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8B4" w:rsidRPr="00033E38" w:rsidRDefault="007478B4" w:rsidP="007478B4">
      <w:pPr>
        <w:rPr>
          <w:rFonts w:ascii="Arial" w:hAnsi="Arial" w:cs="Arial"/>
          <w:b/>
        </w:rPr>
      </w:pPr>
      <w:bookmarkStart w:id="0" w:name="_GoBack"/>
      <w:bookmarkEnd w:id="0"/>
      <w:r w:rsidRPr="00033E38">
        <w:rPr>
          <w:rFonts w:ascii="Arial" w:hAnsi="Arial" w:cs="Arial"/>
          <w:b/>
        </w:rPr>
        <w:t>3.2.7.2.</w:t>
      </w:r>
      <w:r w:rsidRPr="00033E38">
        <w:rPr>
          <w:rFonts w:ascii="Arial" w:hAnsi="Arial" w:cs="Arial"/>
          <w:b/>
        </w:rPr>
        <w:tab/>
        <w:t>CODESOL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80643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Impulsar el desarrollo integral del municipio, organizando la participación ciudadana, fortaleciendo el tejido social, fomentando la corresponsabilidad en materia de servicios básicos, infraestructura social, vivienda y desarrollo rural.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Como lo establece la Ley de Desarrollo Social para el Estado y Municipios</w:t>
      </w:r>
      <w:r>
        <w:rPr>
          <w:rFonts w:ascii="Arial" w:hAnsi="Arial" w:cs="Arial"/>
        </w:rPr>
        <w:t xml:space="preserve"> de San Luis Potosí</w:t>
      </w:r>
      <w:r w:rsidRPr="00D830F5">
        <w:rPr>
          <w:rFonts w:ascii="Arial" w:hAnsi="Arial" w:cs="Arial"/>
        </w:rPr>
        <w:t>, en el Capítulo II de las atribuciones de los Municipios, artículo 16, corresponde a los municipios en el ámbito de su competencia el ejercicio de las siguientes atribuciones: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Coordinarse con los gobiernos Federales y el Sistema Estatal, así como con otros Municipios, para la ejecución de programas de desarrollo social.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Formular y ejecutar un Programa de Desarrollo Social, como parte del Plan Municipal de Desarrollo, y en congruencia con el Programa Estatal, considerando la normatividad que al efecto señale la Ley de Planeación.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Realizar gestiones interinstitucionales para que sus programas de desarrollo social alcancen sus objetivos;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Concertar acciones con los sectores social y privado, fomentando su participación en el cumplimiento de los objetivos, estrategias y prioridades de la política municipal de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Establecer mecanismos para incluir la participación social organizada en los programas y acciones de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Ejercer fondos y recursos federales y estatales, descentralizados o convenidos en materia de desarrollo social, en los términos de la normalidad respectiva, así como informar a las autoridades federales competentes, a través de la Secretaría Ejecutiva, sobre el avance y el resultado de su ejercicio;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Reservar de presupuesto anual, una partida de recursos que le permita atender por sí mismos, y con la concurrencia de los recursos federales y estatales, los daños que produzca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un fenómeno natural cuyos efectos, reduzcan los impactos de la obras y acciones que se hubieran implantado para avanzar en el desarrollo social;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Impulsar el desarrollo local privilegian la superación de los rezagos sociales, en las comunidades con mayor concentración de pobreza y marginación;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Cumplir la responsabilidad de ejercer los recursos públicos destinados al desarrollo social, con honradez, transparencia y equidad.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Informar a la sociedad sobre las acciones entorno al desarrollo social.</w:t>
      </w:r>
    </w:p>
    <w:p w:rsidR="007478B4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Promocionar y difundir programas de acopio y canje de residuos sólidos urbanos reciclables por productos de la canasta básica, con el propósito fundamental de promover la cultura del cuidado del medio ambiente, y el fortalecimiento de la economía familiar en el municipio</w:t>
      </w:r>
      <w:r>
        <w:rPr>
          <w:rFonts w:ascii="Arial" w:hAnsi="Arial" w:cs="Arial"/>
        </w:rPr>
        <w:t>, y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XII. Las demás que señales las disposiciones legales aplicables.</w:t>
      </w:r>
    </w:p>
    <w:p w:rsidR="007478B4" w:rsidRDefault="007478B4" w:rsidP="007478B4">
      <w:pPr>
        <w:jc w:val="both"/>
        <w:rPr>
          <w:rFonts w:ascii="Arial" w:hAnsi="Arial" w:cs="Arial"/>
          <w:b/>
        </w:rPr>
      </w:pPr>
    </w:p>
    <w:p w:rsidR="007478B4" w:rsidRPr="00806439" w:rsidRDefault="007478B4" w:rsidP="007478B4">
      <w:pPr>
        <w:jc w:val="both"/>
        <w:rPr>
          <w:rFonts w:ascii="Arial" w:hAnsi="Arial" w:cs="Arial"/>
          <w:b/>
        </w:rPr>
      </w:pPr>
      <w:r w:rsidRPr="00806439">
        <w:rPr>
          <w:rFonts w:ascii="Arial" w:hAnsi="Arial" w:cs="Arial"/>
          <w:b/>
        </w:rPr>
        <w:t xml:space="preserve">OTRAS FUNCIONES: </w:t>
      </w:r>
    </w:p>
    <w:p w:rsidR="007478B4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el ejercicio de los recursos asignados a los Programas sociales del Ayuntamiento, Ramo 33, así como desempeñar las funciones y actividades propias del cargo establecidas en la Ley para la Administración las Aportaciones Transferidas al Estado y</w:t>
      </w:r>
      <w:r>
        <w:rPr>
          <w:rFonts w:ascii="Arial" w:hAnsi="Arial" w:cs="Arial"/>
        </w:rPr>
        <w:t xml:space="preserve"> Municipios de San Luis Potosí.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Conocer el techo financiero del Fondo para la Infraestructura Social Municipal (FISM)  y Fondo para el Fortalecimiento de los Municipios (FFM).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 y  presentar  el  Reglamento  Interno  del  Consejo  de  Desarrollo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las asambleas ordinarias o extraordinarias del Consejo de Desarrollo Municipal, conforme a la normatividad vigente.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Priorizar y validar las obras y acciones del Programa mediante el acuerdo correspondiente del Consejo de Desarrollo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Elaborar y presentar a la Secretaría de Desarrollo Social y Regional el Programa  de  Obras  y  Acciones </w:t>
      </w:r>
      <w:r w:rsidRPr="00D830F5">
        <w:rPr>
          <w:rFonts w:ascii="Arial" w:hAnsi="Arial" w:cs="Arial"/>
        </w:rPr>
        <w:tab/>
        <w:t>(POA)  correspondientes  a  los  fondos municipales (FISM/FFM).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a los habitantes del Municipio de las obras y acciones a realizar indicando en cada una de ellas el costo, ubicación, metas y beneficiarios.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Programar y presupuestar el 2 al millar del techo financiero de cada fondo municipal (FISM / FFM) que será destinado a la Contraloría Interna municipal.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Desarrollo Institucional, presupuestando el 2% del techo financiero del FISM para su financiamiento.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Integrar por cada obra y acción un expediente técnico unitario.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Presentar a las dependencias normativas, para su validación, los expedientes técnicos de obras y acciones programadas a ejecutar, en los rubros de agua potable y drenaje, electrificación, salud, infraestructura educativa y seguridad pública.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Planear, programar, ejecutar, supervisar y evaluar las obras y acciones programadas considerando las leyes, reglamentos y demás ordenamientos legales que para tal efecto existan.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el correcto ejercicio de los recursos económicos del programa.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mensualmente el avance físico y financiero de cada uno de las obras y acciones en los primeros 10 días del mes, a través del sistema de información del Desarrollo Social y Regional (SEDESORE).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Reprogramar el recurso que estaba destinado para programas emergentes y de contingencias.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 a la SEDESORE de las obras y acciones y sus recursos que serán refrendadas en el siguiente ejercicio fiscal.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Concluir obras y acciones refrendadas del ejercicio fiscal anterior.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Evaluar los resultados del ejercicio de recursos del fondo, para la infraestructura municipal y fondo para el fortalecimiento del municipio.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Evaluar y presentar a la SEDESORE la evaluación final del cierre del ejercicio aprobado por el CDSM.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a los habitantes de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 xml:space="preserve"> municipio sobre los resultados alcanzados en la ejecución de las obras y acciones del ejercicio anterior.</w:t>
      </w:r>
    </w:p>
    <w:p w:rsidR="007478B4" w:rsidRPr="00D830F5" w:rsidRDefault="007478B4" w:rsidP="007478B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los cursos oficiales de capacitación programados por las instancias correspondientes.</w:t>
      </w:r>
    </w:p>
    <w:p w:rsidR="007478B4" w:rsidRDefault="007478B4" w:rsidP="007478B4">
      <w:pPr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A30"/>
    <w:rsid w:val="000C7D03"/>
    <w:rsid w:val="00343A30"/>
    <w:rsid w:val="00474BDB"/>
    <w:rsid w:val="006D0506"/>
    <w:rsid w:val="006E6B98"/>
    <w:rsid w:val="0074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8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858</Words>
  <Characters>4722</Characters>
  <Application>Microsoft Office Word</Application>
  <DocSecurity>0</DocSecurity>
  <Lines>39</Lines>
  <Paragraphs>11</Paragraphs>
  <ScaleCrop>false</ScaleCrop>
  <Company/>
  <LinksUpToDate>false</LinksUpToDate>
  <CharactersWithSpaces>5569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2021-09-08T19:27:00Z</dcterms:created>
  <dcterms:modified xsi:type="dcterms:W3CDTF">2022-09-09T16:32:00Z</dcterms:modified>
</cp:coreProperties>
</file>