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C83" w:rsidRDefault="0055137A" w:rsidP="00773C83">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9A10E6">
        <w:rPr>
          <w:rFonts w:ascii="Arial" w:hAnsi="Arial" w:cs="Arial"/>
          <w:b/>
          <w:sz w:val="22"/>
        </w:rPr>
        <w:t xml:space="preserve">- </w:t>
      </w:r>
      <w:r w:rsidR="00016CF1" w:rsidRPr="009A10E6">
        <w:rPr>
          <w:rFonts w:ascii="Arial" w:hAnsi="Arial" w:cs="Arial"/>
          <w:b/>
          <w:sz w:val="22"/>
        </w:rPr>
        <w:t xml:space="preserve">- - - - - - - </w:t>
      </w:r>
      <w:r w:rsidR="007135B3" w:rsidRPr="009A10E6">
        <w:rPr>
          <w:rFonts w:ascii="Arial" w:hAnsi="Arial" w:cs="Arial"/>
          <w:b/>
          <w:sz w:val="22"/>
        </w:rPr>
        <w:t xml:space="preserve">- - - - - - - - - - - - - - - - - - - - </w:t>
      </w:r>
      <w:r w:rsidR="00016CF1" w:rsidRPr="009A10E6">
        <w:rPr>
          <w:rFonts w:ascii="Arial" w:hAnsi="Arial" w:cs="Arial"/>
          <w:b/>
          <w:sz w:val="22"/>
        </w:rPr>
        <w:t xml:space="preserve">- - - - - - - - </w:t>
      </w:r>
      <w:r w:rsidRPr="009A10E6">
        <w:rPr>
          <w:rFonts w:ascii="Arial" w:hAnsi="Arial" w:cs="Arial"/>
          <w:b/>
          <w:sz w:val="22"/>
        </w:rPr>
        <w:t xml:space="preserve">- - - - - - C E R T I F I C A - - - - - - - - </w:t>
      </w:r>
      <w:r w:rsidR="007F205A" w:rsidRPr="009A10E6">
        <w:rPr>
          <w:rFonts w:ascii="Arial" w:hAnsi="Arial" w:cs="Arial"/>
          <w:b/>
          <w:sz w:val="22"/>
        </w:rPr>
        <w:t xml:space="preserve">- - - - - - --- - - - - - --- - - - - - </w:t>
      </w:r>
      <w:r w:rsidR="00773C83">
        <w:rPr>
          <w:rFonts w:ascii="Arial" w:hAnsi="Arial" w:cs="Arial"/>
          <w:color w:val="222222"/>
          <w:sz w:val="22"/>
          <w:szCs w:val="22"/>
          <w:shd w:val="clear" w:color="auto" w:fill="FFFFFF"/>
        </w:rPr>
        <w:t>En San Luis Potosí, San Luis Potosí </w:t>
      </w:r>
      <w:r w:rsidR="00773C83">
        <w:rPr>
          <w:rStyle w:val="il"/>
          <w:rFonts w:ascii="Arial" w:hAnsi="Arial" w:cs="Arial"/>
          <w:color w:val="222222"/>
          <w:sz w:val="22"/>
          <w:szCs w:val="22"/>
          <w:shd w:val="clear" w:color="auto" w:fill="FFFFFF"/>
        </w:rPr>
        <w:t>a</w:t>
      </w:r>
      <w:r w:rsidR="00773C83">
        <w:rPr>
          <w:rFonts w:ascii="Arial" w:hAnsi="Arial" w:cs="Arial"/>
          <w:color w:val="222222"/>
          <w:sz w:val="22"/>
          <w:szCs w:val="22"/>
          <w:shd w:val="clear" w:color="auto" w:fill="FFFFFF"/>
        </w:rPr>
        <w:t> </w:t>
      </w:r>
      <w:r w:rsidR="006E676B">
        <w:rPr>
          <w:rFonts w:ascii="Arial" w:hAnsi="Arial" w:cs="Arial"/>
          <w:color w:val="222222"/>
          <w:sz w:val="22"/>
          <w:szCs w:val="22"/>
          <w:shd w:val="clear" w:color="auto" w:fill="FFFFFF"/>
        </w:rPr>
        <w:t>15 quince de julio de 2022 dos mil veintidós</w:t>
      </w:r>
      <w:r w:rsidR="00773C83">
        <w:rPr>
          <w:rFonts w:ascii="Arial" w:hAnsi="Arial" w:cs="Arial"/>
          <w:color w:val="222222"/>
          <w:sz w:val="22"/>
          <w:szCs w:val="22"/>
          <w:shd w:val="clear" w:color="auto" w:fill="FFFFFF"/>
        </w:rPr>
        <w:t>, la suscrita Licenciada Marcela Acosta Ibáñez, Secretario Proyectista de Ponencia 1, adscrita </w:t>
      </w:r>
      <w:r w:rsidR="00773C83">
        <w:rPr>
          <w:rStyle w:val="il"/>
          <w:rFonts w:ascii="Arial" w:hAnsi="Arial" w:cs="Arial"/>
          <w:color w:val="222222"/>
          <w:sz w:val="22"/>
          <w:szCs w:val="22"/>
          <w:shd w:val="clear" w:color="auto" w:fill="FFFFFF"/>
        </w:rPr>
        <w:t>a</w:t>
      </w:r>
      <w:r w:rsidR="00773C83">
        <w:rPr>
          <w:rFonts w:ascii="Arial" w:hAnsi="Arial" w:cs="Arial"/>
          <w:color w:val="222222"/>
          <w:sz w:val="22"/>
          <w:szCs w:val="22"/>
          <w:shd w:val="clear" w:color="auto" w:fill="FFFFFF"/>
        </w:rPr>
        <w:t> la Comisión Estatal de Garantí</w:t>
      </w:r>
      <w:r w:rsidR="00773C83">
        <w:rPr>
          <w:rStyle w:val="il"/>
          <w:rFonts w:ascii="Arial" w:hAnsi="Arial" w:cs="Arial"/>
          <w:color w:val="222222"/>
          <w:sz w:val="22"/>
          <w:szCs w:val="22"/>
          <w:shd w:val="clear" w:color="auto" w:fill="FFFFFF"/>
        </w:rPr>
        <w:t>a</w:t>
      </w:r>
      <w:r w:rsidR="00773C83">
        <w:rPr>
          <w:rFonts w:ascii="Arial" w:hAnsi="Arial" w:cs="Arial"/>
          <w:color w:val="222222"/>
          <w:sz w:val="22"/>
          <w:szCs w:val="22"/>
          <w:shd w:val="clear" w:color="auto" w:fill="FFFFFF"/>
        </w:rPr>
        <w:t> de Acceso </w:t>
      </w:r>
      <w:r w:rsidR="00773C83">
        <w:rPr>
          <w:rStyle w:val="il"/>
          <w:rFonts w:ascii="Arial" w:hAnsi="Arial" w:cs="Arial"/>
          <w:color w:val="222222"/>
          <w:sz w:val="22"/>
          <w:szCs w:val="22"/>
          <w:shd w:val="clear" w:color="auto" w:fill="FFFFFF"/>
        </w:rPr>
        <w:t>a</w:t>
      </w:r>
      <w:r w:rsidR="00773C83">
        <w:rPr>
          <w:rFonts w:ascii="Arial" w:hAnsi="Arial" w:cs="Arial"/>
          <w:color w:val="222222"/>
          <w:sz w:val="22"/>
          <w:szCs w:val="22"/>
          <w:shd w:val="clear" w:color="auto" w:fill="FFFFFF"/>
        </w:rPr>
        <w:t> la Información Pública, da cuenta al Comisionado Ponente David Enrique Menchaca Zúñiga, con el expediente </w:t>
      </w:r>
      <w:r w:rsidR="006E676B">
        <w:rPr>
          <w:rFonts w:ascii="Arial" w:hAnsi="Arial" w:cs="Arial"/>
          <w:b/>
          <w:bCs/>
          <w:color w:val="222222"/>
          <w:sz w:val="22"/>
          <w:szCs w:val="22"/>
          <w:shd w:val="clear" w:color="auto" w:fill="FFFFFF"/>
        </w:rPr>
        <w:t>RR-252</w:t>
      </w:r>
      <w:r w:rsidR="00773C83">
        <w:rPr>
          <w:rFonts w:ascii="Arial" w:hAnsi="Arial" w:cs="Arial"/>
          <w:b/>
          <w:bCs/>
          <w:color w:val="222222"/>
          <w:sz w:val="22"/>
          <w:szCs w:val="22"/>
          <w:shd w:val="clear" w:color="auto" w:fill="FFFFFF"/>
        </w:rPr>
        <w:t>/2021-1.</w:t>
      </w:r>
      <w:r w:rsidR="00773C83">
        <w:rPr>
          <w:rFonts w:ascii="Arial" w:hAnsi="Arial" w:cs="Arial"/>
          <w:color w:val="222222"/>
          <w:sz w:val="22"/>
          <w:szCs w:val="22"/>
          <w:shd w:val="clear" w:color="auto" w:fill="FFFFFF"/>
        </w:rPr>
        <w:t> </w:t>
      </w:r>
      <w:proofErr w:type="gramStart"/>
      <w:r w:rsidR="00773C83">
        <w:rPr>
          <w:rFonts w:ascii="Arial" w:hAnsi="Arial" w:cs="Arial"/>
          <w:b/>
          <w:bCs/>
          <w:color w:val="222222"/>
          <w:sz w:val="22"/>
          <w:szCs w:val="22"/>
          <w:shd w:val="clear" w:color="auto" w:fill="FFFFFF"/>
        </w:rPr>
        <w:t>CONSTE.-</w:t>
      </w:r>
      <w:proofErr w:type="gramEnd"/>
    </w:p>
    <w:p w:rsidR="0055137A" w:rsidRPr="009A10E6" w:rsidRDefault="0055137A" w:rsidP="00773C83">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                                                                                                                                       </w:t>
      </w:r>
    </w:p>
    <w:p w:rsidR="0055137A" w:rsidRPr="009A10E6" w:rsidRDefault="0055137A" w:rsidP="0055137A">
      <w:pPr>
        <w:tabs>
          <w:tab w:val="left" w:pos="6840"/>
        </w:tabs>
        <w:spacing w:line="360" w:lineRule="auto"/>
        <w:ind w:firstLine="708"/>
        <w:outlineLvl w:val="5"/>
        <w:rPr>
          <w:rFonts w:ascii="Arial" w:hAnsi="Arial" w:cs="Arial"/>
          <w:sz w:val="22"/>
        </w:rPr>
      </w:pPr>
      <w:r w:rsidRPr="009A10E6">
        <w:rPr>
          <w:rFonts w:ascii="Arial" w:hAnsi="Arial" w:cs="Arial"/>
          <w:sz w:val="22"/>
        </w:rPr>
        <w:t xml:space="preserve">San Luis Potosí, San Luis Potosí, a </w:t>
      </w:r>
      <w:r w:rsidR="006E676B">
        <w:rPr>
          <w:rFonts w:ascii="Arial" w:hAnsi="Arial" w:cs="Arial"/>
          <w:sz w:val="22"/>
        </w:rPr>
        <w:t>15 quince</w:t>
      </w:r>
      <w:r w:rsidR="007F205A" w:rsidRPr="009A10E6">
        <w:rPr>
          <w:rFonts w:ascii="Arial" w:hAnsi="Arial" w:cs="Arial"/>
          <w:sz w:val="22"/>
        </w:rPr>
        <w:t xml:space="preserve"> de </w:t>
      </w:r>
      <w:r w:rsidR="00773C83">
        <w:rPr>
          <w:rFonts w:ascii="Arial" w:hAnsi="Arial" w:cs="Arial"/>
          <w:sz w:val="22"/>
        </w:rPr>
        <w:t>julio</w:t>
      </w:r>
      <w:r w:rsidR="006E676B">
        <w:rPr>
          <w:rFonts w:ascii="Arial" w:hAnsi="Arial" w:cs="Arial"/>
          <w:sz w:val="22"/>
        </w:rPr>
        <w:t xml:space="preserve"> de 2022</w:t>
      </w:r>
      <w:r w:rsidR="007F205A" w:rsidRPr="009A10E6">
        <w:rPr>
          <w:rFonts w:ascii="Arial" w:hAnsi="Arial" w:cs="Arial"/>
          <w:sz w:val="22"/>
        </w:rPr>
        <w:t xml:space="preserve"> dos mil </w:t>
      </w:r>
      <w:r w:rsidR="00773C83" w:rsidRPr="009A10E6">
        <w:rPr>
          <w:rFonts w:ascii="Arial" w:hAnsi="Arial" w:cs="Arial"/>
          <w:sz w:val="22"/>
        </w:rPr>
        <w:t>veinti</w:t>
      </w:r>
      <w:r w:rsidR="00773C83">
        <w:rPr>
          <w:rFonts w:ascii="Arial" w:hAnsi="Arial" w:cs="Arial"/>
          <w:sz w:val="22"/>
        </w:rPr>
        <w:t>dós</w:t>
      </w:r>
      <w:r w:rsidRPr="009A10E6">
        <w:rPr>
          <w:rFonts w:ascii="Arial" w:hAnsi="Arial" w:cs="Arial"/>
          <w:sz w:val="22"/>
        </w:rPr>
        <w:t>.</w:t>
      </w:r>
    </w:p>
    <w:p w:rsidR="0055137A" w:rsidRPr="009A10E6" w:rsidRDefault="0055137A" w:rsidP="0055137A">
      <w:pPr>
        <w:tabs>
          <w:tab w:val="left" w:pos="6840"/>
        </w:tabs>
        <w:spacing w:line="360" w:lineRule="auto"/>
        <w:ind w:firstLine="708"/>
        <w:outlineLvl w:val="5"/>
        <w:rPr>
          <w:rFonts w:ascii="Arial" w:hAnsi="Arial" w:cs="Arial"/>
          <w:sz w:val="22"/>
        </w:rPr>
      </w:pPr>
    </w:p>
    <w:p w:rsidR="00443312" w:rsidRPr="009A10E6" w:rsidRDefault="00443312" w:rsidP="001A763C">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Visto el estado que guardan los presentes autos </w:t>
      </w:r>
      <w:r w:rsidR="009A10E6" w:rsidRPr="009A10E6">
        <w:rPr>
          <w:rFonts w:ascii="Arial" w:hAnsi="Arial" w:cs="Arial"/>
          <w:sz w:val="22"/>
        </w:rPr>
        <w:t>y con</w:t>
      </w:r>
      <w:r w:rsidRPr="009A10E6">
        <w:rPr>
          <w:rFonts w:ascii="Arial" w:hAnsi="Arial" w:cs="Arial"/>
          <w:sz w:val="22"/>
        </w:rPr>
        <w:t xml:space="preserve">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3B5297" w:rsidRPr="009A10E6">
        <w:rPr>
          <w:rFonts w:ascii="Arial" w:hAnsi="Arial" w:cs="Arial"/>
          <w:b/>
          <w:sz w:val="22"/>
        </w:rPr>
        <w:t>RR-</w:t>
      </w:r>
      <w:r w:rsidR="006E676B">
        <w:rPr>
          <w:rFonts w:ascii="Arial" w:hAnsi="Arial" w:cs="Arial"/>
          <w:b/>
          <w:sz w:val="22"/>
        </w:rPr>
        <w:t>252</w:t>
      </w:r>
      <w:r w:rsidR="001A763C" w:rsidRPr="009A10E6">
        <w:rPr>
          <w:rFonts w:ascii="Arial" w:hAnsi="Arial" w:cs="Arial"/>
          <w:b/>
          <w:sz w:val="22"/>
        </w:rPr>
        <w:t>/20</w:t>
      </w:r>
      <w:r w:rsidR="00773C83">
        <w:rPr>
          <w:rFonts w:ascii="Arial" w:hAnsi="Arial" w:cs="Arial"/>
          <w:b/>
          <w:sz w:val="22"/>
        </w:rPr>
        <w:t>21</w:t>
      </w:r>
      <w:r w:rsidR="00EE1000" w:rsidRPr="009A10E6">
        <w:rPr>
          <w:rFonts w:ascii="Arial" w:hAnsi="Arial" w:cs="Arial"/>
          <w:b/>
          <w:sz w:val="22"/>
        </w:rPr>
        <w:t>-1</w:t>
      </w:r>
      <w:r w:rsidR="00295A46" w:rsidRPr="009A10E6">
        <w:rPr>
          <w:rFonts w:ascii="Arial" w:hAnsi="Arial" w:cs="Arial"/>
          <w:b/>
          <w:sz w:val="22"/>
        </w:rPr>
        <w:t>.</w:t>
      </w:r>
    </w:p>
    <w:p w:rsidR="0055137A" w:rsidRPr="009A10E6" w:rsidRDefault="0055137A" w:rsidP="0055137A">
      <w:pPr>
        <w:spacing w:line="360" w:lineRule="auto"/>
        <w:ind w:firstLine="708"/>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En primer término, resulta necesario insertar los efectos dictados en la resolución:</w:t>
      </w:r>
    </w:p>
    <w:p w:rsidR="0055137A" w:rsidRPr="009A10E6" w:rsidRDefault="0055137A" w:rsidP="0055137A">
      <w:pPr>
        <w:pStyle w:val="corte4fondo"/>
        <w:tabs>
          <w:tab w:val="left" w:pos="567"/>
        </w:tabs>
        <w:spacing w:line="240" w:lineRule="auto"/>
        <w:rPr>
          <w:rFonts w:cs="Arial"/>
          <w:i/>
          <w:sz w:val="18"/>
        </w:rPr>
      </w:pPr>
    </w:p>
    <w:p w:rsidR="0055137A" w:rsidRPr="009A10E6" w:rsidRDefault="0055137A" w:rsidP="0055137A">
      <w:pPr>
        <w:pStyle w:val="corte4fondo"/>
        <w:tabs>
          <w:tab w:val="left" w:pos="567"/>
        </w:tabs>
        <w:spacing w:line="240" w:lineRule="auto"/>
        <w:rPr>
          <w:rFonts w:cs="Arial"/>
          <w:i/>
          <w:sz w:val="18"/>
        </w:rPr>
      </w:pPr>
      <w:r w:rsidRPr="009A10E6">
        <w:rPr>
          <w:rFonts w:cs="Arial"/>
          <w:i/>
          <w:sz w:val="18"/>
        </w:rPr>
        <w:t>“[…]</w:t>
      </w:r>
    </w:p>
    <w:p w:rsidR="007F205A" w:rsidRPr="009A10E6" w:rsidRDefault="007F205A" w:rsidP="007F205A">
      <w:pPr>
        <w:pStyle w:val="corte4fondo"/>
        <w:tabs>
          <w:tab w:val="left" w:pos="567"/>
        </w:tabs>
        <w:ind w:left="680"/>
        <w:rPr>
          <w:rFonts w:cs="Arial"/>
          <w:b/>
          <w:color w:val="000000" w:themeColor="text1"/>
          <w:sz w:val="22"/>
          <w:szCs w:val="24"/>
        </w:rPr>
      </w:pPr>
      <w:r w:rsidRPr="009A10E6">
        <w:rPr>
          <w:rFonts w:cs="Arial"/>
          <w:b/>
          <w:color w:val="000000" w:themeColor="text1"/>
          <w:sz w:val="22"/>
          <w:szCs w:val="24"/>
        </w:rPr>
        <w:t>6.1. Sentido y efectos de esta resolución.</w:t>
      </w:r>
    </w:p>
    <w:p w:rsidR="007F205A" w:rsidRPr="009A10E6"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773C83">
        <w:rPr>
          <w:rFonts w:cs="Arial"/>
          <w:b/>
          <w:color w:val="000000" w:themeColor="text1"/>
          <w:sz w:val="22"/>
          <w:szCs w:val="24"/>
        </w:rPr>
        <w:t xml:space="preserve">MODIFICA </w:t>
      </w:r>
      <w:r w:rsidR="00773C83">
        <w:rPr>
          <w:rFonts w:cs="Arial"/>
          <w:color w:val="000000" w:themeColor="text1"/>
          <w:sz w:val="22"/>
          <w:szCs w:val="24"/>
        </w:rPr>
        <w:t>la respuesta proporcionada por el ente obligado</w:t>
      </w:r>
      <w:r w:rsidRPr="009A10E6">
        <w:rPr>
          <w:rFonts w:cs="Arial"/>
          <w:color w:val="000000" w:themeColor="text1"/>
          <w:sz w:val="22"/>
          <w:szCs w:val="24"/>
        </w:rPr>
        <w:t xml:space="preserve"> y </w:t>
      </w:r>
      <w:r w:rsidR="00773C83">
        <w:rPr>
          <w:rFonts w:cs="Arial"/>
          <w:color w:val="000000" w:themeColor="text1"/>
          <w:sz w:val="22"/>
          <w:szCs w:val="24"/>
        </w:rPr>
        <w:t xml:space="preserve">lo </w:t>
      </w:r>
      <w:r w:rsidRPr="009A10E6">
        <w:rPr>
          <w:rFonts w:cs="Arial"/>
          <w:color w:val="000000" w:themeColor="text1"/>
          <w:sz w:val="22"/>
          <w:szCs w:val="24"/>
        </w:rPr>
        <w:t xml:space="preserve">conmina </w:t>
      </w:r>
      <w:r w:rsidR="00773C83">
        <w:rPr>
          <w:rFonts w:cs="Arial"/>
          <w:color w:val="000000" w:themeColor="text1"/>
          <w:sz w:val="22"/>
          <w:szCs w:val="24"/>
        </w:rPr>
        <w:t>para que emita una nueva respuesta y proporcione</w:t>
      </w:r>
      <w:r w:rsidRPr="009A10E6">
        <w:rPr>
          <w:rFonts w:cs="Arial"/>
          <w:color w:val="000000" w:themeColor="text1"/>
          <w:sz w:val="22"/>
          <w:szCs w:val="24"/>
        </w:rPr>
        <w:t>:</w:t>
      </w:r>
    </w:p>
    <w:p w:rsidR="0055137A" w:rsidRDefault="00773C83" w:rsidP="00773C83">
      <w:pPr>
        <w:pStyle w:val="Prrafodelista"/>
        <w:numPr>
          <w:ilvl w:val="0"/>
          <w:numId w:val="10"/>
        </w:numPr>
        <w:spacing w:line="360" w:lineRule="auto"/>
        <w:jc w:val="both"/>
        <w:rPr>
          <w:rFonts w:cs="Arial"/>
          <w:sz w:val="22"/>
        </w:rPr>
      </w:pPr>
      <w:r>
        <w:rPr>
          <w:rFonts w:cs="Arial"/>
          <w:sz w:val="22"/>
        </w:rPr>
        <w:t xml:space="preserve">La </w:t>
      </w:r>
      <w:r w:rsidR="00934FC9">
        <w:rPr>
          <w:rFonts w:cs="Arial"/>
          <w:sz w:val="22"/>
        </w:rPr>
        <w:t>información</w:t>
      </w:r>
      <w:r>
        <w:rPr>
          <w:rFonts w:cs="Arial"/>
          <w:sz w:val="22"/>
        </w:rPr>
        <w:t xml:space="preserve"> relativa al currículo, </w:t>
      </w:r>
      <w:proofErr w:type="spellStart"/>
      <w:r>
        <w:rPr>
          <w:rFonts w:cs="Arial"/>
          <w:sz w:val="22"/>
        </w:rPr>
        <w:t>titulo</w:t>
      </w:r>
      <w:proofErr w:type="spellEnd"/>
      <w:r>
        <w:rPr>
          <w:rFonts w:cs="Arial"/>
          <w:sz w:val="22"/>
        </w:rPr>
        <w:t xml:space="preserve"> y cedula profesional de los integrantes del Cabildo que se encuentra alojado en la Plataforma Estatal de Transparencia contenida en el formato correspondiente a la </w:t>
      </w:r>
      <w:r w:rsidR="00934FC9">
        <w:rPr>
          <w:rFonts w:cs="Arial"/>
          <w:sz w:val="22"/>
        </w:rPr>
        <w:t>fracción</w:t>
      </w:r>
      <w:r>
        <w:rPr>
          <w:rFonts w:cs="Arial"/>
          <w:sz w:val="22"/>
        </w:rPr>
        <w:t xml:space="preserve"> X del </w:t>
      </w:r>
      <w:proofErr w:type="spellStart"/>
      <w:r>
        <w:rPr>
          <w:rFonts w:cs="Arial"/>
          <w:sz w:val="22"/>
        </w:rPr>
        <w:t>articulo</w:t>
      </w:r>
      <w:proofErr w:type="spellEnd"/>
      <w:r>
        <w:rPr>
          <w:rFonts w:cs="Arial"/>
          <w:sz w:val="22"/>
        </w:rPr>
        <w:t xml:space="preserve"> 84 de la Ley de Transparencia.</w:t>
      </w:r>
    </w:p>
    <w:p w:rsidR="00773C83" w:rsidRDefault="00773C83" w:rsidP="00773C83">
      <w:pPr>
        <w:pStyle w:val="Prrafodelista"/>
        <w:numPr>
          <w:ilvl w:val="0"/>
          <w:numId w:val="10"/>
        </w:numPr>
        <w:spacing w:line="360" w:lineRule="auto"/>
        <w:jc w:val="both"/>
        <w:rPr>
          <w:rFonts w:cs="Arial"/>
          <w:sz w:val="22"/>
        </w:rPr>
      </w:pPr>
      <w:r>
        <w:rPr>
          <w:rFonts w:cs="Arial"/>
          <w:sz w:val="22"/>
        </w:rPr>
        <w:t xml:space="preserve">La </w:t>
      </w:r>
      <w:r w:rsidR="00934FC9">
        <w:rPr>
          <w:rFonts w:cs="Arial"/>
          <w:sz w:val="22"/>
        </w:rPr>
        <w:t>información</w:t>
      </w:r>
      <w:r>
        <w:rPr>
          <w:rFonts w:cs="Arial"/>
          <w:sz w:val="22"/>
        </w:rPr>
        <w:t xml:space="preserve"> relativa al inventario de bienes muebles en </w:t>
      </w:r>
      <w:r w:rsidR="00934FC9">
        <w:rPr>
          <w:rFonts w:cs="Arial"/>
          <w:sz w:val="22"/>
        </w:rPr>
        <w:t>posesión</w:t>
      </w:r>
      <w:r>
        <w:rPr>
          <w:rFonts w:cs="Arial"/>
          <w:sz w:val="22"/>
        </w:rPr>
        <w:t xml:space="preserve"> y/o propiedad del sujeto obligado correspondiente al periodo de tiempo comprendido del 2012 dos mil doce al 2020 dos mil veinte, privilegiando la </w:t>
      </w:r>
      <w:r>
        <w:rPr>
          <w:rFonts w:cs="Arial"/>
          <w:sz w:val="22"/>
        </w:rPr>
        <w:lastRenderedPageBreak/>
        <w:t xml:space="preserve">entrega de la información alojada en la Plataforma Estatal de Transparencia contenida en el formato correspondiente a la fracción XLI del </w:t>
      </w:r>
      <w:proofErr w:type="spellStart"/>
      <w:r>
        <w:rPr>
          <w:rFonts w:cs="Arial"/>
          <w:sz w:val="22"/>
        </w:rPr>
        <w:t>articulo</w:t>
      </w:r>
      <w:proofErr w:type="spellEnd"/>
      <w:r>
        <w:rPr>
          <w:rFonts w:cs="Arial"/>
          <w:sz w:val="22"/>
        </w:rPr>
        <w:t xml:space="preserve"> 84 de la Ley de Transparencia</w:t>
      </w:r>
    </w:p>
    <w:p w:rsidR="00773C83" w:rsidRDefault="00773C83" w:rsidP="00773C83">
      <w:pPr>
        <w:pStyle w:val="Prrafodelista"/>
        <w:spacing w:line="360" w:lineRule="auto"/>
        <w:jc w:val="both"/>
        <w:rPr>
          <w:rFonts w:cs="Arial"/>
          <w:sz w:val="22"/>
        </w:rPr>
      </w:pPr>
      <w:r>
        <w:rPr>
          <w:rFonts w:cs="Arial"/>
          <w:sz w:val="22"/>
        </w:rPr>
        <w:t xml:space="preserve">Lo anterior en la inteligencia de que, si dicha </w:t>
      </w:r>
      <w:r w:rsidR="00934FC9">
        <w:rPr>
          <w:rFonts w:cs="Arial"/>
          <w:sz w:val="22"/>
        </w:rPr>
        <w:t>información</w:t>
      </w:r>
      <w:r>
        <w:rPr>
          <w:rFonts w:cs="Arial"/>
          <w:sz w:val="22"/>
        </w:rPr>
        <w:t xml:space="preserve"> no se encuentra completa en la Plataforma Estatal de Transparencia, el sujeto obligado deberá apegarse al procedimiento de búsqueda de la </w:t>
      </w:r>
      <w:r w:rsidR="00934FC9">
        <w:rPr>
          <w:rFonts w:cs="Arial"/>
          <w:sz w:val="22"/>
        </w:rPr>
        <w:t>información</w:t>
      </w:r>
      <w:r>
        <w:rPr>
          <w:rFonts w:cs="Arial"/>
          <w:sz w:val="22"/>
        </w:rPr>
        <w:t xml:space="preserve"> en sus archivos y, solo en caso de que dicha </w:t>
      </w:r>
      <w:r w:rsidR="00934FC9">
        <w:rPr>
          <w:rFonts w:cs="Arial"/>
          <w:sz w:val="22"/>
        </w:rPr>
        <w:t>información</w:t>
      </w:r>
      <w:r>
        <w:rPr>
          <w:rFonts w:cs="Arial"/>
          <w:sz w:val="22"/>
        </w:rPr>
        <w:t xml:space="preserve"> no sea encontrada, deberá seguir el </w:t>
      </w:r>
      <w:r w:rsidR="00934FC9">
        <w:rPr>
          <w:rFonts w:cs="Arial"/>
          <w:sz w:val="22"/>
        </w:rPr>
        <w:t>procedimiento</w:t>
      </w:r>
      <w:r>
        <w:rPr>
          <w:rFonts w:cs="Arial"/>
          <w:sz w:val="22"/>
        </w:rPr>
        <w:t xml:space="preserve"> de declaración de inexistencia de </w:t>
      </w:r>
      <w:r w:rsidR="00934FC9">
        <w:rPr>
          <w:rFonts w:cs="Arial"/>
          <w:sz w:val="22"/>
        </w:rPr>
        <w:t>la información</w:t>
      </w:r>
      <w:r>
        <w:rPr>
          <w:rFonts w:cs="Arial"/>
          <w:sz w:val="22"/>
        </w:rPr>
        <w:t xml:space="preserve"> conforme a los artículos 60 y 61 de la Ley de Transparencia.</w:t>
      </w:r>
    </w:p>
    <w:p w:rsidR="00773C83" w:rsidRDefault="00773C83" w:rsidP="00773C83">
      <w:pPr>
        <w:pStyle w:val="Prrafodelista"/>
        <w:numPr>
          <w:ilvl w:val="0"/>
          <w:numId w:val="10"/>
        </w:numPr>
        <w:spacing w:line="360" w:lineRule="auto"/>
        <w:jc w:val="both"/>
        <w:rPr>
          <w:rFonts w:cs="Arial"/>
          <w:sz w:val="22"/>
        </w:rPr>
      </w:pPr>
      <w:r>
        <w:rPr>
          <w:rFonts w:cs="Arial"/>
          <w:sz w:val="22"/>
        </w:rPr>
        <w:t xml:space="preserve">Los oficios enviados de Gobierno del Estado al sujeto obligado que contenga las disposiciones adoptadas respecto de la cancelación de eventos masivos y fiestas en el 2020 dos mil veinte y 2021 </w:t>
      </w:r>
      <w:proofErr w:type="gramStart"/>
      <w:r w:rsidR="006E676B">
        <w:rPr>
          <w:rFonts w:cs="Arial"/>
          <w:sz w:val="22"/>
        </w:rPr>
        <w:t>dos mil veintiuno</w:t>
      </w:r>
      <w:proofErr w:type="gramEnd"/>
      <w:r>
        <w:rPr>
          <w:rFonts w:cs="Arial"/>
          <w:sz w:val="22"/>
        </w:rPr>
        <w:t>.</w:t>
      </w:r>
    </w:p>
    <w:p w:rsidR="00934FC9" w:rsidRDefault="00934FC9" w:rsidP="00934FC9">
      <w:pPr>
        <w:pStyle w:val="Prrafodelista"/>
        <w:spacing w:line="360" w:lineRule="auto"/>
        <w:jc w:val="both"/>
        <w:rPr>
          <w:rFonts w:cs="Arial"/>
          <w:sz w:val="22"/>
        </w:rPr>
      </w:pPr>
      <w:r>
        <w:rPr>
          <w:rFonts w:cs="Arial"/>
          <w:sz w:val="22"/>
        </w:rPr>
        <w:t>Lo anterior en la inteligencia de que el sujeto obligado deberá acompañar las constancias que acrediten la gestión realizada por la Unidad de Transparencia con las unidades administrativas; asimismo, estas últimas deberán documentar su respuesta.</w:t>
      </w:r>
    </w:p>
    <w:p w:rsidR="00934FC9" w:rsidRPr="00934FC9" w:rsidRDefault="00934FC9" w:rsidP="00934FC9">
      <w:pPr>
        <w:spacing w:line="360" w:lineRule="auto"/>
        <w:jc w:val="both"/>
        <w:rPr>
          <w:rFonts w:cs="Arial"/>
          <w:sz w:val="22"/>
        </w:rPr>
      </w:pPr>
    </w:p>
    <w:p w:rsidR="00934FC9" w:rsidRPr="00934FC9" w:rsidRDefault="00934FC9" w:rsidP="00934FC9">
      <w:pPr>
        <w:spacing w:line="360" w:lineRule="auto"/>
        <w:jc w:val="both"/>
        <w:rPr>
          <w:rFonts w:cs="Arial"/>
          <w:sz w:val="22"/>
        </w:rPr>
      </w:pPr>
    </w:p>
    <w:p w:rsidR="00295A46" w:rsidRPr="009A10E6" w:rsidRDefault="0055137A" w:rsidP="00295A46">
      <w:pPr>
        <w:spacing w:line="360" w:lineRule="auto"/>
        <w:ind w:firstLine="708"/>
        <w:jc w:val="both"/>
        <w:rPr>
          <w:rFonts w:ascii="Arial" w:hAnsi="Arial" w:cs="Arial"/>
          <w:sz w:val="22"/>
        </w:rPr>
      </w:pPr>
      <w:r w:rsidRPr="009A10E6">
        <w:rPr>
          <w:rFonts w:ascii="Arial" w:hAnsi="Arial" w:cs="Arial"/>
          <w:sz w:val="22"/>
        </w:rPr>
        <w:t xml:space="preserve">Derivado de lo anterior, </w:t>
      </w:r>
      <w:r w:rsidR="00295A46" w:rsidRPr="009A10E6">
        <w:rPr>
          <w:rFonts w:ascii="Arial" w:hAnsi="Arial" w:cs="Arial"/>
          <w:sz w:val="22"/>
        </w:rPr>
        <w:t>y de una revisión a las constancias que integran el recurso de revisión en que se actúa, se advierte ha transcurrido el termino</w:t>
      </w:r>
      <w:r w:rsidR="001A763C" w:rsidRPr="009A10E6">
        <w:rPr>
          <w:rFonts w:ascii="Arial" w:hAnsi="Arial" w:cs="Arial"/>
          <w:sz w:val="22"/>
        </w:rPr>
        <w:t xml:space="preserve"> otorgado</w:t>
      </w:r>
      <w:r w:rsidR="00594759" w:rsidRPr="009A10E6">
        <w:rPr>
          <w:rFonts w:ascii="Arial" w:hAnsi="Arial" w:cs="Arial"/>
          <w:sz w:val="22"/>
        </w:rPr>
        <w:t xml:space="preserve"> </w:t>
      </w:r>
      <w:r w:rsidR="00295A46" w:rsidRPr="009A10E6">
        <w:rPr>
          <w:rFonts w:ascii="Arial" w:hAnsi="Arial" w:cs="Arial"/>
          <w:sz w:val="22"/>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9A10E6">
        <w:rPr>
          <w:rFonts w:ascii="Arial" w:hAnsi="Arial" w:cs="Arial"/>
          <w:sz w:val="22"/>
        </w:rPr>
        <w:t>mérito</w:t>
      </w:r>
      <w:r w:rsidR="00295A46" w:rsidRPr="009A10E6">
        <w:rPr>
          <w:rFonts w:ascii="Arial" w:hAnsi="Arial" w:cs="Arial"/>
          <w:sz w:val="22"/>
        </w:rPr>
        <w:t>.</w:t>
      </w:r>
    </w:p>
    <w:p w:rsidR="0055137A" w:rsidRPr="009A10E6" w:rsidRDefault="0055137A" w:rsidP="007E0C95">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En las condiciones anotadas, de la revisión al citado </w:t>
      </w:r>
      <w:r w:rsidR="003773C6" w:rsidRPr="009A10E6">
        <w:rPr>
          <w:rFonts w:ascii="Arial" w:hAnsi="Arial" w:cs="Arial"/>
          <w:sz w:val="22"/>
        </w:rPr>
        <w:t>recurso de revisión</w:t>
      </w:r>
      <w:r w:rsidRPr="009A10E6">
        <w:rPr>
          <w:rFonts w:ascii="Arial" w:hAnsi="Arial" w:cs="Arial"/>
          <w:sz w:val="22"/>
        </w:rPr>
        <w:t xml:space="preserve"> </w:t>
      </w:r>
      <w:r w:rsidR="003773C6" w:rsidRPr="009A10E6">
        <w:rPr>
          <w:rFonts w:ascii="Arial" w:hAnsi="Arial" w:cs="Arial"/>
          <w:sz w:val="22"/>
        </w:rPr>
        <w:t xml:space="preserve">se desprende que el sujeto obligado no acredita el cumplimiento a la </w:t>
      </w:r>
      <w:r w:rsidR="001A763C" w:rsidRPr="009A10E6">
        <w:rPr>
          <w:rFonts w:ascii="Arial" w:hAnsi="Arial" w:cs="Arial"/>
          <w:sz w:val="22"/>
        </w:rPr>
        <w:t xml:space="preserve">resolución de </w:t>
      </w:r>
      <w:r w:rsidR="006E676B" w:rsidRPr="009A10E6">
        <w:rPr>
          <w:rFonts w:ascii="Arial" w:hAnsi="Arial" w:cs="Arial"/>
          <w:sz w:val="22"/>
        </w:rPr>
        <w:t>mérito</w:t>
      </w:r>
      <w:r w:rsidR="001A763C" w:rsidRPr="009A10E6">
        <w:rPr>
          <w:rFonts w:ascii="Arial" w:hAnsi="Arial" w:cs="Arial"/>
          <w:sz w:val="22"/>
        </w:rPr>
        <w:t>.</w:t>
      </w:r>
    </w:p>
    <w:p w:rsidR="0055137A" w:rsidRPr="009A10E6" w:rsidRDefault="0055137A" w:rsidP="0055137A">
      <w:pPr>
        <w:spacing w:line="360" w:lineRule="auto"/>
        <w:ind w:firstLine="708"/>
        <w:jc w:val="both"/>
        <w:rPr>
          <w:rFonts w:ascii="AvantGarde Bk BT" w:hAnsi="AvantGarde Bk BT" w:cs="Arial"/>
          <w:color w:val="000000" w:themeColor="text1"/>
          <w:sz w:val="22"/>
        </w:rPr>
      </w:pPr>
    </w:p>
    <w:p w:rsidR="0055137A" w:rsidRPr="009A10E6" w:rsidRDefault="0055137A" w:rsidP="0055137A">
      <w:pPr>
        <w:spacing w:line="360" w:lineRule="auto"/>
        <w:ind w:firstLine="680"/>
        <w:jc w:val="both"/>
        <w:rPr>
          <w:rFonts w:ascii="Arial" w:hAnsi="Arial" w:cs="Arial"/>
          <w:i/>
          <w:sz w:val="22"/>
          <w:lang w:val="es-MX" w:eastAsia="en-US"/>
        </w:rPr>
      </w:pPr>
      <w:r w:rsidRPr="009A10E6">
        <w:rPr>
          <w:rFonts w:ascii="Arial" w:hAnsi="Arial" w:cs="Arial"/>
          <w:sz w:val="22"/>
        </w:rPr>
        <w:t xml:space="preserve">Consecuentemente, </w:t>
      </w:r>
      <w:r w:rsidR="003773C6" w:rsidRPr="009A10E6">
        <w:rPr>
          <w:rFonts w:ascii="Arial" w:hAnsi="Arial" w:cs="Arial"/>
          <w:sz w:val="22"/>
          <w:u w:val="single"/>
        </w:rPr>
        <w:t xml:space="preserve">este organismo garante no cuenta con </w:t>
      </w:r>
      <w:r w:rsidR="001A2543" w:rsidRPr="009A10E6">
        <w:rPr>
          <w:rFonts w:ascii="Arial" w:hAnsi="Arial" w:cs="Arial"/>
          <w:sz w:val="22"/>
          <w:u w:val="single"/>
        </w:rPr>
        <w:t>los elementos suficientes</w:t>
      </w:r>
      <w:r w:rsidR="003773C6" w:rsidRPr="009A10E6">
        <w:rPr>
          <w:rFonts w:ascii="Arial" w:hAnsi="Arial" w:cs="Arial"/>
          <w:sz w:val="22"/>
          <w:u w:val="single"/>
        </w:rPr>
        <w:t xml:space="preserve"> para a</w:t>
      </w:r>
      <w:r w:rsidR="00594759" w:rsidRPr="009A10E6">
        <w:rPr>
          <w:rFonts w:ascii="Arial" w:hAnsi="Arial" w:cs="Arial"/>
          <w:sz w:val="22"/>
          <w:u w:val="single"/>
        </w:rPr>
        <w:t>nalizar si el sujeto obligado dio</w:t>
      </w:r>
      <w:r w:rsidR="003773C6" w:rsidRPr="009A10E6">
        <w:rPr>
          <w:rFonts w:ascii="Arial" w:hAnsi="Arial" w:cs="Arial"/>
          <w:sz w:val="22"/>
          <w:u w:val="single"/>
        </w:rPr>
        <w:t xml:space="preserve"> o no cumplimiento a la ya citada resolución</w:t>
      </w:r>
      <w:r w:rsidR="003773C6" w:rsidRPr="009A10E6">
        <w:rPr>
          <w:rFonts w:ascii="Arial" w:hAnsi="Arial" w:cs="Arial"/>
          <w:sz w:val="22"/>
        </w:rPr>
        <w:t xml:space="preserve"> </w:t>
      </w:r>
      <w:r w:rsidRPr="009A10E6">
        <w:rPr>
          <w:rFonts w:ascii="Arial" w:hAnsi="Arial" w:cs="Arial"/>
          <w:sz w:val="22"/>
        </w:rPr>
        <w:t>y por tanto la resolución se encuentra incumplida.</w:t>
      </w:r>
    </w:p>
    <w:p w:rsidR="0055137A" w:rsidRPr="009A10E6" w:rsidRDefault="0055137A" w:rsidP="0055137A">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Bajo este contexto, resulta pertinente transcribir lo dispuesto por la Ley de transparencia señala en sus artículos 183 y 184 lo siguiente:</w:t>
      </w:r>
    </w:p>
    <w:p w:rsidR="0055137A" w:rsidRPr="009A10E6" w:rsidRDefault="0055137A" w:rsidP="0055137A">
      <w:pPr>
        <w:spacing w:line="360" w:lineRule="auto"/>
        <w:jc w:val="both"/>
        <w:rPr>
          <w:rFonts w:ascii="Arial" w:hAnsi="Arial" w:cs="Arial"/>
          <w:b/>
          <w:i/>
          <w:sz w:val="22"/>
        </w:rPr>
      </w:pPr>
    </w:p>
    <w:p w:rsidR="0055137A" w:rsidRPr="009A10E6" w:rsidRDefault="0055137A" w:rsidP="0055137A">
      <w:pPr>
        <w:spacing w:line="360" w:lineRule="auto"/>
        <w:ind w:left="680"/>
        <w:jc w:val="both"/>
        <w:rPr>
          <w:rFonts w:ascii="Arial" w:hAnsi="Arial" w:cs="Arial"/>
          <w:b/>
          <w:i/>
          <w:sz w:val="22"/>
          <w:u w:val="single"/>
        </w:rPr>
      </w:pPr>
      <w:r w:rsidRPr="009A10E6">
        <w:rPr>
          <w:rFonts w:ascii="Arial" w:hAnsi="Arial" w:cs="Arial"/>
          <w:b/>
          <w:i/>
          <w:sz w:val="22"/>
        </w:rPr>
        <w:lastRenderedPageBreak/>
        <w:t>“ARTÍCULO 183.</w:t>
      </w:r>
      <w:r w:rsidRPr="009A10E6">
        <w:rPr>
          <w:rFonts w:ascii="Arial" w:hAnsi="Arial" w:cs="Arial"/>
          <w:i/>
          <w:sz w:val="22"/>
        </w:rPr>
        <w:t xml:space="preserve"> Los sujetos obligados, a través de la Unidad de Transparencia, </w:t>
      </w:r>
      <w:r w:rsidRPr="009A10E6">
        <w:rPr>
          <w:rFonts w:ascii="Arial" w:hAnsi="Arial" w:cs="Arial"/>
          <w:b/>
          <w:i/>
          <w:sz w:val="22"/>
          <w:u w:val="single"/>
        </w:rPr>
        <w:t>darán estricto cumplimiento a las resoluciones de la CEGAIP y deberán informar a estos sobre su cumplimiento.”</w:t>
      </w:r>
    </w:p>
    <w:p w:rsidR="0055137A" w:rsidRPr="009A10E6" w:rsidRDefault="0055137A" w:rsidP="0055137A">
      <w:pPr>
        <w:spacing w:line="360" w:lineRule="auto"/>
        <w:ind w:left="680"/>
        <w:jc w:val="both"/>
        <w:rPr>
          <w:rFonts w:ascii="Arial" w:hAnsi="Arial" w:cs="Arial"/>
          <w:b/>
          <w:i/>
          <w:sz w:val="22"/>
        </w:rPr>
      </w:pPr>
    </w:p>
    <w:p w:rsidR="0055137A" w:rsidRPr="009A10E6" w:rsidRDefault="0055137A" w:rsidP="0055137A">
      <w:pPr>
        <w:spacing w:line="360" w:lineRule="auto"/>
        <w:ind w:left="680"/>
        <w:jc w:val="both"/>
        <w:rPr>
          <w:rFonts w:ascii="Arial" w:hAnsi="Arial" w:cs="Arial"/>
          <w:i/>
          <w:sz w:val="22"/>
        </w:rPr>
      </w:pPr>
      <w:r w:rsidRPr="009A10E6">
        <w:rPr>
          <w:rFonts w:ascii="Arial" w:hAnsi="Arial" w:cs="Arial"/>
          <w:b/>
          <w:i/>
          <w:sz w:val="22"/>
        </w:rPr>
        <w:t>“ARTÍCULO 184.</w:t>
      </w:r>
      <w:r w:rsidRPr="009A10E6">
        <w:rPr>
          <w:rFonts w:ascii="Arial" w:hAnsi="Arial" w:cs="Arial"/>
          <w:i/>
          <w:sz w:val="22"/>
        </w:rPr>
        <w:t xml:space="preserve"> Transcurrido el plazo señalado en el artículo anterior, el sujeto obligado deberá informar a la CEGAIP sobre el cumplimento de la resolución.</w:t>
      </w:r>
    </w:p>
    <w:p w:rsidR="0055137A" w:rsidRPr="009A10E6" w:rsidRDefault="0055137A" w:rsidP="0055137A">
      <w:pPr>
        <w:spacing w:line="360" w:lineRule="auto"/>
        <w:ind w:left="680"/>
        <w:jc w:val="both"/>
        <w:rPr>
          <w:rFonts w:ascii="Arial" w:hAnsi="Arial" w:cs="Arial"/>
          <w:i/>
          <w:sz w:val="22"/>
        </w:rPr>
      </w:pPr>
    </w:p>
    <w:p w:rsidR="0055137A" w:rsidRPr="009A10E6" w:rsidRDefault="0055137A" w:rsidP="0055137A">
      <w:pPr>
        <w:spacing w:line="360" w:lineRule="auto"/>
        <w:ind w:left="680"/>
        <w:jc w:val="both"/>
        <w:rPr>
          <w:rFonts w:ascii="Arial" w:hAnsi="Arial" w:cs="Arial"/>
          <w:i/>
          <w:sz w:val="22"/>
        </w:rPr>
      </w:pPr>
      <w:r w:rsidRPr="009A10E6">
        <w:rPr>
          <w:rFonts w:ascii="Arial" w:hAnsi="Arial" w:cs="Arial"/>
          <w:i/>
          <w:sz w:val="2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55137A" w:rsidRPr="009A10E6" w:rsidRDefault="0055137A" w:rsidP="0055137A">
      <w:pPr>
        <w:spacing w:line="360" w:lineRule="auto"/>
        <w:ind w:left="680" w:firstLine="708"/>
        <w:jc w:val="both"/>
        <w:rPr>
          <w:rFonts w:ascii="Arial" w:hAnsi="Arial" w:cs="Arial"/>
          <w:sz w:val="22"/>
        </w:rPr>
      </w:pPr>
    </w:p>
    <w:p w:rsidR="0055137A" w:rsidRPr="009A10E6" w:rsidRDefault="0055137A" w:rsidP="0055137A">
      <w:pPr>
        <w:spacing w:line="360" w:lineRule="auto"/>
        <w:ind w:firstLine="709"/>
        <w:jc w:val="both"/>
        <w:rPr>
          <w:rFonts w:ascii="Arial" w:hAnsi="Arial" w:cs="Arial"/>
          <w:sz w:val="22"/>
        </w:rPr>
      </w:pPr>
      <w:r w:rsidRPr="009A10E6">
        <w:rPr>
          <w:rFonts w:ascii="Arial" w:hAnsi="Arial" w:cs="Arial"/>
          <w:sz w:val="22"/>
        </w:rPr>
        <w:t xml:space="preserve">Así las cosas, </w:t>
      </w:r>
      <w:r w:rsidRPr="009A10E6">
        <w:rPr>
          <w:rFonts w:ascii="Arial" w:hAnsi="Arial" w:cs="Arial"/>
          <w:b/>
          <w:sz w:val="22"/>
          <w:u w:val="single"/>
        </w:rPr>
        <w:t>se tiene por incumplida la resolución de</w:t>
      </w:r>
      <w:r w:rsidR="009A3106" w:rsidRPr="009A10E6">
        <w:rPr>
          <w:rFonts w:ascii="Arial" w:hAnsi="Arial" w:cs="Arial"/>
          <w:b/>
          <w:sz w:val="22"/>
          <w:u w:val="single"/>
        </w:rPr>
        <w:t xml:space="preserve">l Recurso de Revisión </w:t>
      </w:r>
      <w:r w:rsidR="00934FC9">
        <w:rPr>
          <w:rFonts w:ascii="Arial" w:hAnsi="Arial" w:cs="Arial"/>
          <w:b/>
          <w:sz w:val="22"/>
          <w:u w:val="single"/>
        </w:rPr>
        <w:t>252</w:t>
      </w:r>
      <w:r w:rsidR="001A763C" w:rsidRPr="009A10E6">
        <w:rPr>
          <w:rFonts w:ascii="Arial" w:hAnsi="Arial" w:cs="Arial"/>
          <w:b/>
          <w:sz w:val="22"/>
          <w:u w:val="single"/>
        </w:rPr>
        <w:t>/20</w:t>
      </w:r>
      <w:r w:rsidR="00934FC9">
        <w:rPr>
          <w:rFonts w:ascii="Arial" w:hAnsi="Arial" w:cs="Arial"/>
          <w:b/>
          <w:sz w:val="22"/>
          <w:u w:val="single"/>
        </w:rPr>
        <w:t>21</w:t>
      </w:r>
      <w:r w:rsidRPr="009A10E6">
        <w:rPr>
          <w:rFonts w:ascii="Arial" w:hAnsi="Arial" w:cs="Arial"/>
          <w:b/>
          <w:sz w:val="22"/>
          <w:u w:val="single"/>
        </w:rPr>
        <w:t>-</w:t>
      </w:r>
      <w:r w:rsidR="005C04DE" w:rsidRPr="009A10E6">
        <w:rPr>
          <w:rFonts w:ascii="Arial" w:hAnsi="Arial" w:cs="Arial"/>
          <w:b/>
          <w:sz w:val="22"/>
          <w:u w:val="single"/>
        </w:rPr>
        <w:t>1;</w:t>
      </w:r>
      <w:r w:rsidRPr="009A10E6">
        <w:rPr>
          <w:rFonts w:ascii="Arial" w:hAnsi="Arial" w:cs="Arial"/>
          <w:sz w:val="22"/>
        </w:rPr>
        <w:t xml:space="preserve"> ya que no se cumple con lo establecido en el resolutivo en análisis, en virtud de que como ha quedado visto en el presente acuerdo, </w:t>
      </w:r>
      <w:r w:rsidR="001A763C" w:rsidRPr="009A10E6">
        <w:rPr>
          <w:rFonts w:ascii="Arial" w:hAnsi="Arial" w:cs="Arial"/>
          <w:sz w:val="22"/>
        </w:rPr>
        <w:t>el sujeto obligado no rindió informe mediante el cual acredite el cumplimiento a la resolución de mérito</w:t>
      </w:r>
      <w:r w:rsidRPr="009A10E6">
        <w:rPr>
          <w:rFonts w:ascii="Arial" w:hAnsi="Arial" w:cs="Arial"/>
          <w:sz w:val="22"/>
        </w:rPr>
        <w:t xml:space="preserve">, </w:t>
      </w:r>
      <w:proofErr w:type="gramStart"/>
      <w:r w:rsidRPr="009A10E6">
        <w:rPr>
          <w:rFonts w:ascii="Arial" w:hAnsi="Arial" w:cs="Arial"/>
          <w:sz w:val="22"/>
        </w:rPr>
        <w:t>y</w:t>
      </w:r>
      <w:proofErr w:type="gramEnd"/>
      <w:r w:rsidRPr="009A10E6">
        <w:rPr>
          <w:rFonts w:ascii="Arial" w:hAnsi="Arial" w:cs="Arial"/>
          <w:sz w:val="22"/>
        </w:rPr>
        <w:t xml:space="preserve"> en consecuencia, se conmina al sujeto obligado a que:</w:t>
      </w:r>
    </w:p>
    <w:p w:rsidR="00934FC9" w:rsidRDefault="00934FC9" w:rsidP="00934FC9">
      <w:pPr>
        <w:pStyle w:val="Prrafodelista"/>
        <w:numPr>
          <w:ilvl w:val="0"/>
          <w:numId w:val="8"/>
        </w:numPr>
        <w:spacing w:line="360" w:lineRule="auto"/>
        <w:jc w:val="both"/>
        <w:rPr>
          <w:rFonts w:cs="Arial"/>
          <w:sz w:val="22"/>
        </w:rPr>
      </w:pPr>
      <w:r>
        <w:rPr>
          <w:rFonts w:cs="Arial"/>
          <w:sz w:val="22"/>
        </w:rPr>
        <w:t xml:space="preserve">La información relativa al currículo, </w:t>
      </w:r>
      <w:r w:rsidR="006E676B">
        <w:rPr>
          <w:rFonts w:cs="Arial"/>
          <w:sz w:val="22"/>
        </w:rPr>
        <w:t>título</w:t>
      </w:r>
      <w:r>
        <w:rPr>
          <w:rFonts w:cs="Arial"/>
          <w:sz w:val="22"/>
        </w:rPr>
        <w:t xml:space="preserve"> y cedula profesional de los integrantes del Cabildo que se encuentra alojado en la Plataforma Estatal de Transparencia contenida en el formato correspondiente a la fracción X del artículo 84 de la Ley de Transparencia.</w:t>
      </w:r>
    </w:p>
    <w:p w:rsidR="00934FC9" w:rsidRDefault="00934FC9" w:rsidP="00934FC9">
      <w:pPr>
        <w:pStyle w:val="Prrafodelista"/>
        <w:numPr>
          <w:ilvl w:val="0"/>
          <w:numId w:val="8"/>
        </w:numPr>
        <w:spacing w:line="360" w:lineRule="auto"/>
        <w:jc w:val="both"/>
        <w:rPr>
          <w:rFonts w:cs="Arial"/>
          <w:sz w:val="22"/>
        </w:rPr>
      </w:pPr>
      <w:r>
        <w:rPr>
          <w:rFonts w:cs="Arial"/>
          <w:sz w:val="22"/>
        </w:rPr>
        <w:t>La información relativa al inventario de bienes muebles en posesión y/o propiedad del sujeto obligado correspondiente al periodo de tiempo comprendido del 2012 dos mil doce al 2020 dos mil veinte, privilegiando la entrega de la información alojada en la Plataforma Estatal de Transparencia contenida en el formato correspondiente a la fracción XLI del artículo 84 de la Ley de Transparencia</w:t>
      </w:r>
    </w:p>
    <w:p w:rsidR="00934FC9" w:rsidRPr="00934FC9" w:rsidRDefault="00934FC9" w:rsidP="00934FC9">
      <w:pPr>
        <w:pStyle w:val="Prrafodelista"/>
        <w:spacing w:line="360" w:lineRule="auto"/>
        <w:jc w:val="both"/>
        <w:rPr>
          <w:rFonts w:cs="Arial"/>
          <w:sz w:val="22"/>
        </w:rPr>
      </w:pPr>
      <w:r>
        <w:rPr>
          <w:rFonts w:cs="Arial"/>
          <w:sz w:val="22"/>
        </w:rPr>
        <w:t>Lo anterior en la inteligencia de que, si dicha información no se encuentra completa en la Plataforma Estatal de Transparencia, el sujeto obligado deberá apegarse al procedimiento de búsqueda de la información en sus archivos y, solo en caso de que dicha información no sea encontrada, deberá seguir el procedimiento de declaración de inexistencia de la información conforme a los artículos 60 y 61 de la Ley de Transparencia</w:t>
      </w:r>
      <w:r w:rsidRPr="00934FC9">
        <w:rPr>
          <w:rFonts w:cs="Arial"/>
          <w:sz w:val="22"/>
        </w:rPr>
        <w:t>.</w:t>
      </w:r>
    </w:p>
    <w:p w:rsidR="00934FC9" w:rsidRDefault="00934FC9" w:rsidP="00934FC9">
      <w:pPr>
        <w:pStyle w:val="Prrafodelista"/>
        <w:numPr>
          <w:ilvl w:val="0"/>
          <w:numId w:val="8"/>
        </w:numPr>
        <w:spacing w:line="360" w:lineRule="auto"/>
        <w:jc w:val="both"/>
        <w:rPr>
          <w:rFonts w:cs="Arial"/>
          <w:sz w:val="22"/>
        </w:rPr>
      </w:pPr>
      <w:r>
        <w:rPr>
          <w:rFonts w:cs="Arial"/>
          <w:sz w:val="22"/>
        </w:rPr>
        <w:t xml:space="preserve">Los oficios enviados de Gobierno del Estado al sujeto obligado que contenga las disposiciones adoptadas respecto de la cancelación de </w:t>
      </w:r>
      <w:r>
        <w:rPr>
          <w:rFonts w:cs="Arial"/>
          <w:sz w:val="22"/>
        </w:rPr>
        <w:lastRenderedPageBreak/>
        <w:t xml:space="preserve">eventos masivos y fiestas en el 2020 dos mil veinte y 2021 </w:t>
      </w:r>
      <w:proofErr w:type="gramStart"/>
      <w:r w:rsidR="006E676B">
        <w:rPr>
          <w:rFonts w:cs="Arial"/>
          <w:sz w:val="22"/>
        </w:rPr>
        <w:t>dos mil veintiuno</w:t>
      </w:r>
      <w:bookmarkStart w:id="0" w:name="_GoBack"/>
      <w:bookmarkEnd w:id="0"/>
      <w:proofErr w:type="gramEnd"/>
      <w:r>
        <w:rPr>
          <w:rFonts w:cs="Arial"/>
          <w:sz w:val="22"/>
        </w:rPr>
        <w:t>.</w:t>
      </w:r>
    </w:p>
    <w:p w:rsidR="00934FC9" w:rsidRDefault="00934FC9" w:rsidP="00934FC9">
      <w:pPr>
        <w:pStyle w:val="Prrafodelista"/>
        <w:spacing w:line="360" w:lineRule="auto"/>
        <w:ind w:left="1040"/>
        <w:jc w:val="both"/>
        <w:rPr>
          <w:rFonts w:cs="Arial"/>
          <w:sz w:val="22"/>
        </w:rPr>
      </w:pPr>
      <w:r>
        <w:rPr>
          <w:rFonts w:cs="Arial"/>
          <w:sz w:val="22"/>
        </w:rPr>
        <w:t>Lo anterior en la inteligencia de que el sujeto obligado deberá acompañar las constancias que acrediten la gestión realizada por la Unidad de Transparencia con las unidades administrativas; asimismo, estas últimas deberán documentar su respuesta.</w:t>
      </w:r>
    </w:p>
    <w:p w:rsidR="00934FC9" w:rsidRPr="00934FC9" w:rsidRDefault="00934FC9" w:rsidP="00934FC9">
      <w:pPr>
        <w:spacing w:line="360" w:lineRule="auto"/>
        <w:jc w:val="both"/>
        <w:rPr>
          <w:rFonts w:cs="Arial"/>
          <w:i/>
          <w:szCs w:val="22"/>
        </w:rPr>
      </w:pPr>
    </w:p>
    <w:p w:rsidR="0055137A" w:rsidRPr="009A10E6" w:rsidRDefault="001A763C" w:rsidP="001A763C">
      <w:pPr>
        <w:pStyle w:val="Prrafodelista"/>
        <w:numPr>
          <w:ilvl w:val="0"/>
          <w:numId w:val="8"/>
        </w:numPr>
        <w:spacing w:line="360" w:lineRule="auto"/>
        <w:jc w:val="both"/>
        <w:rPr>
          <w:rFonts w:cs="Arial"/>
          <w:i/>
          <w:szCs w:val="22"/>
        </w:rPr>
      </w:pPr>
      <w:r w:rsidRPr="009A10E6">
        <w:rPr>
          <w:rFonts w:cs="Arial"/>
          <w:i/>
          <w:szCs w:val="22"/>
        </w:rPr>
        <w:t>E</w:t>
      </w:r>
      <w:r w:rsidR="0055137A" w:rsidRPr="009A10E6">
        <w:rPr>
          <w:rFonts w:cs="Arial"/>
          <w:i/>
          <w:szCs w:val="22"/>
        </w:rPr>
        <w:t>n la inteligencia de que de lo contrario será acreedor</w:t>
      </w:r>
      <w:r w:rsidR="0055137A" w:rsidRPr="009A10E6">
        <w:rPr>
          <w:rFonts w:cs="Arial"/>
          <w:b/>
          <w:i/>
          <w:szCs w:val="22"/>
        </w:rPr>
        <w:t xml:space="preserve"> </w:t>
      </w:r>
      <w:r w:rsidR="0055137A" w:rsidRPr="009A10E6">
        <w:rPr>
          <w:rFonts w:cs="Arial"/>
          <w:i/>
          <w:szCs w:val="22"/>
        </w:rPr>
        <w:t xml:space="preserve">a la medida de apremio consistente en una </w:t>
      </w:r>
      <w:r w:rsidR="0055137A" w:rsidRPr="009A10E6">
        <w:rPr>
          <w:rFonts w:cs="Arial"/>
          <w:b/>
          <w:i/>
          <w:szCs w:val="22"/>
          <w:u w:val="single"/>
        </w:rPr>
        <w:t>MULTA</w:t>
      </w:r>
      <w:r w:rsidR="0055137A" w:rsidRPr="009A10E6">
        <w:rPr>
          <w:rFonts w:cs="Arial"/>
          <w:i/>
          <w:szCs w:val="22"/>
        </w:rPr>
        <w:t>, de conformidad con el artículo 190 fracción II y 197 fracción XV de la Ley de Transparencia y Acceso a la Información Pública del Estado.</w:t>
      </w:r>
    </w:p>
    <w:p w:rsidR="0055137A" w:rsidRPr="009A10E6" w:rsidRDefault="0055137A" w:rsidP="0055137A">
      <w:pPr>
        <w:pStyle w:val="Prrafodelista"/>
        <w:numPr>
          <w:ilvl w:val="0"/>
          <w:numId w:val="8"/>
        </w:numPr>
        <w:spacing w:line="360" w:lineRule="auto"/>
        <w:jc w:val="both"/>
        <w:rPr>
          <w:rFonts w:cs="Arial"/>
          <w:i/>
          <w:szCs w:val="22"/>
        </w:rPr>
      </w:pPr>
      <w:r w:rsidRPr="009A10E6">
        <w:rPr>
          <w:rFonts w:cs="Arial"/>
          <w:i/>
          <w:szCs w:val="22"/>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rsidR="0055137A" w:rsidRPr="009A10E6" w:rsidRDefault="0055137A" w:rsidP="0055137A">
      <w:pPr>
        <w:spacing w:line="360" w:lineRule="auto"/>
        <w:jc w:val="both"/>
        <w:rPr>
          <w:rFonts w:ascii="Arial" w:hAnsi="Arial" w:cs="Arial"/>
          <w:sz w:val="22"/>
        </w:rPr>
      </w:pPr>
    </w:p>
    <w:p w:rsidR="0055137A" w:rsidRPr="009A10E6" w:rsidRDefault="0055137A" w:rsidP="0055137A">
      <w:pPr>
        <w:spacing w:line="360" w:lineRule="auto"/>
        <w:ind w:firstLine="680"/>
        <w:jc w:val="both"/>
        <w:rPr>
          <w:rFonts w:ascii="Arial" w:hAnsi="Arial" w:cs="Arial"/>
          <w:b/>
          <w:sz w:val="22"/>
        </w:rPr>
      </w:pPr>
      <w:r w:rsidRPr="009A10E6">
        <w:rPr>
          <w:rFonts w:ascii="Arial" w:hAnsi="Arial" w:cs="Arial"/>
          <w:sz w:val="22"/>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9A10E6">
        <w:rPr>
          <w:rFonts w:ascii="Arial" w:hAnsi="Arial" w:cs="Arial"/>
          <w:b/>
          <w:sz w:val="22"/>
          <w:u w:val="single"/>
        </w:rPr>
        <w:t>se requiere al Titular de</w:t>
      </w:r>
      <w:r w:rsidR="00934FC9">
        <w:rPr>
          <w:rFonts w:ascii="Arial" w:hAnsi="Arial" w:cs="Arial"/>
          <w:b/>
          <w:sz w:val="22"/>
          <w:u w:val="single"/>
        </w:rPr>
        <w:t>l Municipio de Venado</w:t>
      </w:r>
      <w:r w:rsidR="00D970E7" w:rsidRPr="009A10E6">
        <w:rPr>
          <w:rFonts w:ascii="Arial" w:hAnsi="Arial" w:cs="Arial"/>
          <w:b/>
          <w:sz w:val="22"/>
          <w:u w:val="single"/>
        </w:rPr>
        <w:t xml:space="preserve">, </w:t>
      </w:r>
      <w:r w:rsidRPr="009A10E6">
        <w:rPr>
          <w:rFonts w:ascii="Arial" w:hAnsi="Arial" w:cs="Arial"/>
          <w:b/>
          <w:sz w:val="22"/>
          <w:u w:val="single"/>
        </w:rPr>
        <w:t xml:space="preserve">en su carácter de superior jerárquico del Titular de la Unidad de Transparencia, para que dentro del término de </w:t>
      </w:r>
      <w:r w:rsidR="001A763C" w:rsidRPr="009A10E6">
        <w:rPr>
          <w:rFonts w:ascii="Arial" w:hAnsi="Arial" w:cs="Arial"/>
          <w:b/>
          <w:sz w:val="22"/>
          <w:u w:val="single"/>
        </w:rPr>
        <w:t>03 tres</w:t>
      </w:r>
      <w:r w:rsidRPr="009A10E6">
        <w:rPr>
          <w:rFonts w:ascii="Arial" w:hAnsi="Arial" w:cs="Arial"/>
          <w:b/>
          <w:sz w:val="22"/>
          <w:u w:val="single"/>
        </w:rPr>
        <w:t xml:space="preserve"> días hábiles contados a partir del día siguiente en que se practique la respectiva notificación, acompañe las constancias necesarias que acrediten el cumplimiento dado a la resolución </w:t>
      </w:r>
      <w:r w:rsidR="005C04DE" w:rsidRPr="009A10E6">
        <w:rPr>
          <w:rFonts w:ascii="Arial" w:hAnsi="Arial" w:cs="Arial"/>
          <w:b/>
          <w:sz w:val="22"/>
          <w:u w:val="single"/>
        </w:rPr>
        <w:t>dictada</w:t>
      </w:r>
      <w:r w:rsidR="00F66BF3" w:rsidRPr="009A10E6">
        <w:rPr>
          <w:rFonts w:ascii="Arial" w:hAnsi="Arial" w:cs="Arial"/>
          <w:b/>
          <w:sz w:val="22"/>
          <w:u w:val="single"/>
        </w:rPr>
        <w:t xml:space="preserve"> </w:t>
      </w:r>
      <w:r w:rsidRPr="009A10E6">
        <w:rPr>
          <w:rFonts w:ascii="Arial" w:hAnsi="Arial" w:cs="Arial"/>
          <w:b/>
          <w:sz w:val="22"/>
          <w:u w:val="single"/>
        </w:rPr>
        <w:t>dentro del recurso de revisión en que se actúa</w:t>
      </w:r>
      <w:r w:rsidRPr="009A10E6">
        <w:rPr>
          <w:rFonts w:ascii="Arial" w:hAnsi="Arial" w:cs="Arial"/>
          <w:sz w:val="22"/>
        </w:rPr>
        <w:t xml:space="preserve">, tomando en cuenta las consideraciones contenidas en el presente proveído, </w:t>
      </w:r>
      <w:r w:rsidRPr="009A10E6">
        <w:rPr>
          <w:rFonts w:ascii="Arial" w:hAnsi="Arial" w:cs="Arial"/>
          <w:b/>
          <w:sz w:val="22"/>
          <w:u w:val="single"/>
        </w:rPr>
        <w:t>apercibido</w:t>
      </w:r>
      <w:r w:rsidRPr="009A10E6">
        <w:rPr>
          <w:rFonts w:ascii="Arial" w:hAnsi="Arial" w:cs="Arial"/>
          <w:sz w:val="22"/>
        </w:rPr>
        <w:t xml:space="preserve"> de que de no hacerlo, se impondrá en su contra la medida de apremio consistente en una </w:t>
      </w:r>
      <w:r w:rsidRPr="009A10E6">
        <w:rPr>
          <w:rFonts w:ascii="Arial" w:hAnsi="Arial" w:cs="Arial"/>
          <w:b/>
          <w:sz w:val="22"/>
          <w:u w:val="single"/>
        </w:rPr>
        <w:t>MULTA</w:t>
      </w:r>
      <w:r w:rsidRPr="009A10E6">
        <w:rPr>
          <w:rFonts w:ascii="Arial" w:hAnsi="Arial" w:cs="Arial"/>
          <w:sz w:val="22"/>
        </w:rPr>
        <w:t xml:space="preserve">, de conformidad con el artículo 190 fracción II y 197 fracción XV de la Ley de Transparencia y Acceso a la Información Pública del Estado. </w:t>
      </w:r>
    </w:p>
    <w:p w:rsidR="0055137A" w:rsidRPr="009A10E6" w:rsidRDefault="0055137A" w:rsidP="0055137A">
      <w:pPr>
        <w:spacing w:line="360" w:lineRule="auto"/>
        <w:ind w:firstLine="680"/>
        <w:jc w:val="both"/>
        <w:rPr>
          <w:rFonts w:ascii="Arial" w:hAnsi="Arial" w:cs="Arial"/>
          <w:sz w:val="22"/>
          <w:lang w:val="es-MX" w:eastAsia="en-US"/>
        </w:rPr>
      </w:pPr>
    </w:p>
    <w:p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 xml:space="preserve">De igual modo, </w:t>
      </w:r>
      <w:r w:rsidRPr="009A10E6">
        <w:rPr>
          <w:rFonts w:ascii="Arial" w:hAnsi="Arial" w:cs="Arial"/>
          <w:b/>
          <w:sz w:val="22"/>
          <w:u w:val="single"/>
        </w:rPr>
        <w:t>se requiere al Titular del</w:t>
      </w:r>
      <w:r w:rsidR="00934FC9">
        <w:rPr>
          <w:rFonts w:ascii="Arial" w:hAnsi="Arial" w:cs="Arial"/>
          <w:b/>
          <w:sz w:val="22"/>
          <w:u w:val="single"/>
        </w:rPr>
        <w:t xml:space="preserve"> Municipio de Venado</w:t>
      </w:r>
      <w:r w:rsidR="00D970E7" w:rsidRPr="009A10E6">
        <w:rPr>
          <w:rFonts w:ascii="Arial" w:hAnsi="Arial" w:cs="Arial"/>
          <w:b/>
          <w:sz w:val="22"/>
          <w:u w:val="single"/>
        </w:rPr>
        <w:t>,</w:t>
      </w:r>
      <w:r w:rsidRPr="009A10E6">
        <w:rPr>
          <w:rFonts w:ascii="Arial" w:hAnsi="Arial" w:cs="Arial"/>
          <w:b/>
          <w:sz w:val="22"/>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w:t>
      </w:r>
      <w:r w:rsidRPr="009A10E6">
        <w:rPr>
          <w:rFonts w:ascii="Arial" w:hAnsi="Arial" w:cs="Arial"/>
          <w:b/>
          <w:sz w:val="22"/>
          <w:u w:val="single"/>
        </w:rPr>
        <w:lastRenderedPageBreak/>
        <w:t>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9A10E6">
        <w:rPr>
          <w:rFonts w:ascii="Arial" w:hAnsi="Arial" w:cs="Arial"/>
          <w:sz w:val="22"/>
        </w:rPr>
        <w:t>:</w:t>
      </w:r>
    </w:p>
    <w:p w:rsidR="0055137A" w:rsidRPr="009A10E6" w:rsidRDefault="0055137A" w:rsidP="0055137A">
      <w:pPr>
        <w:spacing w:line="360" w:lineRule="auto"/>
        <w:ind w:firstLine="680"/>
        <w:jc w:val="both"/>
        <w:rPr>
          <w:rFonts w:ascii="Arial" w:hAnsi="Arial" w:cs="Arial"/>
          <w:b/>
          <w:sz w:val="22"/>
          <w:u w:val="single"/>
        </w:rPr>
      </w:pPr>
    </w:p>
    <w:p w:rsidR="0055137A" w:rsidRPr="009A10E6" w:rsidRDefault="0055137A" w:rsidP="0055137A">
      <w:pPr>
        <w:spacing w:line="360" w:lineRule="auto"/>
        <w:ind w:left="680"/>
        <w:jc w:val="both"/>
        <w:rPr>
          <w:rFonts w:ascii="Arial" w:hAnsi="Arial" w:cs="Arial"/>
          <w:sz w:val="22"/>
        </w:rPr>
      </w:pPr>
      <w:r w:rsidRPr="009A10E6">
        <w:rPr>
          <w:rFonts w:ascii="Arial" w:hAnsi="Arial" w:cs="Arial"/>
          <w:sz w:val="22"/>
        </w:rPr>
        <w:t>“</w:t>
      </w:r>
      <w:r w:rsidRPr="009A10E6">
        <w:rPr>
          <w:rFonts w:ascii="Arial" w:hAnsi="Arial" w:cs="Arial"/>
          <w:b/>
          <w:i/>
          <w:sz w:val="22"/>
        </w:rPr>
        <w:t>ARTÍCULO 192.</w:t>
      </w:r>
      <w:r w:rsidRPr="009A10E6">
        <w:rPr>
          <w:rFonts w:ascii="Arial" w:hAnsi="Arial" w:cs="Arial"/>
          <w:i/>
          <w:sz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A10E6">
        <w:rPr>
          <w:rFonts w:ascii="Arial" w:hAnsi="Arial" w:cs="Arial"/>
          <w:sz w:val="22"/>
        </w:rPr>
        <w:t>”</w:t>
      </w:r>
    </w:p>
    <w:p w:rsidR="0055137A" w:rsidRPr="009A10E6" w:rsidRDefault="0055137A" w:rsidP="0055137A">
      <w:pPr>
        <w:spacing w:line="360" w:lineRule="auto"/>
        <w:ind w:firstLine="709"/>
        <w:jc w:val="both"/>
        <w:rPr>
          <w:rFonts w:ascii="Arial" w:hAnsi="Arial" w:cs="Arial"/>
          <w:sz w:val="22"/>
        </w:rPr>
      </w:pPr>
    </w:p>
    <w:p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9A10E6">
        <w:rPr>
          <w:rFonts w:ascii="Arial" w:hAnsi="Arial" w:cs="Arial"/>
          <w:sz w:val="22"/>
        </w:rPr>
        <w:t xml:space="preserve"> </w:t>
      </w:r>
      <w:r w:rsidRPr="009A10E6">
        <w:rPr>
          <w:rFonts w:ascii="Arial" w:hAnsi="Arial" w:cs="Arial"/>
          <w:b/>
          <w:sz w:val="22"/>
        </w:rPr>
        <w:t>Notifíquese por lista y personalmente a las partes.</w:t>
      </w:r>
    </w:p>
    <w:bookmarkEnd w:id="1"/>
    <w:p w:rsidR="0055137A" w:rsidRPr="009A10E6" w:rsidRDefault="00934FC9" w:rsidP="0055137A">
      <w:pPr>
        <w:rPr>
          <w:rFonts w:ascii="Arial" w:hAnsi="Arial" w:cs="Arial"/>
          <w:i/>
          <w:color w:val="000000" w:themeColor="text1"/>
          <w:sz w:val="28"/>
          <w:vertAlign w:val="superscript"/>
        </w:rPr>
      </w:pPr>
      <w:r>
        <w:rPr>
          <w:rFonts w:ascii="Arial" w:hAnsi="Arial" w:cs="Arial"/>
          <w:i/>
          <w:color w:val="000000" w:themeColor="text1"/>
          <w:sz w:val="18"/>
          <w:vertAlign w:val="superscript"/>
        </w:rPr>
        <w:t>HVI</w:t>
      </w:r>
      <w:r w:rsidR="0055137A" w:rsidRPr="009A10E6">
        <w:rPr>
          <w:rFonts w:ascii="Arial" w:hAnsi="Arial" w:cs="Arial"/>
          <w:i/>
          <w:color w:val="000000" w:themeColor="text1"/>
          <w:sz w:val="28"/>
          <w:vertAlign w:val="superscript"/>
        </w:rPr>
        <w:t>.</w:t>
      </w:r>
    </w:p>
    <w:p w:rsidR="0055137A" w:rsidRPr="009A10E6" w:rsidRDefault="0055137A" w:rsidP="0055137A">
      <w:pPr>
        <w:jc w:val="both"/>
        <w:rPr>
          <w:color w:val="000000" w:themeColor="text1"/>
          <w:sz w:val="28"/>
        </w:rPr>
      </w:pPr>
    </w:p>
    <w:p w:rsidR="0055137A" w:rsidRPr="009A10E6" w:rsidRDefault="0055137A" w:rsidP="0055137A">
      <w:pPr>
        <w:jc w:val="both"/>
        <w:rPr>
          <w:color w:val="000000" w:themeColor="text1"/>
          <w:sz w:val="28"/>
        </w:rPr>
      </w:pPr>
    </w:p>
    <w:p w:rsidR="0055137A" w:rsidRPr="009A10E6" w:rsidRDefault="0055137A" w:rsidP="0055137A">
      <w:pPr>
        <w:jc w:val="both"/>
        <w:rPr>
          <w:color w:val="000000" w:themeColor="text1"/>
          <w:sz w:val="28"/>
        </w:rPr>
      </w:pPr>
    </w:p>
    <w:p w:rsidR="0055137A" w:rsidRPr="009A10E6" w:rsidRDefault="00934FC9"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59264" behindDoc="0" locked="0" layoutInCell="1" allowOverlap="1">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" fillcolor="window" stroked="f" strokeweight=".5p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rsidR="0055137A" w:rsidRPr="009A10E6" w:rsidRDefault="00934FC9"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" fillcolor="window" stroked="f" strokeweight=".5p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v:textbox>
                <w10:wrap anchorx="margin"/>
              </v:shape>
            </w:pict>
          </mc:Fallback>
        </mc:AlternateContent>
      </w:r>
    </w:p>
    <w:p w:rsidR="0055137A" w:rsidRPr="009A10E6" w:rsidRDefault="0055137A" w:rsidP="0055137A">
      <w:pPr>
        <w:jc w:val="both"/>
        <w:rPr>
          <w:color w:val="000000" w:themeColor="text1"/>
          <w:sz w:val="28"/>
        </w:rPr>
      </w:pPr>
    </w:p>
    <w:p w:rsidR="0055137A" w:rsidRPr="009A10E6" w:rsidRDefault="0055137A" w:rsidP="0055137A">
      <w:pPr>
        <w:rPr>
          <w:b/>
          <w:color w:val="000000" w:themeColor="text1"/>
          <w:sz w:val="28"/>
        </w:rPr>
      </w:pPr>
    </w:p>
    <w:p w:rsidR="007316FE" w:rsidRPr="009A10E6" w:rsidRDefault="007316FE" w:rsidP="0055137A">
      <w:pPr>
        <w:rPr>
          <w:sz w:val="28"/>
        </w:rPr>
      </w:pPr>
    </w:p>
    <w:sectPr w:rsidR="007316FE" w:rsidRPr="009A10E6" w:rsidSect="00C27751">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6CE9" w:rsidRDefault="00BF6CE9" w:rsidP="00C13204">
      <w:r>
        <w:separator/>
      </w:r>
    </w:p>
  </w:endnote>
  <w:endnote w:type="continuationSeparator" w:id="0">
    <w:p w:rsidR="00BF6CE9" w:rsidRDefault="00BF6CE9"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6CE9" w:rsidRDefault="00BF6CE9" w:rsidP="00C13204">
      <w:r>
        <w:separator/>
      </w:r>
    </w:p>
  </w:footnote>
  <w:footnote w:type="continuationSeparator" w:id="0">
    <w:p w:rsidR="00BF6CE9" w:rsidRDefault="00BF6CE9" w:rsidP="00C132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2B0" w:rsidRPr="00F715B8" w:rsidRDefault="00BF6CE9"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EndPr/>
      <w:sdtContent>
        <w:r w:rsidR="00064F9C" w:rsidRPr="00F715B8">
          <w:rPr>
            <w:rFonts w:ascii="Arial" w:hAnsi="Arial" w:cs="Arial"/>
            <w:sz w:val="22"/>
            <w:szCs w:val="22"/>
          </w:rPr>
          <w:t xml:space="preserve">                              </w:t>
        </w:r>
        <w:r w:rsidR="00C2426D"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C2426D" w:rsidRPr="00F715B8">
          <w:rPr>
            <w:rFonts w:ascii="Arial" w:hAnsi="Arial" w:cs="Arial"/>
            <w:sz w:val="22"/>
            <w:szCs w:val="22"/>
          </w:rPr>
          <w:fldChar w:fldCharType="separate"/>
        </w:r>
        <w:r w:rsidR="006E676B">
          <w:rPr>
            <w:rFonts w:ascii="Arial" w:hAnsi="Arial" w:cs="Arial"/>
            <w:noProof/>
            <w:sz w:val="22"/>
            <w:szCs w:val="22"/>
          </w:rPr>
          <w:t>1</w:t>
        </w:r>
        <w:r w:rsidR="00C2426D" w:rsidRPr="00F715B8">
          <w:rPr>
            <w:rFonts w:ascii="Arial" w:hAnsi="Arial" w:cs="Arial"/>
            <w:sz w:val="22"/>
            <w:szCs w:val="22"/>
          </w:rPr>
          <w:fldChar w:fldCharType="end"/>
        </w:r>
        <w:r w:rsidR="00064F9C" w:rsidRPr="00F715B8">
          <w:rPr>
            <w:rFonts w:ascii="Arial" w:hAnsi="Arial" w:cs="Arial"/>
            <w:sz w:val="22"/>
            <w:szCs w:val="22"/>
          </w:rPr>
          <w:t xml:space="preserve">                                          RR-</w:t>
        </w:r>
        <w:r w:rsidR="00773C83">
          <w:rPr>
            <w:rFonts w:ascii="Arial" w:hAnsi="Arial" w:cs="Arial"/>
            <w:sz w:val="22"/>
            <w:szCs w:val="22"/>
          </w:rPr>
          <w:t>252</w:t>
        </w:r>
        <w:r w:rsidR="001A763C">
          <w:rPr>
            <w:rFonts w:ascii="Arial" w:hAnsi="Arial" w:cs="Arial"/>
            <w:sz w:val="22"/>
            <w:szCs w:val="22"/>
          </w:rPr>
          <w:t>/20</w:t>
        </w:r>
        <w:r w:rsidR="00773C83">
          <w:rPr>
            <w:rFonts w:ascii="Arial" w:hAnsi="Arial" w:cs="Arial"/>
            <w:sz w:val="22"/>
            <w:szCs w:val="22"/>
          </w:rPr>
          <w:t>21</w:t>
        </w:r>
        <w:r w:rsidR="00064F9C" w:rsidRPr="00F715B8">
          <w:rPr>
            <w:rFonts w:ascii="Arial" w:hAnsi="Arial" w:cs="Arial"/>
            <w:sz w:val="22"/>
            <w:szCs w:val="22"/>
          </w:rPr>
          <w:t>-1</w:t>
        </w:r>
      </w:sdtContent>
    </w:sdt>
  </w:p>
  <w:p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4"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6" w15:restartNumberingAfterBreak="0">
    <w:nsid w:val="69082CD1"/>
    <w:multiLevelType w:val="hybridMultilevel"/>
    <w:tmpl w:val="BCB268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2"/>
  </w:num>
  <w:num w:numId="4">
    <w:abstractNumId w:val="2"/>
  </w:num>
  <w:num w:numId="5">
    <w:abstractNumId w:val="3"/>
  </w:num>
  <w:num w:numId="6">
    <w:abstractNumId w:val="1"/>
  </w:num>
  <w:num w:numId="7">
    <w:abstractNumId w:val="3"/>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2BB"/>
    <w:rsid w:val="00005FB0"/>
    <w:rsid w:val="00006C1B"/>
    <w:rsid w:val="00007029"/>
    <w:rsid w:val="00016CF1"/>
    <w:rsid w:val="00016FC6"/>
    <w:rsid w:val="00036F98"/>
    <w:rsid w:val="0003778D"/>
    <w:rsid w:val="00037EEF"/>
    <w:rsid w:val="00051074"/>
    <w:rsid w:val="00056B4F"/>
    <w:rsid w:val="00057005"/>
    <w:rsid w:val="00060856"/>
    <w:rsid w:val="000634AA"/>
    <w:rsid w:val="00064F9C"/>
    <w:rsid w:val="00070697"/>
    <w:rsid w:val="0007284C"/>
    <w:rsid w:val="00080174"/>
    <w:rsid w:val="00080641"/>
    <w:rsid w:val="00087EF8"/>
    <w:rsid w:val="00095183"/>
    <w:rsid w:val="00096E34"/>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0EB"/>
    <w:rsid w:val="0010774C"/>
    <w:rsid w:val="001122B4"/>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A763C"/>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42BBC"/>
    <w:rsid w:val="002477FF"/>
    <w:rsid w:val="002603DC"/>
    <w:rsid w:val="002653E6"/>
    <w:rsid w:val="002661DE"/>
    <w:rsid w:val="002721C6"/>
    <w:rsid w:val="0027764E"/>
    <w:rsid w:val="00281751"/>
    <w:rsid w:val="00282B6C"/>
    <w:rsid w:val="00284222"/>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93F"/>
    <w:rsid w:val="003770E3"/>
    <w:rsid w:val="003771DB"/>
    <w:rsid w:val="003773C6"/>
    <w:rsid w:val="00384740"/>
    <w:rsid w:val="00385221"/>
    <w:rsid w:val="00391C36"/>
    <w:rsid w:val="00393F06"/>
    <w:rsid w:val="00393FFB"/>
    <w:rsid w:val="003A057A"/>
    <w:rsid w:val="003B2619"/>
    <w:rsid w:val="003B5297"/>
    <w:rsid w:val="003B6613"/>
    <w:rsid w:val="003C4C01"/>
    <w:rsid w:val="003C5D93"/>
    <w:rsid w:val="003D0ACC"/>
    <w:rsid w:val="003D20D2"/>
    <w:rsid w:val="003D2E36"/>
    <w:rsid w:val="003E5CD1"/>
    <w:rsid w:val="003E648E"/>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30EC"/>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3CD9"/>
    <w:rsid w:val="004F58C4"/>
    <w:rsid w:val="00513682"/>
    <w:rsid w:val="00515D23"/>
    <w:rsid w:val="005273DB"/>
    <w:rsid w:val="005320BF"/>
    <w:rsid w:val="00534CB2"/>
    <w:rsid w:val="00537CAA"/>
    <w:rsid w:val="00541FD5"/>
    <w:rsid w:val="00546488"/>
    <w:rsid w:val="0055137A"/>
    <w:rsid w:val="00551D02"/>
    <w:rsid w:val="00554E9C"/>
    <w:rsid w:val="00562C8C"/>
    <w:rsid w:val="00562E2B"/>
    <w:rsid w:val="00563168"/>
    <w:rsid w:val="00566772"/>
    <w:rsid w:val="00570C67"/>
    <w:rsid w:val="00577A7F"/>
    <w:rsid w:val="005910CD"/>
    <w:rsid w:val="005912F5"/>
    <w:rsid w:val="00594759"/>
    <w:rsid w:val="00596C6E"/>
    <w:rsid w:val="005B2CD4"/>
    <w:rsid w:val="005C04DE"/>
    <w:rsid w:val="005C102C"/>
    <w:rsid w:val="005C6B89"/>
    <w:rsid w:val="005C7060"/>
    <w:rsid w:val="005D5DF8"/>
    <w:rsid w:val="005D6604"/>
    <w:rsid w:val="005E1A82"/>
    <w:rsid w:val="005F16CE"/>
    <w:rsid w:val="005F2B6C"/>
    <w:rsid w:val="005F78F7"/>
    <w:rsid w:val="0060323F"/>
    <w:rsid w:val="00604792"/>
    <w:rsid w:val="006053DA"/>
    <w:rsid w:val="006219F9"/>
    <w:rsid w:val="00641145"/>
    <w:rsid w:val="00647CED"/>
    <w:rsid w:val="00650357"/>
    <w:rsid w:val="00653285"/>
    <w:rsid w:val="006538AD"/>
    <w:rsid w:val="006612EE"/>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676B"/>
    <w:rsid w:val="006E76DC"/>
    <w:rsid w:val="006E7D35"/>
    <w:rsid w:val="006F24EE"/>
    <w:rsid w:val="006F5835"/>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628A"/>
    <w:rsid w:val="00773C83"/>
    <w:rsid w:val="00782A7B"/>
    <w:rsid w:val="007851CA"/>
    <w:rsid w:val="00790985"/>
    <w:rsid w:val="007941DE"/>
    <w:rsid w:val="00795A50"/>
    <w:rsid w:val="00796A97"/>
    <w:rsid w:val="007A0E7A"/>
    <w:rsid w:val="007A3A26"/>
    <w:rsid w:val="007A4BBD"/>
    <w:rsid w:val="007B2E57"/>
    <w:rsid w:val="007B6292"/>
    <w:rsid w:val="007B7319"/>
    <w:rsid w:val="007C0036"/>
    <w:rsid w:val="007C022A"/>
    <w:rsid w:val="007D1036"/>
    <w:rsid w:val="007D13CE"/>
    <w:rsid w:val="007D740C"/>
    <w:rsid w:val="007D78E0"/>
    <w:rsid w:val="007E0C95"/>
    <w:rsid w:val="007F205A"/>
    <w:rsid w:val="00800551"/>
    <w:rsid w:val="008112FF"/>
    <w:rsid w:val="008116CC"/>
    <w:rsid w:val="00820DE2"/>
    <w:rsid w:val="00821454"/>
    <w:rsid w:val="00824C9E"/>
    <w:rsid w:val="00826449"/>
    <w:rsid w:val="00833DC1"/>
    <w:rsid w:val="0084698F"/>
    <w:rsid w:val="00855F18"/>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34FC9"/>
    <w:rsid w:val="00950A8E"/>
    <w:rsid w:val="00956D29"/>
    <w:rsid w:val="00970C43"/>
    <w:rsid w:val="00985ABD"/>
    <w:rsid w:val="00987684"/>
    <w:rsid w:val="00996958"/>
    <w:rsid w:val="009A10E6"/>
    <w:rsid w:val="009A3106"/>
    <w:rsid w:val="009B454E"/>
    <w:rsid w:val="009D5D94"/>
    <w:rsid w:val="009D75CB"/>
    <w:rsid w:val="009E0706"/>
    <w:rsid w:val="009E62B0"/>
    <w:rsid w:val="009F1AD7"/>
    <w:rsid w:val="009F2045"/>
    <w:rsid w:val="009F48C0"/>
    <w:rsid w:val="00A02A33"/>
    <w:rsid w:val="00A156D8"/>
    <w:rsid w:val="00A21E9E"/>
    <w:rsid w:val="00A23E61"/>
    <w:rsid w:val="00A37BE4"/>
    <w:rsid w:val="00A41619"/>
    <w:rsid w:val="00A4396B"/>
    <w:rsid w:val="00A470AD"/>
    <w:rsid w:val="00A5211C"/>
    <w:rsid w:val="00A5346C"/>
    <w:rsid w:val="00A62453"/>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E0013"/>
    <w:rsid w:val="00AE4076"/>
    <w:rsid w:val="00AF3D31"/>
    <w:rsid w:val="00AF4B3D"/>
    <w:rsid w:val="00AF4CEA"/>
    <w:rsid w:val="00AF7EE6"/>
    <w:rsid w:val="00B010A7"/>
    <w:rsid w:val="00B03259"/>
    <w:rsid w:val="00B04523"/>
    <w:rsid w:val="00B14CF4"/>
    <w:rsid w:val="00B33F4C"/>
    <w:rsid w:val="00B35DDD"/>
    <w:rsid w:val="00B3746E"/>
    <w:rsid w:val="00B438DD"/>
    <w:rsid w:val="00B50DFC"/>
    <w:rsid w:val="00B51F16"/>
    <w:rsid w:val="00B52331"/>
    <w:rsid w:val="00B542FC"/>
    <w:rsid w:val="00B64E0F"/>
    <w:rsid w:val="00B66948"/>
    <w:rsid w:val="00B75A59"/>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D3D2E"/>
    <w:rsid w:val="00BE7F7F"/>
    <w:rsid w:val="00BF4036"/>
    <w:rsid w:val="00BF6CE9"/>
    <w:rsid w:val="00C06E27"/>
    <w:rsid w:val="00C11EC8"/>
    <w:rsid w:val="00C13204"/>
    <w:rsid w:val="00C14F29"/>
    <w:rsid w:val="00C21E4A"/>
    <w:rsid w:val="00C2426D"/>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D0D61"/>
    <w:rsid w:val="00CD512B"/>
    <w:rsid w:val="00CD674A"/>
    <w:rsid w:val="00CE0F83"/>
    <w:rsid w:val="00CE3BE5"/>
    <w:rsid w:val="00CF062F"/>
    <w:rsid w:val="00CF2189"/>
    <w:rsid w:val="00CF6D68"/>
    <w:rsid w:val="00D07C8F"/>
    <w:rsid w:val="00D14C70"/>
    <w:rsid w:val="00D15833"/>
    <w:rsid w:val="00D16A7E"/>
    <w:rsid w:val="00D17EF6"/>
    <w:rsid w:val="00D208AB"/>
    <w:rsid w:val="00D25AD6"/>
    <w:rsid w:val="00D2666F"/>
    <w:rsid w:val="00D32C48"/>
    <w:rsid w:val="00D337FE"/>
    <w:rsid w:val="00D360E2"/>
    <w:rsid w:val="00D371C0"/>
    <w:rsid w:val="00D40FB2"/>
    <w:rsid w:val="00D4777B"/>
    <w:rsid w:val="00D544B1"/>
    <w:rsid w:val="00D5483D"/>
    <w:rsid w:val="00D57AC8"/>
    <w:rsid w:val="00D62E00"/>
    <w:rsid w:val="00D67CBD"/>
    <w:rsid w:val="00D7494C"/>
    <w:rsid w:val="00D8189C"/>
    <w:rsid w:val="00D83786"/>
    <w:rsid w:val="00D84821"/>
    <w:rsid w:val="00D904AF"/>
    <w:rsid w:val="00D93A1D"/>
    <w:rsid w:val="00D970E7"/>
    <w:rsid w:val="00DA263F"/>
    <w:rsid w:val="00DA2C16"/>
    <w:rsid w:val="00DA699A"/>
    <w:rsid w:val="00DC2697"/>
    <w:rsid w:val="00DC6A8E"/>
    <w:rsid w:val="00DD2733"/>
    <w:rsid w:val="00DD3B69"/>
    <w:rsid w:val="00DE3AF4"/>
    <w:rsid w:val="00DF234F"/>
    <w:rsid w:val="00DF2675"/>
    <w:rsid w:val="00DF6180"/>
    <w:rsid w:val="00E0007C"/>
    <w:rsid w:val="00E037AA"/>
    <w:rsid w:val="00E07F38"/>
    <w:rsid w:val="00E07FFC"/>
    <w:rsid w:val="00E10E3C"/>
    <w:rsid w:val="00E15151"/>
    <w:rsid w:val="00E20997"/>
    <w:rsid w:val="00E23ACB"/>
    <w:rsid w:val="00E32F86"/>
    <w:rsid w:val="00E41DD6"/>
    <w:rsid w:val="00E42DC3"/>
    <w:rsid w:val="00E4446B"/>
    <w:rsid w:val="00E53ECD"/>
    <w:rsid w:val="00E641F7"/>
    <w:rsid w:val="00E65668"/>
    <w:rsid w:val="00E70322"/>
    <w:rsid w:val="00E7064E"/>
    <w:rsid w:val="00E7258D"/>
    <w:rsid w:val="00E7330B"/>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23835"/>
    <w:rsid w:val="00F30DE9"/>
    <w:rsid w:val="00F31475"/>
    <w:rsid w:val="00F56B32"/>
    <w:rsid w:val="00F61197"/>
    <w:rsid w:val="00F61A20"/>
    <w:rsid w:val="00F62571"/>
    <w:rsid w:val="00F66088"/>
    <w:rsid w:val="00F66BF3"/>
    <w:rsid w:val="00F66F72"/>
    <w:rsid w:val="00F70682"/>
    <w:rsid w:val="00F715B8"/>
    <w:rsid w:val="00F81ACE"/>
    <w:rsid w:val="00F81ECC"/>
    <w:rsid w:val="00F823C1"/>
    <w:rsid w:val="00F948FB"/>
    <w:rsid w:val="00F97681"/>
    <w:rsid w:val="00FB13F2"/>
    <w:rsid w:val="00FB7328"/>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A68816"/>
  <w15:docId w15:val="{A367266A-B00F-4986-A9E2-881B691D2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 w:type="character" w:customStyle="1" w:styleId="il">
    <w:name w:val="il"/>
    <w:basedOn w:val="Fuentedeprrafopredeter"/>
    <w:rsid w:val="00773C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2CDC61-44C7-4D5F-A0E2-BDAF54E6F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1623</Words>
  <Characters>8932</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Marcela</cp:lastModifiedBy>
  <cp:revision>3</cp:revision>
  <cp:lastPrinted>2021-10-21T18:17:00Z</cp:lastPrinted>
  <dcterms:created xsi:type="dcterms:W3CDTF">2022-08-01T04:27:00Z</dcterms:created>
  <dcterms:modified xsi:type="dcterms:W3CDTF">2022-08-09T14:37:00Z</dcterms:modified>
</cp:coreProperties>
</file>