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29FA" w:rsidRPr="004229FA" w:rsidRDefault="004229FA" w:rsidP="004229FA">
      <w:pPr>
        <w:spacing w:after="0" w:line="240" w:lineRule="auto"/>
        <w:ind w:left="3969"/>
        <w:jc w:val="both"/>
        <w:rPr>
          <w:rFonts w:ascii="Arial Narrow" w:eastAsia="Arial Unicode MS" w:hAnsi="Arial Narrow" w:cs="Arial Unicode MS"/>
          <w:b/>
          <w:sz w:val="24"/>
          <w:szCs w:val="24"/>
        </w:rPr>
      </w:pPr>
      <w:r w:rsidRPr="004229FA">
        <w:rPr>
          <w:rFonts w:ascii="Arial Narrow" w:eastAsia="Arial Unicode MS" w:hAnsi="Arial Narrow" w:cs="Arial Unicode MS"/>
          <w:b/>
          <w:sz w:val="24"/>
          <w:szCs w:val="24"/>
        </w:rPr>
        <w:t>TRIBUNAL ESTATAL DE JUSTICIA ADMINISTRATIVA</w:t>
      </w:r>
    </w:p>
    <w:p w:rsidR="004229FA" w:rsidRPr="004229FA" w:rsidRDefault="004229FA" w:rsidP="004229FA">
      <w:pPr>
        <w:spacing w:after="0" w:line="240" w:lineRule="auto"/>
        <w:ind w:left="3969"/>
        <w:jc w:val="both"/>
        <w:rPr>
          <w:rFonts w:ascii="Arial Narrow" w:eastAsia="Arial Unicode MS" w:hAnsi="Arial Narrow" w:cs="Arial Unicode MS"/>
          <w:b/>
          <w:sz w:val="24"/>
          <w:szCs w:val="24"/>
        </w:rPr>
      </w:pPr>
    </w:p>
    <w:p w:rsidR="004229FA" w:rsidRPr="004229FA" w:rsidRDefault="004229FA" w:rsidP="004229FA">
      <w:pPr>
        <w:spacing w:after="0" w:line="240" w:lineRule="auto"/>
        <w:ind w:left="3969"/>
        <w:jc w:val="both"/>
        <w:rPr>
          <w:rFonts w:ascii="Arial Narrow" w:eastAsia="Arial Unicode MS" w:hAnsi="Arial Narrow" w:cs="Arial Unicode MS"/>
          <w:b/>
          <w:sz w:val="24"/>
          <w:szCs w:val="24"/>
        </w:rPr>
      </w:pPr>
      <w:r w:rsidRPr="004229FA">
        <w:rPr>
          <w:rFonts w:ascii="Arial Narrow" w:eastAsia="Arial Unicode MS" w:hAnsi="Arial Narrow" w:cs="Arial Unicode MS"/>
          <w:b/>
          <w:sz w:val="24"/>
          <w:szCs w:val="24"/>
        </w:rPr>
        <w:t>TERCERA SALA UNITARIA</w:t>
      </w:r>
    </w:p>
    <w:p w:rsidR="004229FA" w:rsidRPr="004229FA" w:rsidRDefault="004229FA" w:rsidP="004229FA">
      <w:pPr>
        <w:spacing w:after="0" w:line="240" w:lineRule="auto"/>
        <w:ind w:left="3969"/>
        <w:jc w:val="both"/>
        <w:rPr>
          <w:rFonts w:ascii="Arial Narrow" w:eastAsia="Arial Unicode MS" w:hAnsi="Arial Narrow" w:cs="Arial Unicode MS"/>
          <w:b/>
          <w:sz w:val="24"/>
          <w:szCs w:val="24"/>
        </w:rPr>
      </w:pPr>
    </w:p>
    <w:p w:rsidR="004229FA" w:rsidRPr="004229FA" w:rsidRDefault="004229FA" w:rsidP="004229FA">
      <w:pPr>
        <w:spacing w:after="0" w:line="240" w:lineRule="auto"/>
        <w:ind w:left="3969"/>
        <w:jc w:val="both"/>
        <w:rPr>
          <w:rFonts w:ascii="Arial Narrow" w:eastAsia="Arial Unicode MS" w:hAnsi="Arial Narrow" w:cs="Arial Unicode MS"/>
          <w:b/>
          <w:color w:val="002060"/>
          <w:sz w:val="24"/>
          <w:szCs w:val="24"/>
        </w:rPr>
      </w:pPr>
      <w:r w:rsidRPr="004229FA">
        <w:rPr>
          <w:rFonts w:ascii="Arial Narrow" w:eastAsia="Arial Unicode MS" w:hAnsi="Arial Narrow" w:cs="Arial Unicode MS"/>
          <w:b/>
          <w:sz w:val="24"/>
          <w:szCs w:val="24"/>
        </w:rPr>
        <w:t>EXPEDIENTE: 4</w:t>
      </w:r>
      <w:r w:rsidR="00DB3D37">
        <w:rPr>
          <w:rFonts w:ascii="Arial Narrow" w:eastAsia="Arial Unicode MS" w:hAnsi="Arial Narrow" w:cs="Arial Unicode MS"/>
          <w:b/>
          <w:sz w:val="24"/>
          <w:szCs w:val="24"/>
        </w:rPr>
        <w:t>54</w:t>
      </w:r>
      <w:r w:rsidRPr="004229FA">
        <w:rPr>
          <w:rFonts w:ascii="Arial Narrow" w:eastAsia="Arial Unicode MS" w:hAnsi="Arial Narrow" w:cs="Arial Unicode MS"/>
          <w:b/>
          <w:sz w:val="24"/>
          <w:szCs w:val="24"/>
        </w:rPr>
        <w:t xml:space="preserve">/2022-3 </w:t>
      </w:r>
    </w:p>
    <w:p w:rsidR="004229FA" w:rsidRPr="004229FA" w:rsidRDefault="004229FA" w:rsidP="004229FA">
      <w:pPr>
        <w:spacing w:after="0" w:line="240" w:lineRule="auto"/>
        <w:ind w:left="3969"/>
        <w:jc w:val="both"/>
        <w:rPr>
          <w:rFonts w:ascii="Arial Narrow" w:eastAsia="Arial Unicode MS" w:hAnsi="Arial Narrow" w:cs="Arial Unicode MS"/>
          <w:b/>
          <w:sz w:val="24"/>
          <w:szCs w:val="24"/>
        </w:rPr>
      </w:pPr>
    </w:p>
    <w:p w:rsidR="004229FA" w:rsidRPr="004229FA" w:rsidRDefault="004229FA" w:rsidP="004229FA">
      <w:pPr>
        <w:spacing w:after="0" w:line="240" w:lineRule="auto"/>
        <w:ind w:left="3969"/>
        <w:jc w:val="both"/>
        <w:rPr>
          <w:rFonts w:ascii="Arial Narrow" w:eastAsia="Arial Unicode MS" w:hAnsi="Arial Narrow" w:cs="Arial Unicode MS"/>
          <w:b/>
          <w:sz w:val="24"/>
          <w:szCs w:val="24"/>
        </w:rPr>
      </w:pPr>
      <w:r w:rsidRPr="004229FA">
        <w:rPr>
          <w:rFonts w:ascii="Arial Narrow" w:eastAsia="Arial Unicode MS" w:hAnsi="Arial Narrow" w:cs="Arial Unicode MS"/>
          <w:b/>
          <w:sz w:val="24"/>
          <w:szCs w:val="24"/>
        </w:rPr>
        <w:t xml:space="preserve">ACTOR: </w:t>
      </w:r>
    </w:p>
    <w:p w:rsidR="004229FA" w:rsidRPr="004229FA" w:rsidRDefault="00712E67" w:rsidP="004229FA">
      <w:pPr>
        <w:spacing w:after="0" w:line="240" w:lineRule="aut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4229FA" w:rsidRPr="004229FA" w:rsidRDefault="004229FA" w:rsidP="004229FA">
      <w:pPr>
        <w:spacing w:after="0" w:line="240" w:lineRule="auto"/>
        <w:ind w:left="3969"/>
        <w:jc w:val="both"/>
        <w:rPr>
          <w:rFonts w:ascii="Arial Narrow" w:eastAsia="Arial Unicode MS" w:hAnsi="Arial Narrow" w:cs="Arial Unicode MS"/>
          <w:b/>
          <w:sz w:val="24"/>
          <w:szCs w:val="24"/>
        </w:rPr>
      </w:pPr>
      <w:r w:rsidRPr="004229FA">
        <w:rPr>
          <w:rFonts w:ascii="Arial Narrow" w:eastAsia="Arial Unicode MS" w:hAnsi="Arial Narrow" w:cs="Arial Unicode MS"/>
          <w:b/>
          <w:sz w:val="24"/>
          <w:szCs w:val="24"/>
        </w:rPr>
        <w:t xml:space="preserve">MAGISTRADO: </w:t>
      </w:r>
    </w:p>
    <w:p w:rsidR="004229FA" w:rsidRPr="004229FA" w:rsidRDefault="004229FA" w:rsidP="004229FA">
      <w:pPr>
        <w:spacing w:after="0" w:line="240" w:lineRule="auto"/>
        <w:ind w:left="3969"/>
        <w:jc w:val="both"/>
        <w:rPr>
          <w:rFonts w:ascii="Arial Narrow" w:eastAsia="Arial Unicode MS" w:hAnsi="Arial Narrow" w:cs="Arial Unicode MS"/>
          <w:sz w:val="24"/>
          <w:szCs w:val="24"/>
        </w:rPr>
      </w:pPr>
      <w:r w:rsidRPr="004229FA">
        <w:rPr>
          <w:rFonts w:ascii="Arial Narrow" w:eastAsia="Arial Unicode MS" w:hAnsi="Arial Narrow" w:cs="Arial Unicode MS"/>
          <w:sz w:val="24"/>
          <w:szCs w:val="24"/>
        </w:rPr>
        <w:t>LICENCIADO JORGE ALEJANDRO VERA NOYOLA</w:t>
      </w:r>
    </w:p>
    <w:p w:rsidR="004229FA" w:rsidRPr="004229FA" w:rsidRDefault="004229FA" w:rsidP="004229FA">
      <w:pPr>
        <w:spacing w:after="0" w:line="240" w:lineRule="auto"/>
        <w:jc w:val="both"/>
        <w:rPr>
          <w:rFonts w:ascii="Arial Narrow" w:eastAsia="Arial Unicode MS" w:hAnsi="Arial Narrow" w:cs="Arial Unicode MS"/>
          <w:sz w:val="24"/>
          <w:szCs w:val="24"/>
        </w:rPr>
      </w:pPr>
    </w:p>
    <w:p w:rsidR="004229FA" w:rsidRPr="004229FA" w:rsidRDefault="004229FA" w:rsidP="004229FA">
      <w:pPr>
        <w:spacing w:after="0" w:line="240" w:lineRule="auto"/>
        <w:ind w:left="3969"/>
        <w:jc w:val="both"/>
        <w:rPr>
          <w:rFonts w:ascii="Arial Narrow" w:eastAsia="Arial Unicode MS" w:hAnsi="Arial Narrow" w:cs="Arial Unicode MS"/>
          <w:b/>
          <w:sz w:val="24"/>
          <w:szCs w:val="24"/>
        </w:rPr>
      </w:pPr>
      <w:r w:rsidRPr="004229FA">
        <w:rPr>
          <w:rFonts w:ascii="Arial Narrow" w:eastAsia="Arial Unicode MS" w:hAnsi="Arial Narrow" w:cs="Arial Unicode MS"/>
          <w:b/>
          <w:sz w:val="24"/>
          <w:szCs w:val="24"/>
        </w:rPr>
        <w:t>SECRETARIO DE ESTUDIO Y CUENTA:</w:t>
      </w:r>
    </w:p>
    <w:p w:rsidR="004229FA" w:rsidRPr="004229FA" w:rsidRDefault="004229FA" w:rsidP="004229FA">
      <w:pPr>
        <w:spacing w:after="0" w:line="240" w:lineRule="auto"/>
        <w:ind w:left="3969"/>
        <w:jc w:val="both"/>
        <w:rPr>
          <w:rFonts w:ascii="Arial Narrow" w:eastAsia="Arial Unicode MS" w:hAnsi="Arial Narrow" w:cs="Arial Unicode MS"/>
          <w:sz w:val="24"/>
          <w:szCs w:val="24"/>
        </w:rPr>
      </w:pPr>
      <w:r w:rsidRPr="004229FA">
        <w:rPr>
          <w:rFonts w:ascii="Arial Narrow" w:eastAsia="Arial Unicode MS" w:hAnsi="Arial Narrow" w:cs="Arial Unicode MS"/>
          <w:sz w:val="24"/>
          <w:szCs w:val="24"/>
        </w:rPr>
        <w:t>LICENCIADA DIANA CAROLINA MONTELONGO ORTIZ</w:t>
      </w:r>
    </w:p>
    <w:p w:rsidR="004229FA" w:rsidRPr="004229FA" w:rsidRDefault="004229FA" w:rsidP="004229FA">
      <w:pPr>
        <w:spacing w:after="0" w:line="360" w:lineRule="auto"/>
        <w:ind w:firstLine="709"/>
        <w:jc w:val="both"/>
        <w:rPr>
          <w:rFonts w:ascii="Arial Narrow" w:eastAsia="Arial Unicode MS" w:hAnsi="Arial Narrow" w:cs="Arial Unicode MS"/>
          <w:b/>
          <w:sz w:val="16"/>
          <w:szCs w:val="16"/>
        </w:rPr>
      </w:pPr>
    </w:p>
    <w:p w:rsidR="004229FA" w:rsidRPr="004229FA" w:rsidRDefault="004229FA" w:rsidP="004229FA">
      <w:pPr>
        <w:spacing w:after="0" w:line="360" w:lineRule="auto"/>
        <w:ind w:firstLine="709"/>
        <w:jc w:val="both"/>
        <w:rPr>
          <w:rFonts w:ascii="Arial Narrow" w:eastAsia="Arial Unicode MS" w:hAnsi="Arial Narrow" w:cs="Arial Unicode MS"/>
          <w:sz w:val="28"/>
          <w:szCs w:val="28"/>
        </w:rPr>
      </w:pPr>
      <w:r w:rsidRPr="004229FA">
        <w:rPr>
          <w:rFonts w:ascii="Arial Narrow" w:eastAsia="Arial Unicode MS" w:hAnsi="Arial Narrow" w:cs="Arial Unicode MS"/>
          <w:sz w:val="28"/>
          <w:szCs w:val="28"/>
        </w:rPr>
        <w:t xml:space="preserve">San Luis Potosí, S.L.P., a treinta de </w:t>
      </w:r>
      <w:r w:rsidR="00DB3D37">
        <w:rPr>
          <w:rFonts w:ascii="Arial Narrow" w:eastAsia="Arial Unicode MS" w:hAnsi="Arial Narrow" w:cs="Arial Unicode MS"/>
          <w:sz w:val="28"/>
          <w:szCs w:val="28"/>
        </w:rPr>
        <w:t>septiembre</w:t>
      </w:r>
      <w:r w:rsidRPr="004229FA">
        <w:rPr>
          <w:rFonts w:ascii="Arial Narrow" w:eastAsia="Arial Unicode MS" w:hAnsi="Arial Narrow" w:cs="Arial Unicode MS"/>
          <w:sz w:val="28"/>
          <w:szCs w:val="28"/>
        </w:rPr>
        <w:t xml:space="preserve"> de dos mil veintidós.</w:t>
      </w:r>
    </w:p>
    <w:p w:rsidR="004229FA" w:rsidRPr="004229FA" w:rsidRDefault="004229FA" w:rsidP="004229FA">
      <w:pPr>
        <w:spacing w:after="0" w:line="360" w:lineRule="auto"/>
        <w:ind w:firstLine="709"/>
        <w:jc w:val="both"/>
        <w:rPr>
          <w:rFonts w:ascii="Arial Narrow" w:eastAsia="Arial Unicode MS" w:hAnsi="Arial Narrow" w:cs="Arial Unicode MS"/>
          <w:b/>
          <w:sz w:val="16"/>
          <w:szCs w:val="16"/>
        </w:rPr>
      </w:pPr>
    </w:p>
    <w:p w:rsidR="004229FA" w:rsidRDefault="004229FA" w:rsidP="004229FA">
      <w:pPr>
        <w:spacing w:after="0" w:line="360" w:lineRule="auto"/>
        <w:ind w:firstLine="709"/>
        <w:jc w:val="both"/>
        <w:rPr>
          <w:rFonts w:ascii="Arial Narrow" w:eastAsia="Arial Unicode MS" w:hAnsi="Arial Narrow" w:cs="Arial Unicode MS"/>
          <w:sz w:val="28"/>
          <w:szCs w:val="28"/>
        </w:rPr>
      </w:pPr>
      <w:r w:rsidRPr="004229FA">
        <w:rPr>
          <w:rFonts w:ascii="Arial Narrow" w:eastAsia="Arial Unicode MS" w:hAnsi="Arial Narrow" w:cs="Arial Unicode MS"/>
          <w:b/>
          <w:sz w:val="28"/>
          <w:szCs w:val="28"/>
        </w:rPr>
        <w:t>V I S T O S</w:t>
      </w:r>
      <w:r w:rsidRPr="004229FA">
        <w:rPr>
          <w:rFonts w:ascii="Arial Narrow" w:eastAsia="Arial Unicode MS" w:hAnsi="Arial Narrow" w:cs="Arial Unicode MS"/>
          <w:sz w:val="28"/>
          <w:szCs w:val="28"/>
        </w:rPr>
        <w:t xml:space="preserve"> para resolver en definitiva los autos del Juicio Contencioso Administrativo </w:t>
      </w:r>
      <w:r w:rsidRPr="004229FA">
        <w:rPr>
          <w:rFonts w:ascii="Arial Narrow" w:eastAsia="Arial Unicode MS" w:hAnsi="Arial Narrow" w:cs="Arial Unicode MS"/>
          <w:b/>
          <w:sz w:val="28"/>
          <w:szCs w:val="28"/>
        </w:rPr>
        <w:t>4</w:t>
      </w:r>
      <w:r w:rsidR="00DB3D37">
        <w:rPr>
          <w:rFonts w:ascii="Arial Narrow" w:eastAsia="Arial Unicode MS" w:hAnsi="Arial Narrow" w:cs="Arial Unicode MS"/>
          <w:b/>
          <w:sz w:val="28"/>
          <w:szCs w:val="28"/>
        </w:rPr>
        <w:t>54</w:t>
      </w:r>
      <w:r w:rsidRPr="004229FA">
        <w:rPr>
          <w:rFonts w:ascii="Arial Narrow" w:eastAsia="Arial Unicode MS" w:hAnsi="Arial Narrow" w:cs="Arial Unicode MS"/>
          <w:b/>
          <w:sz w:val="28"/>
          <w:szCs w:val="28"/>
        </w:rPr>
        <w:t xml:space="preserve">/2022-3 </w:t>
      </w:r>
      <w:r w:rsidRPr="004229FA">
        <w:rPr>
          <w:rFonts w:ascii="Arial Narrow" w:eastAsia="Arial Unicode MS" w:hAnsi="Arial Narrow" w:cs="Arial Unicode MS"/>
          <w:sz w:val="28"/>
          <w:szCs w:val="28"/>
        </w:rPr>
        <w:t>promovido por</w:t>
      </w:r>
      <w:r w:rsidRPr="004229FA">
        <w:rPr>
          <w:rFonts w:ascii="Arial Narrow" w:eastAsia="Arial Unicode MS" w:hAnsi="Arial Narrow" w:cs="Arial Unicode MS"/>
          <w:b/>
          <w:sz w:val="28"/>
          <w:szCs w:val="28"/>
        </w:rPr>
        <w:t xml:space="preserve"> </w:t>
      </w:r>
      <w:r w:rsidR="00712E67">
        <w:rPr>
          <w:rFonts w:ascii="Arial Narrow" w:eastAsia="Arial Unicode MS" w:hAnsi="Arial Narrow" w:cs="Arial Unicode MS"/>
          <w:b/>
          <w:color w:val="FF0000"/>
          <w:sz w:val="28"/>
          <w:szCs w:val="28"/>
        </w:rPr>
        <w:t>**********</w:t>
      </w:r>
      <w:r w:rsidRPr="004229FA">
        <w:rPr>
          <w:rFonts w:ascii="Arial Narrow" w:eastAsia="Arial Unicode MS" w:hAnsi="Arial Narrow" w:cs="Arial Unicode MS"/>
          <w:b/>
          <w:sz w:val="28"/>
          <w:szCs w:val="28"/>
        </w:rPr>
        <w:t>,</w:t>
      </w:r>
      <w:r w:rsidRPr="004229FA">
        <w:rPr>
          <w:rFonts w:ascii="Arial Narrow" w:eastAsia="Arial Unicode MS" w:hAnsi="Arial Narrow" w:cs="Arial Unicode MS"/>
          <w:sz w:val="28"/>
          <w:szCs w:val="28"/>
        </w:rPr>
        <w:t xml:space="preserve"> contra actos del </w:t>
      </w:r>
      <w:r w:rsidRPr="004229FA">
        <w:rPr>
          <w:rFonts w:ascii="Arial Narrow" w:eastAsia="Arial Unicode MS" w:hAnsi="Arial Narrow" w:cs="Arial Unicode MS"/>
          <w:b/>
          <w:sz w:val="28"/>
          <w:szCs w:val="28"/>
        </w:rPr>
        <w:t>Agente de Policía Vial del Municipio de San Luis Potosí, quien emitió la boleta de infracción BB</w:t>
      </w:r>
      <w:r w:rsidR="00DB3D37">
        <w:rPr>
          <w:rFonts w:ascii="Arial Narrow" w:eastAsia="Arial Unicode MS" w:hAnsi="Arial Narrow" w:cs="Arial Unicode MS"/>
          <w:b/>
          <w:sz w:val="28"/>
          <w:szCs w:val="28"/>
        </w:rPr>
        <w:t>14946,</w:t>
      </w:r>
      <w:r w:rsidRPr="004229FA">
        <w:rPr>
          <w:rFonts w:ascii="Arial Narrow" w:eastAsia="Arial Unicode MS" w:hAnsi="Arial Narrow" w:cs="Arial Unicode MS"/>
          <w:sz w:val="28"/>
          <w:szCs w:val="28"/>
        </w:rPr>
        <w:t xml:space="preserve"> </w:t>
      </w:r>
      <w:r w:rsidRPr="004229FA">
        <w:rPr>
          <w:rFonts w:ascii="Arial Narrow" w:eastAsia="Arial Unicode MS" w:hAnsi="Arial Narrow" w:cs="Arial Unicode MS"/>
          <w:b/>
          <w:sz w:val="28"/>
          <w:szCs w:val="28"/>
        </w:rPr>
        <w:t xml:space="preserve">de fecha primero de </w:t>
      </w:r>
      <w:r w:rsidR="00DB3D37">
        <w:rPr>
          <w:rFonts w:ascii="Arial Narrow" w:eastAsia="Arial Unicode MS" w:hAnsi="Arial Narrow" w:cs="Arial Unicode MS"/>
          <w:b/>
          <w:sz w:val="28"/>
          <w:szCs w:val="28"/>
        </w:rPr>
        <w:t>junio</w:t>
      </w:r>
      <w:r w:rsidRPr="004229FA">
        <w:rPr>
          <w:rFonts w:ascii="Arial Narrow" w:eastAsia="Arial Unicode MS" w:hAnsi="Arial Narrow" w:cs="Arial Unicode MS"/>
          <w:b/>
          <w:sz w:val="28"/>
          <w:szCs w:val="28"/>
        </w:rPr>
        <w:t xml:space="preserve"> de dos mil veintidós</w:t>
      </w:r>
      <w:r w:rsidR="00384101">
        <w:rPr>
          <w:rFonts w:ascii="Arial Narrow" w:eastAsia="Arial Unicode MS" w:hAnsi="Arial Narrow" w:cs="Arial Unicode MS"/>
          <w:b/>
          <w:sz w:val="28"/>
          <w:szCs w:val="28"/>
        </w:rPr>
        <w:t xml:space="preserve"> y del</w:t>
      </w:r>
      <w:r w:rsidRPr="004229FA">
        <w:rPr>
          <w:rFonts w:ascii="Arial Narrow" w:eastAsia="Arial Unicode MS" w:hAnsi="Arial Narrow" w:cs="Arial Unicode MS"/>
          <w:sz w:val="28"/>
          <w:szCs w:val="28"/>
        </w:rPr>
        <w:t xml:space="preserve"> </w:t>
      </w:r>
      <w:r w:rsidRPr="004229FA">
        <w:rPr>
          <w:rFonts w:ascii="Arial Narrow" w:eastAsia="Arial Unicode MS" w:hAnsi="Arial Narrow" w:cs="Arial Unicode MS"/>
          <w:b/>
          <w:sz w:val="28"/>
          <w:szCs w:val="28"/>
        </w:rPr>
        <w:t xml:space="preserve">Director </w:t>
      </w:r>
      <w:r w:rsidR="00384101">
        <w:rPr>
          <w:rFonts w:ascii="Arial Narrow" w:eastAsia="Arial Unicode MS" w:hAnsi="Arial Narrow" w:cs="Arial Unicode MS"/>
          <w:b/>
          <w:sz w:val="28"/>
          <w:szCs w:val="28"/>
        </w:rPr>
        <w:t>General de Seguridad Pública Municipal de San Luis Potosí</w:t>
      </w:r>
      <w:r w:rsidRPr="004229FA">
        <w:rPr>
          <w:rFonts w:ascii="Arial Narrow" w:eastAsia="Arial Unicode MS" w:hAnsi="Arial Narrow" w:cs="Arial Unicode MS"/>
          <w:b/>
          <w:sz w:val="28"/>
          <w:szCs w:val="28"/>
        </w:rPr>
        <w:t>;</w:t>
      </w:r>
      <w:r w:rsidRPr="004229FA">
        <w:rPr>
          <w:rFonts w:ascii="Arial Narrow" w:eastAsia="Arial Unicode MS" w:hAnsi="Arial Narrow" w:cs="Arial Unicode MS"/>
          <w:sz w:val="28"/>
          <w:szCs w:val="28"/>
        </w:rPr>
        <w:t xml:space="preserve"> </w:t>
      </w:r>
      <w:r w:rsidRPr="004229FA">
        <w:rPr>
          <w:rFonts w:ascii="Arial Narrow" w:eastAsia="Arial Unicode MS" w:hAnsi="Arial Narrow" w:cs="Arial Unicode MS"/>
          <w:b/>
          <w:sz w:val="28"/>
          <w:szCs w:val="28"/>
        </w:rPr>
        <w:t xml:space="preserve"> </w:t>
      </w:r>
      <w:r w:rsidRPr="004229FA">
        <w:rPr>
          <w:rFonts w:ascii="Arial Narrow" w:eastAsia="Arial Unicode MS" w:hAnsi="Arial Narrow" w:cs="Arial Unicode MS"/>
          <w:sz w:val="28"/>
          <w:szCs w:val="28"/>
        </w:rPr>
        <w:t>y,</w:t>
      </w:r>
    </w:p>
    <w:p w:rsidR="004229FA" w:rsidRPr="004229FA" w:rsidRDefault="004229FA" w:rsidP="004229FA">
      <w:pPr>
        <w:spacing w:after="0" w:line="360" w:lineRule="auto"/>
        <w:jc w:val="center"/>
        <w:rPr>
          <w:rFonts w:ascii="Arial Narrow" w:eastAsia="Arial Unicode MS" w:hAnsi="Arial Narrow" w:cs="Arial Unicode MS"/>
          <w:b/>
          <w:sz w:val="28"/>
          <w:szCs w:val="28"/>
        </w:rPr>
      </w:pPr>
      <w:r w:rsidRPr="004229FA">
        <w:rPr>
          <w:rFonts w:ascii="Arial Narrow" w:eastAsia="Arial Unicode MS" w:hAnsi="Arial Narrow" w:cs="Arial Unicode MS"/>
          <w:b/>
          <w:sz w:val="28"/>
          <w:szCs w:val="28"/>
        </w:rPr>
        <w:t>R E S U L T A N D O</w:t>
      </w:r>
    </w:p>
    <w:p w:rsidR="004229FA" w:rsidRDefault="004229FA" w:rsidP="004229FA">
      <w:pPr>
        <w:spacing w:after="0" w:line="360" w:lineRule="auto"/>
        <w:ind w:firstLine="709"/>
        <w:jc w:val="both"/>
        <w:rPr>
          <w:rFonts w:ascii="Arial Narrow" w:eastAsia="Arial Unicode MS" w:hAnsi="Arial Narrow" w:cs="Arial Unicode MS"/>
          <w:b/>
          <w:sz w:val="16"/>
          <w:szCs w:val="16"/>
        </w:rPr>
      </w:pPr>
    </w:p>
    <w:p w:rsidR="009622AE" w:rsidRPr="004229FA" w:rsidRDefault="009622AE" w:rsidP="004229FA">
      <w:pPr>
        <w:spacing w:after="0" w:line="360" w:lineRule="auto"/>
        <w:ind w:firstLine="709"/>
        <w:jc w:val="both"/>
        <w:rPr>
          <w:rFonts w:ascii="Arial Narrow" w:eastAsia="Arial Unicode MS" w:hAnsi="Arial Narrow" w:cs="Arial Unicode MS"/>
          <w:b/>
          <w:sz w:val="16"/>
          <w:szCs w:val="16"/>
        </w:rPr>
      </w:pPr>
    </w:p>
    <w:p w:rsidR="004229FA" w:rsidRPr="004229FA" w:rsidRDefault="004229FA" w:rsidP="004229FA">
      <w:pPr>
        <w:spacing w:after="0" w:line="360" w:lineRule="auto"/>
        <w:ind w:firstLine="709"/>
        <w:jc w:val="both"/>
        <w:rPr>
          <w:rFonts w:ascii="Arial Narrow" w:eastAsia="Calibri" w:hAnsi="Arial Narrow" w:cs="Times New Roman"/>
          <w:sz w:val="28"/>
          <w:szCs w:val="28"/>
        </w:rPr>
      </w:pPr>
      <w:r w:rsidRPr="004229FA">
        <w:rPr>
          <w:rFonts w:ascii="Arial Narrow" w:eastAsia="Arial Unicode MS" w:hAnsi="Arial Narrow" w:cs="Arial Unicode MS"/>
          <w:b/>
          <w:sz w:val="28"/>
          <w:szCs w:val="28"/>
        </w:rPr>
        <w:t xml:space="preserve">ÚNICO.- </w:t>
      </w:r>
      <w:r w:rsidRPr="004229FA">
        <w:rPr>
          <w:rFonts w:ascii="Arial Narrow" w:eastAsia="Arial Unicode MS" w:hAnsi="Arial Narrow" w:cs="Arial Unicode MS"/>
          <w:sz w:val="28"/>
          <w:szCs w:val="28"/>
        </w:rPr>
        <w:t xml:space="preserve">Mediante acuerdo de catorce de junio de dos mil veintidós, se tuvo por recibido escrito firmado por </w:t>
      </w:r>
      <w:r w:rsidR="00712E67">
        <w:rPr>
          <w:rFonts w:ascii="Arial Narrow" w:eastAsia="Arial Unicode MS" w:hAnsi="Arial Narrow" w:cs="Arial Unicode MS"/>
          <w:color w:val="FF0000"/>
          <w:sz w:val="28"/>
          <w:szCs w:val="28"/>
        </w:rPr>
        <w:t>**********</w:t>
      </w:r>
      <w:r w:rsidRPr="004229FA">
        <w:rPr>
          <w:rFonts w:ascii="Arial Narrow" w:eastAsia="Arial Unicode MS" w:hAnsi="Arial Narrow" w:cs="Arial Unicode MS"/>
          <w:sz w:val="28"/>
          <w:szCs w:val="28"/>
        </w:rPr>
        <w:t xml:space="preserve">, promoviendo juicio contencioso administrativo en contra del Policía Vial del Municipio de San Luis Potosí, quien emitió la boleta de infracción BB </w:t>
      </w:r>
      <w:r w:rsidR="00384101">
        <w:rPr>
          <w:rFonts w:ascii="Arial Narrow" w:eastAsia="Arial Unicode MS" w:hAnsi="Arial Narrow" w:cs="Arial Unicode MS"/>
          <w:sz w:val="28"/>
          <w:szCs w:val="28"/>
        </w:rPr>
        <w:t>14946</w:t>
      </w:r>
      <w:r w:rsidRPr="004229FA">
        <w:rPr>
          <w:rFonts w:ascii="Arial Narrow" w:eastAsia="Arial Unicode MS" w:hAnsi="Arial Narrow" w:cs="Arial Unicode MS"/>
          <w:sz w:val="28"/>
          <w:szCs w:val="28"/>
        </w:rPr>
        <w:t xml:space="preserve">, de fecha primero de </w:t>
      </w:r>
      <w:r w:rsidR="00384101">
        <w:rPr>
          <w:rFonts w:ascii="Arial Narrow" w:eastAsia="Arial Unicode MS" w:hAnsi="Arial Narrow" w:cs="Arial Unicode MS"/>
          <w:sz w:val="28"/>
          <w:szCs w:val="28"/>
        </w:rPr>
        <w:t>junio</w:t>
      </w:r>
      <w:r w:rsidRPr="004229FA">
        <w:rPr>
          <w:rFonts w:ascii="Arial Narrow" w:eastAsia="Arial Unicode MS" w:hAnsi="Arial Narrow" w:cs="Arial Unicode MS"/>
          <w:sz w:val="28"/>
          <w:szCs w:val="28"/>
        </w:rPr>
        <w:t xml:space="preserve"> de dos mil veintidós, así como al Director </w:t>
      </w:r>
      <w:r w:rsidR="00384101">
        <w:rPr>
          <w:rFonts w:ascii="Arial Narrow" w:eastAsia="Arial Unicode MS" w:hAnsi="Arial Narrow" w:cs="Arial Unicode MS"/>
          <w:sz w:val="28"/>
          <w:szCs w:val="28"/>
        </w:rPr>
        <w:t>General de Seguridad Pública Municipal de San Luis Potosí</w:t>
      </w:r>
      <w:r w:rsidRPr="004229FA">
        <w:rPr>
          <w:rFonts w:ascii="Arial Narrow" w:eastAsia="Calibri" w:hAnsi="Arial Narrow" w:cs="Arial"/>
          <w:sz w:val="28"/>
          <w:szCs w:val="28"/>
        </w:rPr>
        <w:t xml:space="preserve">, </w:t>
      </w:r>
      <w:r w:rsidRPr="004229FA">
        <w:rPr>
          <w:rFonts w:ascii="Arial Narrow" w:eastAsia="Arial Unicode MS" w:hAnsi="Arial Narrow" w:cs="Arial Unicode MS"/>
          <w:sz w:val="28"/>
          <w:szCs w:val="28"/>
        </w:rPr>
        <w:t>por la nulidad</w:t>
      </w:r>
      <w:r w:rsidRPr="004229FA">
        <w:rPr>
          <w:rFonts w:ascii="Arial Narrow" w:eastAsia="Arial Unicode MS" w:hAnsi="Arial Narrow" w:cs="Arial Unicode MS"/>
          <w:b/>
          <w:sz w:val="28"/>
          <w:szCs w:val="28"/>
        </w:rPr>
        <w:t xml:space="preserve"> </w:t>
      </w:r>
      <w:r w:rsidRPr="004229FA">
        <w:rPr>
          <w:rFonts w:ascii="Arial Narrow" w:eastAsia="Arial Unicode MS" w:hAnsi="Arial Narrow" w:cs="Arial Unicode MS"/>
          <w:sz w:val="28"/>
          <w:szCs w:val="28"/>
        </w:rPr>
        <w:t>del acto que se menciona</w:t>
      </w:r>
      <w:r w:rsidRPr="004229FA">
        <w:rPr>
          <w:rFonts w:ascii="Arial Narrow" w:eastAsia="Arial Unicode MS" w:hAnsi="Arial Narrow" w:cs="Arial Unicode MS"/>
          <w:i/>
          <w:sz w:val="28"/>
          <w:szCs w:val="28"/>
        </w:rPr>
        <w:t xml:space="preserve">; </w:t>
      </w:r>
      <w:r w:rsidRPr="004229FA">
        <w:rPr>
          <w:rFonts w:ascii="Arial Narrow" w:eastAsia="Arial Unicode MS" w:hAnsi="Arial Narrow" w:cs="Arial Unicode MS"/>
          <w:sz w:val="28"/>
          <w:szCs w:val="28"/>
        </w:rPr>
        <w:t xml:space="preserve">de lo cual tuvo conocimiento el día de su emisión. En el mismo acuerdo, se admitió a trámite la demanda y se ordenó correr traslado a la autoridad demandada, para que contestara dentro del término legal lo que a sus intereses conviniera. Con proveído de fecha </w:t>
      </w:r>
      <w:r w:rsidR="00E12627">
        <w:rPr>
          <w:rFonts w:ascii="Arial Narrow" w:eastAsia="Arial Unicode MS" w:hAnsi="Arial Narrow" w:cs="Arial Unicode MS"/>
          <w:sz w:val="28"/>
          <w:szCs w:val="28"/>
        </w:rPr>
        <w:t>diecisiete de agosto de dos mil veintidós, se tuvo a las autoridades demandadas, por contestada la demanda</w:t>
      </w:r>
      <w:r w:rsidRPr="004229FA">
        <w:rPr>
          <w:rFonts w:ascii="Arial Narrow" w:eastAsia="Arial Unicode MS" w:hAnsi="Arial Narrow" w:cs="Arial Unicode MS"/>
          <w:sz w:val="28"/>
          <w:szCs w:val="28"/>
        </w:rPr>
        <w:t>, por lo que con la copia simple y anexos, se ordenó correr traslado a la parte actora, para que dentro del término de cinco días hábiles, manifestara lo que a su interés conviniera; en el propio auto, se tuvieron por admitidas las diversas probanzas de las partes y se fijó fecha y hora para la audiencia final, l</w:t>
      </w:r>
      <w:r w:rsidRPr="004229FA">
        <w:rPr>
          <w:rFonts w:ascii="Arial Narrow" w:eastAsia="Calibri" w:hAnsi="Arial Narrow" w:cs="Arial"/>
          <w:sz w:val="28"/>
          <w:szCs w:val="28"/>
        </w:rPr>
        <w:t xml:space="preserve">a cual tuvo verificativo el </w:t>
      </w:r>
      <w:r w:rsidR="00656088">
        <w:rPr>
          <w:rFonts w:ascii="Arial Narrow" w:eastAsia="Calibri" w:hAnsi="Arial Narrow" w:cs="Arial"/>
          <w:sz w:val="28"/>
          <w:szCs w:val="28"/>
        </w:rPr>
        <w:t>veinte de septiembre de dos mil veintidós</w:t>
      </w:r>
      <w:r w:rsidRPr="004229FA">
        <w:rPr>
          <w:rFonts w:ascii="Arial Narrow" w:eastAsia="Calibri" w:hAnsi="Arial Narrow" w:cs="Arial"/>
          <w:sz w:val="28"/>
          <w:szCs w:val="28"/>
        </w:rPr>
        <w:t>, sin la asistencia de las partes. A</w:t>
      </w:r>
      <w:r w:rsidRPr="004229FA">
        <w:rPr>
          <w:rFonts w:ascii="Arial Narrow" w:eastAsia="Arial Unicode MS" w:hAnsi="Arial Narrow" w:cs="Arial Unicode MS"/>
          <w:sz w:val="28"/>
          <w:szCs w:val="28"/>
        </w:rPr>
        <w:t xml:space="preserve">cto continuo, el </w:t>
      </w:r>
      <w:r w:rsidRPr="004229FA">
        <w:rPr>
          <w:rFonts w:ascii="Arial Narrow" w:eastAsia="Arial Unicode MS" w:hAnsi="Arial Narrow" w:cs="Arial Unicode MS"/>
          <w:sz w:val="28"/>
          <w:szCs w:val="28"/>
        </w:rPr>
        <w:lastRenderedPageBreak/>
        <w:t>Secretario de Acuerdos de la Tercera Sala Unitaria, dio cuenta con el escrito de demanda y reseñó las pruebas ofrecidas por la parte actora; en periodo de pruebas, se tuvieron por desahogadas las que así lo ameritaron; en et</w:t>
      </w:r>
      <w:r w:rsidR="00656088">
        <w:rPr>
          <w:rFonts w:ascii="Arial Narrow" w:eastAsia="Arial Unicode MS" w:hAnsi="Arial Narrow" w:cs="Arial Unicode MS"/>
          <w:sz w:val="28"/>
          <w:szCs w:val="28"/>
        </w:rPr>
        <w:t>apa de alegatos, se hizo constar que estos fueron formulados por la parte actora, no así las autoridades demandadas</w:t>
      </w:r>
      <w:r w:rsidRPr="004229FA">
        <w:rPr>
          <w:rFonts w:ascii="Arial Narrow" w:eastAsia="Calibri" w:hAnsi="Arial Narrow" w:cs="Arial"/>
          <w:sz w:val="28"/>
          <w:szCs w:val="28"/>
        </w:rPr>
        <w:t xml:space="preserve">; </w:t>
      </w:r>
      <w:r w:rsidRPr="004229FA">
        <w:rPr>
          <w:rFonts w:ascii="Arial Narrow" w:eastAsia="Calibri" w:hAnsi="Arial Narrow" w:cs="Times New Roman"/>
          <w:sz w:val="28"/>
          <w:szCs w:val="28"/>
        </w:rPr>
        <w:t>concluida la audiencia se citó para resolver en definitiva.</w:t>
      </w:r>
    </w:p>
    <w:p w:rsidR="004229FA" w:rsidRPr="004229FA" w:rsidRDefault="004229FA" w:rsidP="004229FA">
      <w:pPr>
        <w:spacing w:after="0" w:line="360" w:lineRule="auto"/>
        <w:jc w:val="center"/>
        <w:rPr>
          <w:rFonts w:ascii="Arial Narrow" w:eastAsia="Arial Unicode MS" w:hAnsi="Arial Narrow" w:cs="Arial Unicode MS"/>
          <w:b/>
          <w:sz w:val="28"/>
          <w:szCs w:val="28"/>
        </w:rPr>
      </w:pPr>
    </w:p>
    <w:p w:rsidR="004229FA" w:rsidRPr="004229FA" w:rsidRDefault="004229FA" w:rsidP="004229FA">
      <w:pPr>
        <w:spacing w:after="0" w:line="360" w:lineRule="auto"/>
        <w:jc w:val="center"/>
        <w:rPr>
          <w:rFonts w:ascii="Arial Narrow" w:eastAsia="Arial Unicode MS" w:hAnsi="Arial Narrow" w:cs="Arial Unicode MS"/>
          <w:b/>
          <w:sz w:val="28"/>
          <w:szCs w:val="28"/>
        </w:rPr>
      </w:pPr>
      <w:r w:rsidRPr="004229FA">
        <w:rPr>
          <w:rFonts w:ascii="Arial Narrow" w:eastAsia="Arial Unicode MS" w:hAnsi="Arial Narrow" w:cs="Arial Unicode MS"/>
          <w:b/>
          <w:sz w:val="28"/>
          <w:szCs w:val="28"/>
        </w:rPr>
        <w:t>C O N S I D E R A N D O</w:t>
      </w:r>
    </w:p>
    <w:p w:rsidR="004229FA" w:rsidRPr="004229FA" w:rsidRDefault="004229FA" w:rsidP="004229FA">
      <w:pPr>
        <w:tabs>
          <w:tab w:val="left" w:pos="5821"/>
        </w:tabs>
        <w:spacing w:after="0" w:line="360" w:lineRule="auto"/>
        <w:ind w:firstLine="709"/>
        <w:rPr>
          <w:rFonts w:ascii="Arial Narrow" w:eastAsia="Arial Unicode MS" w:hAnsi="Arial Narrow" w:cs="Arial Unicode MS"/>
          <w:sz w:val="16"/>
          <w:szCs w:val="16"/>
        </w:rPr>
      </w:pPr>
      <w:r w:rsidRPr="004229FA">
        <w:rPr>
          <w:rFonts w:ascii="Arial Narrow" w:eastAsia="Arial Unicode MS" w:hAnsi="Arial Narrow" w:cs="Arial Unicode MS"/>
          <w:sz w:val="28"/>
          <w:szCs w:val="28"/>
        </w:rPr>
        <w:tab/>
      </w:r>
    </w:p>
    <w:p w:rsidR="004229FA" w:rsidRPr="004229FA" w:rsidRDefault="004229FA" w:rsidP="004229FA">
      <w:pPr>
        <w:spacing w:after="0" w:line="360" w:lineRule="auto"/>
        <w:ind w:firstLine="709"/>
        <w:jc w:val="both"/>
        <w:rPr>
          <w:rFonts w:ascii="Arial Narrow" w:eastAsia="Arial Unicode MS" w:hAnsi="Arial Narrow" w:cs="Arial Unicode MS"/>
          <w:sz w:val="28"/>
          <w:szCs w:val="28"/>
        </w:rPr>
      </w:pPr>
      <w:r w:rsidRPr="004229FA">
        <w:rPr>
          <w:rFonts w:ascii="Arial Narrow" w:eastAsia="Arial Unicode MS" w:hAnsi="Arial Narrow" w:cs="Arial Unicode MS"/>
          <w:b/>
          <w:sz w:val="28"/>
          <w:szCs w:val="28"/>
        </w:rPr>
        <w:t>PRIMERO.-</w:t>
      </w:r>
      <w:r w:rsidRPr="004229FA">
        <w:rPr>
          <w:rFonts w:ascii="Arial Narrow" w:eastAsia="Arial Unicode MS" w:hAnsi="Arial Narrow" w:cs="Arial Unicode MS"/>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4229FA" w:rsidRPr="004229FA" w:rsidRDefault="004229FA" w:rsidP="004229FA">
      <w:pPr>
        <w:spacing w:after="0" w:line="360" w:lineRule="auto"/>
        <w:ind w:firstLine="709"/>
        <w:jc w:val="both"/>
        <w:rPr>
          <w:rFonts w:ascii="Arial Narrow" w:eastAsia="Arial Unicode MS" w:hAnsi="Arial Narrow" w:cs="Arial Unicode MS"/>
          <w:sz w:val="28"/>
          <w:szCs w:val="28"/>
        </w:rPr>
      </w:pPr>
    </w:p>
    <w:p w:rsidR="004229FA" w:rsidRPr="004229FA" w:rsidRDefault="004229FA" w:rsidP="004229FA">
      <w:pPr>
        <w:spacing w:after="0" w:line="360" w:lineRule="auto"/>
        <w:ind w:firstLine="708"/>
        <w:jc w:val="both"/>
        <w:rPr>
          <w:rFonts w:ascii="Arial Narrow" w:eastAsia="Calibri" w:hAnsi="Arial Narrow" w:cs="Arial"/>
          <w:sz w:val="28"/>
          <w:szCs w:val="28"/>
        </w:rPr>
      </w:pPr>
      <w:r w:rsidRPr="004229FA">
        <w:rPr>
          <w:rFonts w:ascii="Arial Narrow" w:hAnsi="Arial Narrow" w:cs="Arial"/>
          <w:b/>
          <w:sz w:val="28"/>
          <w:szCs w:val="28"/>
        </w:rPr>
        <w:t>SEGUNDO.-</w:t>
      </w:r>
      <w:r w:rsidRPr="004229FA">
        <w:rPr>
          <w:rFonts w:ascii="Arial Narrow" w:hAnsi="Arial Narrow" w:cs="Arial"/>
          <w:sz w:val="28"/>
          <w:szCs w:val="28"/>
        </w:rPr>
        <w:t xml:space="preserve"> </w:t>
      </w:r>
      <w:r w:rsidRPr="004229FA">
        <w:rPr>
          <w:rFonts w:ascii="Arial Narrow" w:eastAsia="Calibri" w:hAnsi="Arial Narrow" w:cs="Arial"/>
          <w:sz w:val="28"/>
          <w:szCs w:val="28"/>
        </w:rPr>
        <w:t>La parte actora compareció por derecho propio; y su interés jurídico se acredita de acuerdo con el artículo 231, del Código Procesal Administrativo para el Estado de San Luis Potosí, con la boleta impugnada, misma cuy</w:t>
      </w:r>
      <w:r w:rsidR="003A6C5E">
        <w:rPr>
          <w:rFonts w:ascii="Arial Narrow" w:eastAsia="Calibri" w:hAnsi="Arial Narrow" w:cs="Arial"/>
          <w:sz w:val="28"/>
          <w:szCs w:val="28"/>
        </w:rPr>
        <w:t>o original se encuentra visible a foja 10 de autos</w:t>
      </w:r>
      <w:r w:rsidRPr="004229FA">
        <w:rPr>
          <w:rFonts w:ascii="Arial Narrow" w:eastAsia="Calibri" w:hAnsi="Arial Narrow" w:cs="Arial"/>
          <w:sz w:val="28"/>
          <w:szCs w:val="28"/>
        </w:rPr>
        <w:t>.</w:t>
      </w:r>
    </w:p>
    <w:p w:rsidR="004229FA" w:rsidRPr="004229FA" w:rsidRDefault="004229FA" w:rsidP="004229FA">
      <w:pPr>
        <w:spacing w:after="0" w:line="360" w:lineRule="auto"/>
        <w:ind w:firstLine="708"/>
        <w:jc w:val="both"/>
        <w:rPr>
          <w:rFonts w:ascii="Arial Narrow" w:eastAsia="Calibri" w:hAnsi="Arial Narrow" w:cs="Arial"/>
          <w:sz w:val="16"/>
          <w:szCs w:val="16"/>
        </w:rPr>
      </w:pPr>
    </w:p>
    <w:p w:rsidR="004229FA" w:rsidRPr="004229FA" w:rsidRDefault="004229FA" w:rsidP="004229FA">
      <w:pPr>
        <w:spacing w:after="0" w:line="360" w:lineRule="auto"/>
        <w:ind w:firstLine="709"/>
        <w:jc w:val="both"/>
        <w:rPr>
          <w:rFonts w:ascii="Arial Narrow" w:eastAsia="Arial Unicode MS" w:hAnsi="Arial Narrow" w:cs="Arial Unicode MS"/>
          <w:color w:val="000000"/>
          <w:sz w:val="28"/>
          <w:szCs w:val="28"/>
        </w:rPr>
      </w:pPr>
      <w:r w:rsidRPr="004229FA">
        <w:rPr>
          <w:rFonts w:ascii="Arial Narrow" w:eastAsia="Arial Unicode MS" w:hAnsi="Arial Narrow" w:cs="Arial Unicode MS"/>
          <w:color w:val="000000"/>
          <w:sz w:val="28"/>
          <w:szCs w:val="28"/>
        </w:rPr>
        <w:t xml:space="preserve">De igual forma, la personalidad de la autoridad demandada, Policía Vial </w:t>
      </w:r>
      <w:r w:rsidR="003A6C5E">
        <w:rPr>
          <w:rFonts w:ascii="Arial Narrow" w:eastAsia="Arial Unicode MS" w:hAnsi="Arial Narrow" w:cs="Arial Unicode MS"/>
          <w:color w:val="000000"/>
          <w:sz w:val="28"/>
          <w:szCs w:val="28"/>
        </w:rPr>
        <w:t>Gonzalo Paiz Rabel</w:t>
      </w:r>
      <w:r w:rsidRPr="004229FA">
        <w:rPr>
          <w:rFonts w:ascii="Arial Narrow" w:eastAsia="Arial Unicode MS" w:hAnsi="Arial Narrow" w:cs="Arial Unicode MS"/>
          <w:color w:val="000000"/>
          <w:sz w:val="28"/>
          <w:szCs w:val="28"/>
        </w:rPr>
        <w:t>, se encuentra legalmente acreditada, conforme a lo establecido por el numeral 234 del Código Procesal Administrativo para el Estado de San Luis Potosí, con la copia certificada de</w:t>
      </w:r>
      <w:r w:rsidR="003A6C5E">
        <w:rPr>
          <w:rFonts w:ascii="Arial Narrow" w:eastAsia="Arial Unicode MS" w:hAnsi="Arial Narrow" w:cs="Arial Unicode MS"/>
          <w:color w:val="000000"/>
          <w:sz w:val="28"/>
          <w:szCs w:val="28"/>
        </w:rPr>
        <w:t xml:space="preserve">l nombramiento </w:t>
      </w:r>
      <w:r w:rsidRPr="004229FA">
        <w:rPr>
          <w:rFonts w:ascii="Arial Narrow" w:eastAsia="Arial Unicode MS" w:hAnsi="Arial Narrow" w:cs="Arial Unicode MS"/>
          <w:color w:val="000000"/>
          <w:sz w:val="28"/>
          <w:szCs w:val="28"/>
        </w:rPr>
        <w:t xml:space="preserve">visible a fojas </w:t>
      </w:r>
      <w:r w:rsidR="003A6C5E">
        <w:rPr>
          <w:rFonts w:ascii="Arial Narrow" w:eastAsia="Arial Unicode MS" w:hAnsi="Arial Narrow" w:cs="Arial Unicode MS"/>
          <w:color w:val="000000"/>
          <w:sz w:val="28"/>
          <w:szCs w:val="28"/>
        </w:rPr>
        <w:t>1</w:t>
      </w:r>
      <w:r w:rsidRPr="004229FA">
        <w:rPr>
          <w:rFonts w:ascii="Arial Narrow" w:eastAsia="Arial Unicode MS" w:hAnsi="Arial Narrow" w:cs="Arial Unicode MS"/>
          <w:color w:val="000000"/>
          <w:sz w:val="28"/>
          <w:szCs w:val="28"/>
        </w:rPr>
        <w:t>0 de autos.</w:t>
      </w:r>
    </w:p>
    <w:p w:rsidR="003A6C5E" w:rsidRDefault="003A6C5E" w:rsidP="004229FA">
      <w:pPr>
        <w:tabs>
          <w:tab w:val="left" w:pos="2835"/>
        </w:tabs>
        <w:spacing w:after="0" w:line="360" w:lineRule="auto"/>
        <w:ind w:firstLine="709"/>
        <w:jc w:val="both"/>
        <w:rPr>
          <w:rFonts w:ascii="Arial Narrow" w:eastAsia="Calibri" w:hAnsi="Arial Narrow" w:cs="Arial"/>
          <w:sz w:val="28"/>
          <w:szCs w:val="28"/>
        </w:rPr>
      </w:pPr>
    </w:p>
    <w:p w:rsidR="004229FA" w:rsidRPr="004229FA" w:rsidRDefault="004229FA" w:rsidP="004229FA">
      <w:pPr>
        <w:tabs>
          <w:tab w:val="left" w:pos="2835"/>
        </w:tabs>
        <w:spacing w:after="0" w:line="360" w:lineRule="auto"/>
        <w:ind w:firstLine="709"/>
        <w:jc w:val="both"/>
        <w:rPr>
          <w:rFonts w:ascii="Arial Narrow" w:eastAsia="Calibri" w:hAnsi="Arial Narrow" w:cs="Arial"/>
          <w:sz w:val="28"/>
          <w:szCs w:val="28"/>
        </w:rPr>
      </w:pPr>
      <w:r w:rsidRPr="004229FA">
        <w:rPr>
          <w:rFonts w:ascii="Arial Narrow" w:eastAsia="Calibri" w:hAnsi="Arial Narrow" w:cs="Arial"/>
          <w:sz w:val="28"/>
          <w:szCs w:val="28"/>
        </w:rPr>
        <w:t xml:space="preserve">Las documentales anteriormente citadas adquieren valor probatorio pleno, de conformidad con los artículos 72 fracción I, 74 y 91 del Código </w:t>
      </w:r>
      <w:r w:rsidRPr="004229FA">
        <w:rPr>
          <w:rFonts w:ascii="Arial Narrow" w:eastAsia="Calibri" w:hAnsi="Arial Narrow" w:cs="Arial"/>
          <w:sz w:val="28"/>
          <w:szCs w:val="28"/>
        </w:rPr>
        <w:lastRenderedPageBreak/>
        <w:t>Procesal Administrativo para el Estado de San Luis Potosí, por tratarse de un documento expedido por servidor público, en el desempeño de sus funciones.</w:t>
      </w:r>
    </w:p>
    <w:p w:rsidR="004229FA" w:rsidRPr="004229FA" w:rsidRDefault="004229FA" w:rsidP="004229FA">
      <w:pPr>
        <w:spacing w:after="0" w:line="360" w:lineRule="auto"/>
        <w:ind w:firstLine="709"/>
        <w:jc w:val="both"/>
        <w:rPr>
          <w:rFonts w:ascii="Arial Narrow" w:eastAsia="Arial Unicode MS" w:hAnsi="Arial Narrow" w:cs="Arial Unicode MS"/>
          <w:b/>
          <w:sz w:val="28"/>
          <w:szCs w:val="28"/>
        </w:rPr>
      </w:pPr>
    </w:p>
    <w:p w:rsidR="004229FA" w:rsidRPr="004229FA" w:rsidRDefault="004229FA" w:rsidP="004229FA">
      <w:pPr>
        <w:spacing w:after="0" w:line="360" w:lineRule="auto"/>
        <w:ind w:firstLine="709"/>
        <w:jc w:val="both"/>
        <w:rPr>
          <w:rFonts w:ascii="Arial Narrow" w:eastAsia="Arial Unicode MS" w:hAnsi="Arial Narrow" w:cs="Arial Unicode MS"/>
          <w:sz w:val="28"/>
          <w:szCs w:val="28"/>
        </w:rPr>
      </w:pPr>
      <w:r w:rsidRPr="004229FA">
        <w:rPr>
          <w:rFonts w:ascii="Arial Narrow" w:eastAsia="Arial Unicode MS" w:hAnsi="Arial Narrow" w:cs="Arial Unicode MS"/>
          <w:b/>
          <w:sz w:val="28"/>
          <w:szCs w:val="28"/>
        </w:rPr>
        <w:t>TERCERO.-</w:t>
      </w:r>
      <w:r w:rsidRPr="004229FA">
        <w:rPr>
          <w:rFonts w:ascii="Arial Narrow" w:eastAsia="Arial Unicode MS" w:hAnsi="Arial Narrow" w:cs="Arial Unicode MS"/>
          <w:sz w:val="28"/>
          <w:szCs w:val="28"/>
        </w:rPr>
        <w:t xml:space="preserve"> </w:t>
      </w:r>
      <w:r w:rsidRPr="004229FA">
        <w:rPr>
          <w:rFonts w:ascii="Arial Narrow" w:eastAsia="Calibri" w:hAnsi="Arial Narrow" w:cs="Arial"/>
          <w:sz w:val="28"/>
          <w:szCs w:val="28"/>
        </w:rPr>
        <w:t xml:space="preserve">La </w:t>
      </w:r>
      <w:proofErr w:type="spellStart"/>
      <w:r w:rsidRPr="004229FA">
        <w:rPr>
          <w:rFonts w:ascii="Arial Narrow" w:eastAsia="Calibri" w:hAnsi="Arial Narrow" w:cs="Arial"/>
          <w:sz w:val="28"/>
          <w:szCs w:val="28"/>
        </w:rPr>
        <w:t>litis</w:t>
      </w:r>
      <w:proofErr w:type="spellEnd"/>
      <w:r w:rsidRPr="004229FA">
        <w:rPr>
          <w:rFonts w:ascii="Arial Narrow" w:eastAsia="Calibri" w:hAnsi="Arial Narrow" w:cs="Arial"/>
          <w:sz w:val="28"/>
          <w:szCs w:val="28"/>
        </w:rPr>
        <w:t xml:space="preserve"> de la presente controversia, consiste en determinar la legalidad o ilegalidad de la </w:t>
      </w:r>
      <w:r w:rsidRPr="004229FA">
        <w:rPr>
          <w:rFonts w:ascii="Arial Narrow" w:eastAsia="Arial Unicode MS" w:hAnsi="Arial Narrow" w:cs="Arial Unicode MS"/>
          <w:sz w:val="28"/>
          <w:szCs w:val="28"/>
        </w:rPr>
        <w:t xml:space="preserve">boleta de infracción </w:t>
      </w:r>
      <w:r w:rsidRPr="004229FA">
        <w:rPr>
          <w:rFonts w:ascii="Arial Narrow" w:eastAsia="Calibri" w:hAnsi="Arial Narrow" w:cs="Arial"/>
          <w:sz w:val="28"/>
          <w:szCs w:val="28"/>
        </w:rPr>
        <w:t xml:space="preserve">Folio </w:t>
      </w:r>
      <w:r w:rsidRPr="004229FA">
        <w:rPr>
          <w:rFonts w:ascii="Arial Narrow" w:eastAsia="Arial Unicode MS" w:hAnsi="Arial Narrow" w:cs="Arial Unicode MS"/>
          <w:sz w:val="28"/>
          <w:szCs w:val="28"/>
        </w:rPr>
        <w:t xml:space="preserve">BB </w:t>
      </w:r>
      <w:r w:rsidR="003A6C5E">
        <w:rPr>
          <w:rFonts w:ascii="Arial Narrow" w:eastAsia="Arial Unicode MS" w:hAnsi="Arial Narrow" w:cs="Arial Unicode MS"/>
          <w:sz w:val="28"/>
          <w:szCs w:val="28"/>
        </w:rPr>
        <w:t>1</w:t>
      </w:r>
      <w:r w:rsidRPr="004229FA">
        <w:rPr>
          <w:rFonts w:ascii="Arial Narrow" w:eastAsia="Arial Unicode MS" w:hAnsi="Arial Narrow" w:cs="Arial Unicode MS"/>
          <w:sz w:val="28"/>
          <w:szCs w:val="28"/>
        </w:rPr>
        <w:t>4</w:t>
      </w:r>
      <w:r w:rsidR="003A6C5E">
        <w:rPr>
          <w:rFonts w:ascii="Arial Narrow" w:eastAsia="Arial Unicode MS" w:hAnsi="Arial Narrow" w:cs="Arial Unicode MS"/>
          <w:sz w:val="28"/>
          <w:szCs w:val="28"/>
        </w:rPr>
        <w:t>946</w:t>
      </w:r>
      <w:r w:rsidRPr="004229FA">
        <w:rPr>
          <w:rFonts w:ascii="Arial Narrow" w:eastAsia="Arial Unicode MS" w:hAnsi="Arial Narrow" w:cs="Arial Unicode MS"/>
          <w:sz w:val="28"/>
          <w:szCs w:val="28"/>
        </w:rPr>
        <w:t xml:space="preserve">, de fecha primero de </w:t>
      </w:r>
      <w:r w:rsidR="003A6C5E">
        <w:rPr>
          <w:rFonts w:ascii="Arial Narrow" w:eastAsia="Arial Unicode MS" w:hAnsi="Arial Narrow" w:cs="Arial Unicode MS"/>
          <w:sz w:val="28"/>
          <w:szCs w:val="28"/>
        </w:rPr>
        <w:t>junio</w:t>
      </w:r>
      <w:r w:rsidRPr="004229FA">
        <w:rPr>
          <w:rFonts w:ascii="Arial Narrow" w:eastAsia="Arial Unicode MS" w:hAnsi="Arial Narrow" w:cs="Arial Unicode MS"/>
          <w:sz w:val="28"/>
          <w:szCs w:val="28"/>
        </w:rPr>
        <w:t xml:space="preserve"> de dos mil veintidós, emitida por el Policía Vial de la Dirección General de Seguridad Pública Municipal de San Luis Potosí de nombre </w:t>
      </w:r>
      <w:r w:rsidR="00C03A9E">
        <w:rPr>
          <w:rFonts w:ascii="Arial Narrow" w:eastAsia="Arial Unicode MS" w:hAnsi="Arial Narrow" w:cs="Arial Unicode MS"/>
          <w:sz w:val="28"/>
          <w:szCs w:val="28"/>
        </w:rPr>
        <w:t>Lourdes del Carmen Tovar Ramos</w:t>
      </w:r>
      <w:r w:rsidRPr="004229FA">
        <w:rPr>
          <w:rFonts w:ascii="Arial Narrow" w:eastAsia="Arial Unicode MS" w:hAnsi="Arial Narrow" w:cs="Arial Unicode MS"/>
          <w:sz w:val="28"/>
          <w:szCs w:val="28"/>
        </w:rPr>
        <w:t xml:space="preserve">; </w:t>
      </w:r>
      <w:r w:rsidRPr="004229FA">
        <w:rPr>
          <w:rFonts w:ascii="Arial Narrow" w:eastAsia="Calibri" w:hAnsi="Arial Narrow" w:cs="Times New Roman"/>
          <w:sz w:val="28"/>
          <w:szCs w:val="28"/>
        </w:rPr>
        <w:t xml:space="preserve">documento que la parte actora exhibió, conforme lo dispuesto por los numerales 233 fracción IV y 234 fracción II </w:t>
      </w:r>
      <w:r w:rsidRPr="004229FA">
        <w:rPr>
          <w:rFonts w:ascii="Arial Narrow" w:eastAsia="Calibri" w:hAnsi="Arial Narrow" w:cs="Arial"/>
          <w:sz w:val="28"/>
          <w:szCs w:val="28"/>
        </w:rPr>
        <w:t>del Código Procesal Administrativo para el Estado</w:t>
      </w:r>
      <w:r w:rsidRPr="004229FA">
        <w:rPr>
          <w:rFonts w:ascii="Arial Narrow" w:eastAsia="Times New Roman" w:hAnsi="Arial Narrow" w:cs="Arial"/>
          <w:sz w:val="28"/>
          <w:szCs w:val="28"/>
          <w:lang w:val="es-ES" w:eastAsia="es-ES"/>
        </w:rPr>
        <w:t>,</w:t>
      </w:r>
      <w:r w:rsidRPr="004229FA">
        <w:rPr>
          <w:rFonts w:ascii="Arial Narrow" w:eastAsia="Arial Unicode MS" w:hAnsi="Arial Narrow" w:cs="Arial Unicode MS"/>
          <w:sz w:val="28"/>
          <w:szCs w:val="28"/>
        </w:rPr>
        <w:t xml:space="preserve"> con el valor probatorio que le concede la Ley de la materia.</w:t>
      </w:r>
    </w:p>
    <w:p w:rsidR="004229FA" w:rsidRPr="004229FA" w:rsidRDefault="004229FA" w:rsidP="004229FA">
      <w:pPr>
        <w:spacing w:after="0" w:line="360" w:lineRule="auto"/>
        <w:ind w:firstLine="709"/>
        <w:jc w:val="both"/>
        <w:rPr>
          <w:rFonts w:ascii="Arial Narrow" w:eastAsia="Arial Unicode MS" w:hAnsi="Arial Narrow" w:cs="Arial Unicode MS"/>
          <w:sz w:val="36"/>
          <w:szCs w:val="36"/>
        </w:rPr>
      </w:pPr>
    </w:p>
    <w:p w:rsidR="004229FA" w:rsidRPr="004229FA" w:rsidRDefault="004229FA" w:rsidP="004229FA">
      <w:pPr>
        <w:spacing w:after="0" w:line="360" w:lineRule="auto"/>
        <w:ind w:firstLine="709"/>
        <w:jc w:val="both"/>
        <w:rPr>
          <w:rFonts w:ascii="Arial Narrow" w:eastAsia="Arial Unicode MS" w:hAnsi="Arial Narrow" w:cs="Arial Unicode MS"/>
          <w:sz w:val="28"/>
          <w:szCs w:val="28"/>
        </w:rPr>
      </w:pPr>
      <w:r w:rsidRPr="004229FA">
        <w:rPr>
          <w:rFonts w:ascii="Arial Narrow" w:eastAsia="Arial Unicode MS" w:hAnsi="Arial Narrow" w:cs="Arial Unicode MS"/>
          <w:b/>
          <w:sz w:val="28"/>
          <w:szCs w:val="28"/>
        </w:rPr>
        <w:t>CUARTO.-</w:t>
      </w:r>
      <w:r w:rsidRPr="004229FA">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4229FA" w:rsidRPr="004229FA" w:rsidRDefault="004229FA" w:rsidP="004229FA">
      <w:pPr>
        <w:spacing w:after="0" w:line="360" w:lineRule="auto"/>
        <w:ind w:firstLine="709"/>
        <w:jc w:val="both"/>
        <w:rPr>
          <w:rFonts w:ascii="Arial Narrow" w:eastAsia="Arial Unicode MS" w:hAnsi="Arial Narrow" w:cs="Arial Unicode MS"/>
          <w:sz w:val="28"/>
          <w:szCs w:val="28"/>
        </w:rPr>
      </w:pPr>
    </w:p>
    <w:p w:rsidR="004229FA" w:rsidRPr="004229FA" w:rsidRDefault="004229FA" w:rsidP="004229FA">
      <w:pPr>
        <w:spacing w:after="0" w:line="360" w:lineRule="auto"/>
        <w:ind w:firstLine="709"/>
        <w:jc w:val="both"/>
        <w:rPr>
          <w:rFonts w:ascii="Arial Narrow" w:eastAsia="Arial Unicode MS" w:hAnsi="Arial Narrow" w:cs="Arial Unicode MS"/>
          <w:sz w:val="28"/>
          <w:szCs w:val="28"/>
        </w:rPr>
      </w:pPr>
      <w:r w:rsidRPr="004229FA">
        <w:rPr>
          <w:rFonts w:ascii="Arial Narrow" w:eastAsia="Arial Unicode MS" w:hAnsi="Arial Narrow" w:cs="Arial Unicode MS"/>
          <w:sz w:val="28"/>
          <w:szCs w:val="28"/>
        </w:rPr>
        <w:t>Las autoridades demandadas,</w:t>
      </w:r>
      <w:r w:rsidRPr="004229FA">
        <w:rPr>
          <w:rFonts w:ascii="Arial Narrow" w:eastAsia="Times New Roman" w:hAnsi="Arial Narrow" w:cs="Arial"/>
          <w:sz w:val="28"/>
          <w:szCs w:val="28"/>
          <w:lang w:val="es-ES" w:eastAsia="es-ES"/>
        </w:rPr>
        <w:t xml:space="preserve"> al producir su respectiva contestación, </w:t>
      </w:r>
      <w:r w:rsidRPr="004229FA">
        <w:rPr>
          <w:rFonts w:ascii="Arial Narrow" w:eastAsia="Arial Unicode MS" w:hAnsi="Arial Narrow" w:cs="Arial Unicode MS"/>
          <w:sz w:val="28"/>
          <w:szCs w:val="28"/>
        </w:rPr>
        <w:t>invocó las causales de improcedencia y sobreseimiento previstas por las fracciones VI</w:t>
      </w:r>
      <w:r w:rsidR="00C03A9E">
        <w:rPr>
          <w:rFonts w:ascii="Arial Narrow" w:eastAsia="Arial Unicode MS" w:hAnsi="Arial Narrow" w:cs="Arial Unicode MS"/>
          <w:sz w:val="28"/>
          <w:szCs w:val="28"/>
        </w:rPr>
        <w:t>II</w:t>
      </w:r>
      <w:r w:rsidRPr="004229FA">
        <w:rPr>
          <w:rFonts w:ascii="Arial Narrow" w:eastAsia="Arial Unicode MS" w:hAnsi="Arial Narrow" w:cs="Arial Unicode MS"/>
          <w:sz w:val="28"/>
          <w:szCs w:val="28"/>
        </w:rPr>
        <w:t xml:space="preserve">, XI del artículo 228, del Código Procesal Administrativo para el Estado de San Luis Potosí, así como la excepción de Sine </w:t>
      </w:r>
      <w:proofErr w:type="spellStart"/>
      <w:r w:rsidRPr="004229FA">
        <w:rPr>
          <w:rFonts w:ascii="Arial Narrow" w:eastAsia="Arial Unicode MS" w:hAnsi="Arial Narrow" w:cs="Arial Unicode MS"/>
          <w:sz w:val="28"/>
          <w:szCs w:val="28"/>
        </w:rPr>
        <w:t>Actione</w:t>
      </w:r>
      <w:proofErr w:type="spellEnd"/>
      <w:r w:rsidRPr="004229FA">
        <w:rPr>
          <w:rFonts w:ascii="Arial Narrow" w:eastAsia="Arial Unicode MS" w:hAnsi="Arial Narrow" w:cs="Arial Unicode MS"/>
          <w:sz w:val="28"/>
          <w:szCs w:val="28"/>
        </w:rPr>
        <w:t xml:space="preserve"> </w:t>
      </w:r>
      <w:proofErr w:type="spellStart"/>
      <w:r w:rsidRPr="004229FA">
        <w:rPr>
          <w:rFonts w:ascii="Arial Narrow" w:eastAsia="Arial Unicode MS" w:hAnsi="Arial Narrow" w:cs="Arial Unicode MS"/>
          <w:sz w:val="28"/>
          <w:szCs w:val="28"/>
        </w:rPr>
        <w:t>Agis</w:t>
      </w:r>
      <w:proofErr w:type="spellEnd"/>
      <w:r w:rsidRPr="004229FA">
        <w:rPr>
          <w:rFonts w:ascii="Arial Narrow" w:eastAsia="Arial Unicode MS" w:hAnsi="Arial Narrow" w:cs="Arial Unicode MS"/>
          <w:sz w:val="28"/>
          <w:szCs w:val="28"/>
        </w:rPr>
        <w:t>; manifestando medularmente, la legalidad de sus actos. 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por tanto, deben desestimarse.</w:t>
      </w:r>
    </w:p>
    <w:p w:rsidR="004229FA" w:rsidRPr="004229FA" w:rsidRDefault="004229FA" w:rsidP="004229FA">
      <w:pPr>
        <w:spacing w:after="0" w:line="360" w:lineRule="auto"/>
        <w:ind w:firstLine="709"/>
        <w:jc w:val="both"/>
        <w:rPr>
          <w:rFonts w:ascii="Arial Narrow" w:eastAsia="Arial Unicode MS" w:hAnsi="Arial Narrow" w:cs="Arial Unicode MS"/>
          <w:sz w:val="16"/>
          <w:szCs w:val="16"/>
        </w:rPr>
      </w:pPr>
    </w:p>
    <w:p w:rsidR="004229FA" w:rsidRPr="004229FA" w:rsidRDefault="004229FA" w:rsidP="004229FA">
      <w:pPr>
        <w:spacing w:after="0" w:line="360" w:lineRule="auto"/>
        <w:ind w:firstLine="708"/>
        <w:jc w:val="both"/>
        <w:rPr>
          <w:rFonts w:ascii="Arial Narrow" w:eastAsia="Arial Unicode MS" w:hAnsi="Arial Narrow" w:cs="Arial"/>
          <w:sz w:val="28"/>
          <w:szCs w:val="28"/>
        </w:rPr>
      </w:pPr>
      <w:r w:rsidRPr="004229FA">
        <w:rPr>
          <w:rFonts w:ascii="Arial Narrow" w:eastAsia="Arial Unicode MS" w:hAnsi="Arial Narrow" w:cs="Arial"/>
          <w:sz w:val="28"/>
          <w:szCs w:val="28"/>
        </w:rPr>
        <w:t xml:space="preserve">Sirve de apoyo por analogía, la tesis de Jurisprudencia que aunque se refiere al juicio de amparo es aplicable al presente caso, visible en la Tesis con No. Registro: 187,973, Época: Novena Época, Tipo de Tesis: Jurisprudencia, </w:t>
      </w:r>
      <w:r w:rsidRPr="004229FA">
        <w:rPr>
          <w:rFonts w:ascii="Arial Narrow" w:eastAsia="Arial Unicode MS" w:hAnsi="Arial Narrow" w:cs="Arial"/>
          <w:sz w:val="28"/>
          <w:szCs w:val="28"/>
        </w:rPr>
        <w:lastRenderedPageBreak/>
        <w:t>Materia(s): Común, Instancia: Pleno, Fuente: Semanario Judicial de la Federación y su Gaceta, XV, Enero de 2002, Tesis: P</w:t>
      </w:r>
      <w:proofErr w:type="gramStart"/>
      <w:r w:rsidRPr="004229FA">
        <w:rPr>
          <w:rFonts w:ascii="Arial Narrow" w:eastAsia="Arial Unicode MS" w:hAnsi="Arial Narrow" w:cs="Arial"/>
          <w:sz w:val="28"/>
          <w:szCs w:val="28"/>
        </w:rPr>
        <w:t>./</w:t>
      </w:r>
      <w:proofErr w:type="gramEnd"/>
      <w:r w:rsidRPr="004229FA">
        <w:rPr>
          <w:rFonts w:ascii="Arial Narrow" w:eastAsia="Arial Unicode MS" w:hAnsi="Arial Narrow" w:cs="Arial"/>
          <w:sz w:val="28"/>
          <w:szCs w:val="28"/>
        </w:rPr>
        <w:t xml:space="preserve">J. 135/2001, Página: 5; que a la letra dice: </w:t>
      </w:r>
    </w:p>
    <w:p w:rsidR="004229FA" w:rsidRPr="004229FA" w:rsidRDefault="004229FA" w:rsidP="004229FA">
      <w:pPr>
        <w:spacing w:after="0" w:line="240" w:lineRule="auto"/>
        <w:rPr>
          <w:rFonts w:ascii="Arial Narrow" w:eastAsia="Arial Unicode MS" w:hAnsi="Arial Narrow" w:cs="Arial"/>
          <w:sz w:val="24"/>
          <w:szCs w:val="24"/>
        </w:rPr>
      </w:pPr>
    </w:p>
    <w:p w:rsidR="004229FA" w:rsidRPr="004229FA" w:rsidRDefault="004229FA" w:rsidP="004229FA">
      <w:pPr>
        <w:spacing w:after="0"/>
        <w:ind w:firstLine="709"/>
        <w:jc w:val="both"/>
        <w:rPr>
          <w:rFonts w:ascii="Arial Narrow" w:eastAsia="Arial Unicode MS" w:hAnsi="Arial Narrow" w:cs="Arial"/>
          <w:i/>
        </w:rPr>
      </w:pPr>
      <w:r w:rsidRPr="004229FA">
        <w:rPr>
          <w:rFonts w:ascii="Arial Narrow" w:eastAsia="Arial Unicode MS" w:hAnsi="Arial Narrow" w:cs="Arial"/>
          <w:b/>
          <w:i/>
        </w:rPr>
        <w:t>“IMPROCEDENCIA DEL JUICIO DE AMPARO. SI SE HACE VALER UNA CAUSAL QUE INVOLUCRA EL ESTUDIO DE FONDO DEL ASUNTO, DEBERÁ DESESTIMARSE</w:t>
      </w:r>
      <w:r w:rsidRPr="004229FA">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4229FA" w:rsidRPr="004229FA" w:rsidRDefault="004229FA" w:rsidP="004229FA">
      <w:pPr>
        <w:spacing w:after="0" w:line="360" w:lineRule="auto"/>
        <w:ind w:firstLine="709"/>
        <w:jc w:val="both"/>
        <w:rPr>
          <w:rFonts w:ascii="Arial Narrow" w:eastAsia="Arial Unicode MS" w:hAnsi="Arial Narrow" w:cs="Arial Unicode MS"/>
          <w:sz w:val="24"/>
          <w:szCs w:val="24"/>
        </w:rPr>
      </w:pPr>
    </w:p>
    <w:p w:rsidR="004229FA" w:rsidRPr="004229FA" w:rsidRDefault="004229FA" w:rsidP="004229FA">
      <w:pPr>
        <w:spacing w:after="0" w:line="360" w:lineRule="auto"/>
        <w:ind w:firstLine="709"/>
        <w:jc w:val="both"/>
        <w:rPr>
          <w:rFonts w:ascii="Arial Narrow" w:eastAsia="Arial Unicode MS" w:hAnsi="Arial Narrow" w:cs="Arial Unicode MS"/>
          <w:sz w:val="28"/>
          <w:szCs w:val="28"/>
        </w:rPr>
      </w:pPr>
      <w:r w:rsidRPr="004229FA">
        <w:rPr>
          <w:rFonts w:ascii="Arial Narrow" w:eastAsia="Arial Unicode MS" w:hAnsi="Arial Narrow" w:cs="Arial Unicode MS"/>
          <w:sz w:val="28"/>
          <w:szCs w:val="28"/>
        </w:rPr>
        <w:t xml:space="preserve">De igual manera, previamente se deben examinar los </w:t>
      </w:r>
      <w:r w:rsidRPr="004229FA">
        <w:rPr>
          <w:rFonts w:ascii="Arial Narrow" w:eastAsia="Arial Unicode MS" w:hAnsi="Arial Narrow" w:cs="Arial Unicode MS"/>
          <w:b/>
          <w:sz w:val="28"/>
          <w:szCs w:val="28"/>
        </w:rPr>
        <w:t>incidentes planteados</w:t>
      </w:r>
      <w:r w:rsidRPr="004229FA">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4229FA" w:rsidRPr="004229FA" w:rsidRDefault="004229FA" w:rsidP="004229FA">
      <w:pPr>
        <w:spacing w:after="0" w:line="360" w:lineRule="auto"/>
        <w:ind w:firstLine="709"/>
        <w:jc w:val="both"/>
        <w:rPr>
          <w:rFonts w:ascii="Arial Narrow" w:eastAsia="Arial Unicode MS" w:hAnsi="Arial Narrow" w:cs="Arial Unicode MS"/>
          <w:sz w:val="24"/>
          <w:szCs w:val="24"/>
        </w:rPr>
      </w:pPr>
    </w:p>
    <w:p w:rsidR="004229FA" w:rsidRPr="004229FA" w:rsidRDefault="004229FA" w:rsidP="004229FA">
      <w:pPr>
        <w:spacing w:after="0" w:line="360" w:lineRule="auto"/>
        <w:ind w:firstLine="709"/>
        <w:jc w:val="both"/>
        <w:rPr>
          <w:rFonts w:ascii="Arial Narrow" w:eastAsia="Calibri" w:hAnsi="Arial Narrow" w:cs="Arial"/>
          <w:sz w:val="28"/>
          <w:szCs w:val="28"/>
        </w:rPr>
      </w:pPr>
      <w:r w:rsidRPr="004229FA">
        <w:rPr>
          <w:rFonts w:ascii="Arial Narrow" w:eastAsia="Calibri" w:hAnsi="Arial Narrow" w:cs="Arial"/>
          <w:sz w:val="28"/>
          <w:szCs w:val="28"/>
        </w:rPr>
        <w:t xml:space="preserve">Advirtiéndose por esta Sala Unitaria, que no existen </w:t>
      </w:r>
      <w:r w:rsidRPr="004229FA">
        <w:rPr>
          <w:rFonts w:ascii="Arial Narrow" w:eastAsia="Calibri" w:hAnsi="Arial Narrow" w:cs="Arial"/>
          <w:b/>
          <w:sz w:val="28"/>
          <w:szCs w:val="28"/>
        </w:rPr>
        <w:t>causales de improcedencia o sobreseimiento que deba estudiar de oficio, ni incidentes planteados</w:t>
      </w:r>
      <w:r w:rsidRPr="004229FA">
        <w:rPr>
          <w:rFonts w:ascii="Arial Narrow" w:eastAsia="Calibri" w:hAnsi="Arial Narrow" w:cs="Arial"/>
          <w:sz w:val="28"/>
          <w:szCs w:val="28"/>
        </w:rPr>
        <w:t>; por tanto, se procede al estudio de fondo de la controversia.</w:t>
      </w:r>
    </w:p>
    <w:p w:rsidR="004229FA" w:rsidRPr="004229FA" w:rsidRDefault="004229FA" w:rsidP="004229FA">
      <w:pPr>
        <w:spacing w:after="0" w:line="360" w:lineRule="auto"/>
        <w:ind w:firstLine="709"/>
        <w:jc w:val="both"/>
        <w:rPr>
          <w:rFonts w:ascii="Arial Narrow" w:eastAsia="Arial Unicode MS" w:hAnsi="Arial Narrow" w:cs="Arial Unicode MS"/>
          <w:sz w:val="16"/>
          <w:szCs w:val="16"/>
        </w:rPr>
      </w:pPr>
    </w:p>
    <w:p w:rsidR="004229FA" w:rsidRPr="004229FA" w:rsidRDefault="004229FA" w:rsidP="004229FA">
      <w:pPr>
        <w:spacing w:after="0" w:line="360" w:lineRule="auto"/>
        <w:ind w:firstLine="709"/>
        <w:jc w:val="both"/>
        <w:rPr>
          <w:rFonts w:ascii="Arial Narrow" w:eastAsia="Arial Unicode MS" w:hAnsi="Arial Narrow" w:cs="Arial Unicode MS"/>
          <w:sz w:val="16"/>
          <w:szCs w:val="16"/>
        </w:rPr>
      </w:pPr>
    </w:p>
    <w:p w:rsidR="004229FA" w:rsidRPr="004229FA" w:rsidRDefault="004229FA" w:rsidP="004229FA">
      <w:pPr>
        <w:spacing w:after="0" w:line="360" w:lineRule="auto"/>
        <w:ind w:firstLine="709"/>
        <w:jc w:val="both"/>
        <w:rPr>
          <w:rFonts w:ascii="Arial Narrow" w:eastAsia="Arial Unicode MS" w:hAnsi="Arial Narrow" w:cs="Arial Unicode MS"/>
          <w:sz w:val="28"/>
          <w:szCs w:val="28"/>
        </w:rPr>
      </w:pPr>
      <w:r w:rsidRPr="004229FA">
        <w:rPr>
          <w:rFonts w:ascii="Arial Narrow" w:eastAsia="Arial Unicode MS" w:hAnsi="Arial Narrow" w:cs="Arial Unicode MS"/>
          <w:b/>
          <w:sz w:val="28"/>
          <w:szCs w:val="28"/>
        </w:rPr>
        <w:t>QUINTO.-</w:t>
      </w:r>
      <w:r w:rsidRPr="004229FA">
        <w:rPr>
          <w:rFonts w:ascii="Arial Narrow" w:eastAsia="Arial Unicode MS" w:hAnsi="Arial Narrow" w:cs="Arial Unicode MS"/>
          <w:sz w:val="28"/>
          <w:szCs w:val="28"/>
        </w:rPr>
        <w:t xml:space="preserve"> El promovente hizo valer los conceptos de impugnación que se advierten en fojas </w:t>
      </w:r>
      <w:r w:rsidR="001926BB">
        <w:rPr>
          <w:rFonts w:ascii="Arial Narrow" w:eastAsia="Arial Unicode MS" w:hAnsi="Arial Narrow" w:cs="Arial Unicode MS"/>
          <w:sz w:val="28"/>
          <w:szCs w:val="28"/>
        </w:rPr>
        <w:t>3</w:t>
      </w:r>
      <w:r w:rsidRPr="004229FA">
        <w:rPr>
          <w:rFonts w:ascii="Arial Narrow" w:eastAsia="Arial Unicode MS" w:hAnsi="Arial Narrow" w:cs="Arial Unicode MS"/>
          <w:sz w:val="28"/>
          <w:szCs w:val="28"/>
        </w:rPr>
        <w:t xml:space="preserve"> a </w:t>
      </w:r>
      <w:r w:rsidR="001926BB">
        <w:rPr>
          <w:rFonts w:ascii="Arial Narrow" w:eastAsia="Arial Unicode MS" w:hAnsi="Arial Narrow" w:cs="Arial Unicode MS"/>
          <w:sz w:val="28"/>
          <w:szCs w:val="28"/>
        </w:rPr>
        <w:t>9</w:t>
      </w:r>
      <w:r w:rsidRPr="004229FA">
        <w:rPr>
          <w:rFonts w:ascii="Arial Narrow" w:eastAsia="Arial Unicode MS" w:hAnsi="Arial Narrow" w:cs="Arial Unicode MS"/>
          <w:sz w:val="28"/>
          <w:szCs w:val="28"/>
        </w:rPr>
        <w:t xml:space="preserve"> de autos; argumentos que no se trascriben y por economía procesal se tienen por reproducidos como si se insertaren a la letra, para que surtan sus efectos legales a que haya lugar.</w:t>
      </w:r>
    </w:p>
    <w:p w:rsidR="004229FA" w:rsidRPr="004229FA" w:rsidRDefault="004229FA" w:rsidP="004229FA">
      <w:pPr>
        <w:spacing w:after="0" w:line="360" w:lineRule="auto"/>
        <w:ind w:firstLine="709"/>
        <w:jc w:val="both"/>
        <w:rPr>
          <w:rFonts w:ascii="Arial Narrow" w:eastAsia="Arial Unicode MS" w:hAnsi="Arial Narrow" w:cs="Arial Unicode MS"/>
          <w:sz w:val="24"/>
          <w:szCs w:val="24"/>
        </w:rPr>
      </w:pPr>
    </w:p>
    <w:p w:rsidR="004229FA" w:rsidRPr="004229FA" w:rsidRDefault="004229FA" w:rsidP="004229FA">
      <w:pPr>
        <w:spacing w:after="0" w:line="360" w:lineRule="auto"/>
        <w:ind w:firstLine="709"/>
        <w:jc w:val="both"/>
        <w:rPr>
          <w:rFonts w:ascii="Arial Narrow" w:eastAsia="Calibri" w:hAnsi="Arial Narrow" w:cs="Arial"/>
          <w:sz w:val="28"/>
          <w:szCs w:val="28"/>
        </w:rPr>
      </w:pPr>
      <w:r w:rsidRPr="004229FA">
        <w:rPr>
          <w:rFonts w:ascii="Arial Narrow" w:eastAsia="Calibri" w:hAnsi="Arial Narrow" w:cs="Arial"/>
          <w:sz w:val="28"/>
          <w:szCs w:val="28"/>
        </w:rPr>
        <w:t>Resulta aplicable por analogía, la Tesis de Jurisprudencia  de la Novena Época, Registro: 164618, Instancia: Segunda Sala, Tipo de Tesis: Jurisprudencia, Fuente: Semanario Judicial de la Federación y su Gaceta, Tomo XXXI, Mayo de 2010, Materia(s): Común, Tesis: 2a</w:t>
      </w:r>
      <w:proofErr w:type="gramStart"/>
      <w:r w:rsidRPr="004229FA">
        <w:rPr>
          <w:rFonts w:ascii="Arial Narrow" w:eastAsia="Calibri" w:hAnsi="Arial Narrow" w:cs="Arial"/>
          <w:sz w:val="28"/>
          <w:szCs w:val="28"/>
        </w:rPr>
        <w:t>./</w:t>
      </w:r>
      <w:proofErr w:type="gramEnd"/>
      <w:r w:rsidRPr="004229FA">
        <w:rPr>
          <w:rFonts w:ascii="Arial Narrow" w:eastAsia="Calibri" w:hAnsi="Arial Narrow" w:cs="Arial"/>
          <w:sz w:val="28"/>
          <w:szCs w:val="28"/>
        </w:rPr>
        <w:t xml:space="preserve">J. 58/2010, Página: 830, que dice:  </w:t>
      </w:r>
    </w:p>
    <w:p w:rsidR="004229FA" w:rsidRPr="004229FA" w:rsidRDefault="004229FA" w:rsidP="004229FA">
      <w:pPr>
        <w:spacing w:after="0"/>
        <w:ind w:firstLine="709"/>
        <w:jc w:val="both"/>
        <w:rPr>
          <w:rFonts w:ascii="Arial Narrow" w:eastAsia="Arial Unicode MS" w:hAnsi="Arial Narrow" w:cs="Arial Unicode MS"/>
          <w:sz w:val="28"/>
          <w:szCs w:val="28"/>
        </w:rPr>
      </w:pPr>
      <w:r w:rsidRPr="004229FA">
        <w:rPr>
          <w:rFonts w:ascii="Arial Narrow" w:eastAsia="Calibri" w:hAnsi="Arial Narrow" w:cs="Arial"/>
          <w:b/>
          <w:i/>
        </w:rPr>
        <w:t>“CONCEPTOS DE VIOLACIÓN O AGRAVIOS. PARA CUMPLIR CON LOS PRINCIPIOS DE CONGRUENCIA Y EXHAUSTIVIDAD EN LAS SENTENCIAS DE AMPARO ES INNECESARIA SU TRANSCRIPCIÓN.</w:t>
      </w:r>
      <w:r w:rsidRPr="004229FA">
        <w:rPr>
          <w:rFonts w:ascii="Arial Narrow" w:eastAsia="Calibri"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4229FA">
        <w:rPr>
          <w:rFonts w:ascii="Arial Narrow" w:eastAsia="Calibri" w:hAnsi="Arial Narrow" w:cs="Arial"/>
          <w:i/>
        </w:rPr>
        <w:t>litis</w:t>
      </w:r>
      <w:proofErr w:type="spellEnd"/>
      <w:r w:rsidRPr="004229FA">
        <w:rPr>
          <w:rFonts w:ascii="Arial Narrow" w:eastAsia="Calibri" w:hAnsi="Arial Narrow" w:cs="Arial"/>
          <w:i/>
        </w:rPr>
        <w:t xml:space="preserve">. Sin embargo, no </w:t>
      </w:r>
      <w:r w:rsidRPr="004229FA">
        <w:rPr>
          <w:rFonts w:ascii="Arial Narrow" w:eastAsia="Calibri" w:hAnsi="Arial Narrow" w:cs="Arial"/>
          <w:i/>
        </w:rPr>
        <w:lastRenderedPageBreak/>
        <w:t>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4229FA" w:rsidRPr="004229FA" w:rsidRDefault="004229FA" w:rsidP="004229FA">
      <w:pPr>
        <w:spacing w:after="0" w:line="360" w:lineRule="auto"/>
        <w:ind w:firstLine="709"/>
        <w:jc w:val="both"/>
        <w:rPr>
          <w:rFonts w:ascii="Arial Narrow" w:eastAsia="Arial Unicode MS" w:hAnsi="Arial Narrow" w:cs="Arial Unicode MS"/>
          <w:b/>
          <w:sz w:val="28"/>
          <w:szCs w:val="28"/>
        </w:rPr>
      </w:pPr>
    </w:p>
    <w:p w:rsidR="004229FA" w:rsidRDefault="004229FA" w:rsidP="004229FA">
      <w:pPr>
        <w:spacing w:before="120" w:after="120" w:line="360" w:lineRule="auto"/>
        <w:ind w:right="51" w:firstLine="709"/>
        <w:jc w:val="both"/>
        <w:rPr>
          <w:rFonts w:ascii="Arial Narrow" w:eastAsia="Times New Roman" w:hAnsi="Arial Narrow" w:cs="Arial"/>
          <w:sz w:val="28"/>
          <w:szCs w:val="28"/>
          <w:lang w:val="es-ES" w:eastAsia="es-ES"/>
        </w:rPr>
      </w:pPr>
      <w:r w:rsidRPr="004229FA">
        <w:rPr>
          <w:rFonts w:ascii="Arial Narrow" w:eastAsia="Arial Unicode MS" w:hAnsi="Arial Narrow" w:cs="Arial Unicode MS"/>
          <w:b/>
          <w:sz w:val="28"/>
          <w:szCs w:val="28"/>
        </w:rPr>
        <w:t xml:space="preserve">SEXTO.- </w:t>
      </w:r>
      <w:r w:rsidRPr="004229FA">
        <w:rPr>
          <w:rFonts w:ascii="Arial Narrow" w:eastAsia="Times New Roman" w:hAnsi="Arial Narrow" w:cs="Arial"/>
          <w:sz w:val="28"/>
          <w:szCs w:val="28"/>
          <w:lang w:val="es-ES" w:eastAsia="es-ES"/>
        </w:rPr>
        <w:t>De acuerdo a lo que dispone el penúltimo  párrafo del artículo 250 del Código Procesal Administrativo del Estado de San Luis Potosí, son de orden público y por ende de estudio oficioso como causa de ilegalidad, tanto la competencia de la autoridad como la ausencia absoluta de fundamentación y motivación.</w:t>
      </w:r>
    </w:p>
    <w:p w:rsidR="009622AE" w:rsidRPr="004229FA" w:rsidRDefault="009622AE" w:rsidP="004229FA">
      <w:pPr>
        <w:spacing w:before="120" w:after="120" w:line="360" w:lineRule="auto"/>
        <w:ind w:right="51" w:firstLine="709"/>
        <w:jc w:val="both"/>
        <w:rPr>
          <w:rFonts w:ascii="Arial Narrow" w:eastAsia="Times New Roman" w:hAnsi="Arial Narrow" w:cs="Arial"/>
          <w:sz w:val="28"/>
          <w:szCs w:val="28"/>
          <w:lang w:val="es-ES" w:eastAsia="es-ES"/>
        </w:rPr>
      </w:pPr>
    </w:p>
    <w:p w:rsidR="004229FA" w:rsidRDefault="004229FA" w:rsidP="004229FA">
      <w:pPr>
        <w:spacing w:before="240" w:after="240" w:line="360" w:lineRule="auto"/>
        <w:ind w:firstLine="708"/>
        <w:jc w:val="both"/>
        <w:rPr>
          <w:rFonts w:ascii="Arial Narrow" w:eastAsia="Times New Roman" w:hAnsi="Arial Narrow" w:cs="Arial"/>
          <w:sz w:val="28"/>
          <w:szCs w:val="28"/>
          <w:lang w:val="es-ES" w:eastAsia="es-ES"/>
        </w:rPr>
      </w:pPr>
      <w:r w:rsidRPr="004229FA">
        <w:rPr>
          <w:rFonts w:ascii="Arial Narrow" w:eastAsia="Times New Roman" w:hAnsi="Arial Narrow" w:cs="Arial"/>
          <w:sz w:val="28"/>
          <w:szCs w:val="28"/>
          <w:lang w:val="es-ES" w:eastAsia="es-ES"/>
        </w:rPr>
        <w:t>En ese orden de ideas, acorde a lo que dispone el artículo citado, esta Tercera Sala del Tribunal Estatal de Justicia Administrativa está obligada al análisis de la competencia de las autoridades emisoras del acto impugnado; estudio que debe comprender diversos aspectos, como los son la ausencia, la indebida y la insuficiente, fundamentación de la competencia de la autoridad que emitió el acto impugnado.</w:t>
      </w:r>
    </w:p>
    <w:p w:rsidR="009622AE" w:rsidRPr="004229FA" w:rsidRDefault="009622AE" w:rsidP="004229FA">
      <w:pPr>
        <w:spacing w:before="240" w:after="240" w:line="360" w:lineRule="auto"/>
        <w:ind w:firstLine="708"/>
        <w:jc w:val="both"/>
        <w:rPr>
          <w:rFonts w:ascii="Arial Narrow" w:eastAsia="Times New Roman" w:hAnsi="Arial Narrow" w:cs="Arial"/>
          <w:sz w:val="16"/>
          <w:szCs w:val="16"/>
          <w:lang w:val="es-ES" w:eastAsia="es-ES"/>
        </w:rPr>
      </w:pPr>
    </w:p>
    <w:p w:rsidR="004229FA" w:rsidRDefault="004229FA" w:rsidP="004229FA">
      <w:pPr>
        <w:spacing w:before="240" w:after="240" w:line="360" w:lineRule="auto"/>
        <w:ind w:firstLine="708"/>
        <w:jc w:val="both"/>
        <w:rPr>
          <w:rFonts w:ascii="Arial Narrow" w:eastAsia="Times New Roman" w:hAnsi="Arial Narrow" w:cs="Arial"/>
          <w:i/>
          <w:sz w:val="28"/>
          <w:szCs w:val="28"/>
          <w:lang w:val="es-ES" w:eastAsia="es-ES"/>
        </w:rPr>
      </w:pPr>
      <w:r w:rsidRPr="004229FA">
        <w:rPr>
          <w:rFonts w:ascii="Arial Narrow" w:eastAsia="Times New Roman" w:hAnsi="Arial Narrow" w:cs="Arial"/>
          <w:sz w:val="28"/>
          <w:szCs w:val="28"/>
          <w:lang w:val="es-ES" w:eastAsia="es-ES"/>
        </w:rPr>
        <w:t xml:space="preserve">Sirve de apoyo a lo anterior, la Tesis de Jurisprudencia de rubro: </w:t>
      </w:r>
      <w:r w:rsidRPr="004229FA">
        <w:rPr>
          <w:rFonts w:ascii="Arial Narrow" w:eastAsia="Times New Roman" w:hAnsi="Arial Narrow" w:cs="Arial"/>
          <w:i/>
          <w:sz w:val="28"/>
          <w:szCs w:val="28"/>
          <w:lang w:val="es-ES" w:eastAsia="es-ES"/>
        </w:rPr>
        <w:t xml:space="preserve">“COMPETENCIA. SU ESTUDIO OFICIOSO RESPECTO DE </w:t>
      </w:r>
      <w:smartTag w:uri="urn:schemas-microsoft-com:office:smarttags" w:element="PersonName">
        <w:smartTagPr>
          <w:attr w:name="ProductID" w:val="LA AUTORIDAD DEMANDADA"/>
        </w:smartTagPr>
        <w:r w:rsidRPr="004229FA">
          <w:rPr>
            <w:rFonts w:ascii="Arial Narrow" w:eastAsia="Times New Roman" w:hAnsi="Arial Narrow" w:cs="Arial"/>
            <w:i/>
            <w:sz w:val="28"/>
            <w:szCs w:val="28"/>
            <w:lang w:val="es-ES" w:eastAsia="es-ES"/>
          </w:rPr>
          <w:t>LA AUTORIDAD DEMANDADA</w:t>
        </w:r>
      </w:smartTag>
      <w:r w:rsidRPr="004229FA">
        <w:rPr>
          <w:rFonts w:ascii="Arial Narrow" w:eastAsia="Times New Roman" w:hAnsi="Arial Narrow" w:cs="Arial"/>
          <w:i/>
          <w:sz w:val="28"/>
          <w:szCs w:val="28"/>
          <w:lang w:val="es-ES" w:eastAsia="es-ES"/>
        </w:rPr>
        <w:t xml:space="preserve"> EN EL JUICIO CONTENCIOSO ADMINISTRATIVO, DEBE SER ANALIZADA POR LAS SALAS DEL TRIBUNAL FEDERAL DE JUSTICIA FISCAL Y ADMINISTRATIVA.- El artículo 238, penúltimo párrafo, del Código Fiscal de </w:t>
      </w:r>
      <w:smartTag w:uri="urn:schemas-microsoft-com:office:smarttags" w:element="PersonName">
        <w:smartTagPr>
          <w:attr w:name="ProductID" w:val="la Federaci￳n"/>
        </w:smartTagPr>
        <w:r w:rsidRPr="004229FA">
          <w:rPr>
            <w:rFonts w:ascii="Arial Narrow" w:eastAsia="Times New Roman" w:hAnsi="Arial Narrow" w:cs="Arial"/>
            <w:i/>
            <w:sz w:val="28"/>
            <w:szCs w:val="28"/>
            <w:lang w:val="es-ES" w:eastAsia="es-ES"/>
          </w:rPr>
          <w:t>la Federación</w:t>
        </w:r>
      </w:smartTag>
      <w:r w:rsidRPr="004229FA">
        <w:rPr>
          <w:rFonts w:ascii="Arial Narrow" w:eastAsia="Times New Roman" w:hAnsi="Arial Narrow" w:cs="Arial"/>
          <w:i/>
          <w:sz w:val="28"/>
          <w:szCs w:val="28"/>
          <w:lang w:val="es-ES" w:eastAsia="es-ES"/>
        </w:rPr>
        <w:t xml:space="preserve"> y su correlativo 51, penúltimo párrafo, de </w:t>
      </w:r>
      <w:smartTag w:uri="urn:schemas-microsoft-com:office:smarttags" w:element="PersonName">
        <w:smartTagPr>
          <w:attr w:name="ProductID" w:val="la Ley Federal"/>
        </w:smartTagPr>
        <w:r w:rsidRPr="004229FA">
          <w:rPr>
            <w:rFonts w:ascii="Arial Narrow" w:eastAsia="Times New Roman" w:hAnsi="Arial Narrow" w:cs="Arial"/>
            <w:i/>
            <w:sz w:val="28"/>
            <w:szCs w:val="28"/>
            <w:lang w:val="es-ES" w:eastAsia="es-ES"/>
          </w:rPr>
          <w:t>la Ley Federal</w:t>
        </w:r>
      </w:smartTag>
      <w:r w:rsidRPr="004229FA">
        <w:rPr>
          <w:rFonts w:ascii="Arial Narrow" w:eastAsia="Times New Roman" w:hAnsi="Arial Narrow" w:cs="Arial"/>
          <w:i/>
          <w:sz w:val="28"/>
          <w:szCs w:val="28"/>
          <w:lang w:val="es-ES" w:eastAsia="es-ES"/>
        </w:rPr>
        <w:t xml:space="preserve"> de Procedimiento Contencioso Administrativo, establece que ese Tribunal podrá hacer valer de oficio, por ser de orden público, la incompetencia de la autoridad para dictar la resolución impugnada. Al respecto debe decirse que ese estudio implica todo lo relacionado con la competencia de la autoridad, supuesto en el cual se incluye tanto la ausencia de fundamentación de la competencia, como la indebida o insuficiente fundamentación de la misma, en virtud de que al tratarse de una facultad oficiosa, las Salas fiscales de cualquier modo entrarán al examen de las facultades de la autoridad para emitir el acto de molestia; lo anterior con independencia de que exista o no agravio del afectado, o bien, de </w:t>
      </w:r>
      <w:r w:rsidRPr="004229FA">
        <w:rPr>
          <w:rFonts w:ascii="Arial Narrow" w:eastAsia="Times New Roman" w:hAnsi="Arial Narrow" w:cs="Arial"/>
          <w:i/>
          <w:sz w:val="28"/>
          <w:szCs w:val="28"/>
          <w:lang w:val="es-ES" w:eastAsia="es-ES"/>
        </w:rPr>
        <w:lastRenderedPageBreak/>
        <w:t>que invoque incompetencia o simplemente argumente una indebida, insuficiente o deficiente fundamentación de la competencia. Cabe agregar que en el caso de que las Salas fiscales estimen que la autoridad administrativa es incompetente, su pronunciamiento en ese sentido será indispensable, porque ello constituirá causa de nulidad de la resolución impugnada; sin embargo, si considera que la autoridad es competente, esto no quiere decir que dicha autoridad jurisdiccional necesariamente deba pronunciarse al respecto en los fallos que emita, pues el no pronunciamiento expreso, simplemente es indicativo de que estimó que la autoridad demandada sí tenía competencia para emitir la resolución o acto impugnado en el juicio de nulidad.- Contradicción de tesis 148/2007-SS.- Segunda Sala.”</w:t>
      </w:r>
      <w:r w:rsidRPr="004229FA">
        <w:rPr>
          <w:rFonts w:ascii="Arial Narrow" w:eastAsia="Times New Roman" w:hAnsi="Arial Narrow" w:cs="Arial"/>
          <w:i/>
          <w:sz w:val="28"/>
          <w:szCs w:val="28"/>
          <w:vertAlign w:val="superscript"/>
          <w:lang w:val="es-ES" w:eastAsia="es-ES"/>
        </w:rPr>
        <w:footnoteReference w:id="1"/>
      </w:r>
    </w:p>
    <w:p w:rsidR="009622AE" w:rsidRPr="004229FA" w:rsidRDefault="009622AE" w:rsidP="004229FA">
      <w:pPr>
        <w:spacing w:before="240" w:after="240" w:line="360" w:lineRule="auto"/>
        <w:ind w:firstLine="708"/>
        <w:jc w:val="both"/>
        <w:rPr>
          <w:rFonts w:ascii="Arial Narrow" w:eastAsia="Times New Roman" w:hAnsi="Arial Narrow" w:cs="Arial"/>
          <w:i/>
          <w:sz w:val="28"/>
          <w:szCs w:val="28"/>
          <w:lang w:val="es-ES" w:eastAsia="es-ES"/>
        </w:rPr>
      </w:pPr>
    </w:p>
    <w:p w:rsidR="004229FA" w:rsidRPr="004229FA" w:rsidRDefault="004229FA" w:rsidP="004229FA">
      <w:pPr>
        <w:spacing w:before="240" w:after="240" w:line="360" w:lineRule="auto"/>
        <w:ind w:firstLine="708"/>
        <w:jc w:val="both"/>
        <w:rPr>
          <w:rFonts w:ascii="Arial Narrow" w:eastAsia="Times New Roman" w:hAnsi="Arial Narrow" w:cs="Arial"/>
          <w:sz w:val="28"/>
          <w:szCs w:val="28"/>
          <w:lang w:val="es-ES" w:eastAsia="es-ES"/>
        </w:rPr>
      </w:pPr>
      <w:r w:rsidRPr="004229FA">
        <w:rPr>
          <w:rFonts w:ascii="Arial Narrow" w:eastAsia="Times New Roman" w:hAnsi="Arial Narrow" w:cs="Arial"/>
          <w:sz w:val="28"/>
          <w:szCs w:val="28"/>
          <w:lang w:val="es-ES" w:eastAsia="es-ES"/>
        </w:rPr>
        <w:t>Del contenido de la Tesis de Jurisprudencia, se advierte, que la Suprema Corte de Justicia de la Nación funcionando en su Segunda Sala, determina que el sentido de la disposición, es que el estudio de la competencia es obligatorio, y que comprende diversos aspectos como  la ausencia de fundamentación, la indebida fundamentación, y la insuficiente fundamentación; y que en todo caso, ante la falta de un pronunciamiento expreso, se debe entender, que se consideró que la autoridad era competente.</w:t>
      </w:r>
    </w:p>
    <w:p w:rsid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En tal virtud, al analizar la Boleta de Infracción combatida (f. 1</w:t>
      </w:r>
      <w:r w:rsidR="004C1FC9">
        <w:rPr>
          <w:rFonts w:ascii="Arial Narrow" w:hAnsi="Arial Narrow" w:cs="Arial"/>
          <w:bCs/>
          <w:sz w:val="28"/>
          <w:szCs w:val="28"/>
        </w:rPr>
        <w:t>0</w:t>
      </w:r>
      <w:r w:rsidRPr="004229FA">
        <w:rPr>
          <w:rFonts w:ascii="Arial Narrow" w:hAnsi="Arial Narrow" w:cs="Arial"/>
          <w:bCs/>
          <w:sz w:val="28"/>
          <w:szCs w:val="28"/>
        </w:rPr>
        <w:t xml:space="preserve">),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y no obstante que este último, se ostenta como autoridad municipal, se identifica con una credencial expedida por el Secretario de Seguridad Pública del Estado, sin que del acto impugnado se advierta la fundamentación legal que justifique que dicha autoridad cuente con competencia </w:t>
      </w:r>
      <w:r w:rsidRPr="004229FA">
        <w:rPr>
          <w:rFonts w:ascii="Arial Narrow" w:hAnsi="Arial Narrow" w:cs="Arial"/>
          <w:bCs/>
          <w:sz w:val="28"/>
          <w:szCs w:val="28"/>
        </w:rPr>
        <w:lastRenderedPageBreak/>
        <w:t xml:space="preserve">para expedir identificaciones que permitan a su portador llevar a cabo los actos de molestia de que se duele el actor. </w:t>
      </w:r>
    </w:p>
    <w:p w:rsidR="009622AE" w:rsidRPr="004229FA" w:rsidRDefault="009622AE" w:rsidP="004229FA">
      <w:pPr>
        <w:spacing w:line="360" w:lineRule="auto"/>
        <w:ind w:firstLine="708"/>
        <w:jc w:val="both"/>
        <w:rPr>
          <w:rFonts w:ascii="Arial Narrow" w:hAnsi="Arial Narrow" w:cs="Arial"/>
          <w:bCs/>
          <w:sz w:val="28"/>
          <w:szCs w:val="28"/>
        </w:rPr>
      </w:pP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4229FA" w:rsidRPr="004229FA" w:rsidRDefault="004229FA" w:rsidP="004229FA">
      <w:pPr>
        <w:spacing w:line="360" w:lineRule="auto"/>
        <w:ind w:firstLine="708"/>
        <w:jc w:val="both"/>
        <w:rPr>
          <w:rFonts w:ascii="Arial Narrow" w:hAnsi="Arial Narrow" w:cs="Arial"/>
          <w:bCs/>
          <w:sz w:val="28"/>
          <w:szCs w:val="28"/>
        </w:rPr>
      </w:pP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4229FA" w:rsidRPr="004229FA" w:rsidRDefault="004229FA" w:rsidP="004229FA">
      <w:pPr>
        <w:spacing w:line="360" w:lineRule="auto"/>
        <w:ind w:firstLine="708"/>
        <w:jc w:val="both"/>
        <w:rPr>
          <w:rFonts w:ascii="Arial Narrow" w:hAnsi="Arial Narrow" w:cs="Arial"/>
          <w:bCs/>
          <w:sz w:val="28"/>
          <w:szCs w:val="28"/>
        </w:rPr>
      </w:pP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 xml:space="preserve">Conforme al artículo 115, fracción III, inciso h), de la Constitución Política de los Estados Unidos Mexicanos, los </w:t>
      </w:r>
      <w:r w:rsidRPr="004229FA">
        <w:rPr>
          <w:rFonts w:ascii="Arial Narrow" w:hAnsi="Arial Narrow" w:cs="Arial"/>
          <w:b/>
          <w:bCs/>
          <w:sz w:val="28"/>
          <w:szCs w:val="28"/>
        </w:rPr>
        <w:t>Municipios</w:t>
      </w:r>
      <w:r w:rsidRPr="004229FA">
        <w:rPr>
          <w:rFonts w:ascii="Arial Narrow" w:hAnsi="Arial Narrow" w:cs="Arial"/>
          <w:bCs/>
          <w:sz w:val="28"/>
          <w:szCs w:val="28"/>
        </w:rPr>
        <w:t xml:space="preserve"> tienen la facultad primigenia y exclusiva para prestar, directamente, entre otros, el </w:t>
      </w:r>
      <w:r w:rsidRPr="004229FA">
        <w:rPr>
          <w:rFonts w:ascii="Arial Narrow" w:hAnsi="Arial Narrow" w:cs="Arial"/>
          <w:b/>
          <w:bCs/>
          <w:sz w:val="28"/>
          <w:szCs w:val="28"/>
        </w:rPr>
        <w:t>servicio público de tránsito</w:t>
      </w:r>
      <w:r w:rsidRPr="004229FA">
        <w:rPr>
          <w:rFonts w:ascii="Arial Narrow" w:hAnsi="Arial Narrow" w:cs="Arial"/>
          <w:bCs/>
          <w:sz w:val="28"/>
          <w:szCs w:val="28"/>
        </w:rPr>
        <w:t xml:space="preserve">. </w:t>
      </w: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 xml:space="preserve">Por otra parte, el artículo 3° de la Ley de Tránsito del Estado de San Luis Potosí establece lo que para mayor ilustración se transcribe: </w:t>
      </w:r>
    </w:p>
    <w:p w:rsidR="004229FA" w:rsidRPr="004229FA" w:rsidRDefault="004229FA" w:rsidP="004229FA">
      <w:pPr>
        <w:ind w:firstLine="708"/>
        <w:jc w:val="both"/>
        <w:rPr>
          <w:rFonts w:ascii="Century Gothic" w:hAnsi="Century Gothic" w:cs="Arial"/>
          <w:bCs/>
          <w:i/>
          <w:sz w:val="20"/>
          <w:szCs w:val="20"/>
        </w:rPr>
      </w:pPr>
      <w:r w:rsidRPr="004229FA">
        <w:rPr>
          <w:rFonts w:ascii="Century Gothic" w:hAnsi="Century Gothic" w:cs="Arial"/>
          <w:bCs/>
          <w:i/>
          <w:sz w:val="20"/>
          <w:szCs w:val="20"/>
        </w:rPr>
        <w:t>“</w:t>
      </w:r>
      <w:r w:rsidRPr="004229FA">
        <w:rPr>
          <w:rFonts w:ascii="Century Gothic" w:hAnsi="Century Gothic" w:cs="Arial"/>
          <w:b/>
          <w:bCs/>
          <w:i/>
          <w:sz w:val="20"/>
          <w:szCs w:val="20"/>
        </w:rPr>
        <w:t>ARTICULO 3°.</w:t>
      </w:r>
      <w:r w:rsidRPr="004229FA">
        <w:rPr>
          <w:rFonts w:ascii="Century Gothic" w:hAnsi="Century Gothic" w:cs="Arial"/>
          <w:bCs/>
          <w:i/>
          <w:sz w:val="20"/>
          <w:szCs w:val="20"/>
        </w:rPr>
        <w:t xml:space="preserve"> 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4229FA" w:rsidRPr="004229FA" w:rsidRDefault="004229FA" w:rsidP="004229FA">
      <w:pPr>
        <w:ind w:firstLine="708"/>
        <w:jc w:val="both"/>
        <w:rPr>
          <w:rFonts w:ascii="Century Gothic" w:hAnsi="Century Gothic" w:cs="Arial"/>
          <w:bCs/>
          <w:i/>
          <w:sz w:val="20"/>
          <w:szCs w:val="20"/>
        </w:rPr>
      </w:pPr>
      <w:r w:rsidRPr="004229FA">
        <w:rPr>
          <w:rFonts w:ascii="Century Gothic" w:hAnsi="Century Gothic" w:cs="Arial"/>
          <w:b/>
          <w:bCs/>
          <w:i/>
          <w:sz w:val="20"/>
          <w:szCs w:val="20"/>
          <w:u w:val="single"/>
        </w:rPr>
        <w:t>Los ayuntamientos atenderán las áreas urbanas, suburbanas y rurales de su demarcación territorial</w:t>
      </w:r>
      <w:r w:rsidRPr="004229FA">
        <w:rPr>
          <w:rFonts w:ascii="Century Gothic" w:hAnsi="Century Gothic" w:cs="Arial"/>
          <w:bCs/>
          <w:i/>
          <w:sz w:val="20"/>
          <w:szCs w:val="20"/>
        </w:rPr>
        <w:t xml:space="preserve">.” </w:t>
      </w:r>
    </w:p>
    <w:p w:rsidR="004229FA" w:rsidRPr="004229FA" w:rsidRDefault="004229FA" w:rsidP="004229FA">
      <w:pPr>
        <w:ind w:firstLine="708"/>
        <w:jc w:val="both"/>
        <w:rPr>
          <w:rFonts w:ascii="Century Gothic" w:hAnsi="Century Gothic" w:cs="Arial"/>
          <w:bCs/>
          <w:sz w:val="20"/>
          <w:szCs w:val="20"/>
        </w:rPr>
      </w:pP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 xml:space="preserve">De lo que se colige que los Municipios deben ejercer el control del tránsito en las zonas urbanas, suburbanas y rurales de su territorio, en tanto que al Estado corresponde efectuarlo en caminos, carreteras y parques estatales. </w:t>
      </w:r>
    </w:p>
    <w:p w:rsidR="004229FA" w:rsidRPr="004229FA" w:rsidRDefault="004229FA" w:rsidP="004229FA">
      <w:pPr>
        <w:spacing w:line="360" w:lineRule="auto"/>
        <w:ind w:firstLine="708"/>
        <w:jc w:val="both"/>
        <w:rPr>
          <w:rFonts w:ascii="Arial Narrow" w:hAnsi="Arial Narrow" w:cs="Arial"/>
          <w:bCs/>
          <w:sz w:val="28"/>
          <w:szCs w:val="28"/>
        </w:rPr>
      </w:pP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 xml:space="preserve">Asimismo, el </w:t>
      </w:r>
      <w:r w:rsidRPr="004229FA">
        <w:rPr>
          <w:rFonts w:ascii="Arial Narrow" w:hAnsi="Arial Narrow" w:cs="Arial"/>
          <w:b/>
          <w:bCs/>
          <w:sz w:val="28"/>
          <w:szCs w:val="28"/>
        </w:rPr>
        <w:t>artículo 2°</w:t>
      </w:r>
      <w:r w:rsidRPr="004229FA">
        <w:rPr>
          <w:rFonts w:ascii="Arial Narrow" w:hAnsi="Arial Narrow" w:cs="Arial"/>
          <w:bCs/>
          <w:sz w:val="28"/>
          <w:szCs w:val="28"/>
        </w:rPr>
        <w:t xml:space="preserve"> del ordenamiento en cita establece lo siguiente: </w:t>
      </w:r>
    </w:p>
    <w:p w:rsidR="004229FA" w:rsidRPr="004229FA" w:rsidRDefault="004229FA" w:rsidP="004229FA">
      <w:pPr>
        <w:ind w:firstLine="708"/>
        <w:jc w:val="both"/>
        <w:rPr>
          <w:rFonts w:ascii="Century Gothic" w:hAnsi="Century Gothic" w:cs="Arial"/>
          <w:bCs/>
          <w:i/>
          <w:sz w:val="20"/>
          <w:szCs w:val="20"/>
        </w:rPr>
      </w:pPr>
      <w:r w:rsidRPr="004229FA">
        <w:rPr>
          <w:rFonts w:ascii="Century Gothic" w:hAnsi="Century Gothic" w:cs="Arial"/>
          <w:bCs/>
          <w:i/>
          <w:sz w:val="20"/>
          <w:szCs w:val="20"/>
        </w:rPr>
        <w:t xml:space="preserve">“Cuando </w:t>
      </w:r>
      <w:r w:rsidRPr="004229FA">
        <w:rPr>
          <w:rFonts w:ascii="Century Gothic" w:hAnsi="Century Gothic" w:cs="Arial"/>
          <w:b/>
          <w:bCs/>
          <w:i/>
          <w:sz w:val="20"/>
          <w:szCs w:val="20"/>
          <w:u w:val="single"/>
        </w:rPr>
        <w:t>exista manifiesta imposibilidad</w:t>
      </w:r>
      <w:r w:rsidRPr="004229FA">
        <w:rPr>
          <w:rFonts w:ascii="Century Gothic" w:hAnsi="Century Gothic" w:cs="Arial"/>
          <w:bCs/>
          <w:i/>
          <w:sz w:val="20"/>
          <w:szCs w:val="20"/>
        </w:rPr>
        <w:t xml:space="preserve"> de algún ayuntamiento para prestar el servicio de tránsito por razones económicas o administrativas, el Ejecutivo del Estado, </w:t>
      </w:r>
      <w:r w:rsidRPr="004229FA">
        <w:rPr>
          <w:rFonts w:ascii="Century Gothic" w:hAnsi="Century Gothic" w:cs="Arial"/>
          <w:b/>
          <w:bCs/>
          <w:i/>
          <w:sz w:val="20"/>
          <w:szCs w:val="20"/>
          <w:u w:val="single"/>
        </w:rPr>
        <w:t>previo convenio con los ayuntamientos respectivos</w:t>
      </w:r>
      <w:r w:rsidRPr="004229FA">
        <w:rPr>
          <w:rFonts w:ascii="Century Gothic" w:hAnsi="Century Gothic" w:cs="Arial"/>
          <w:bCs/>
          <w:i/>
          <w:sz w:val="20"/>
          <w:szCs w:val="20"/>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4229FA" w:rsidRPr="004229FA" w:rsidRDefault="004229FA" w:rsidP="004229FA">
      <w:pPr>
        <w:ind w:firstLine="708"/>
        <w:jc w:val="both"/>
        <w:rPr>
          <w:rFonts w:ascii="Century Gothic" w:hAnsi="Century Gothic" w:cs="Arial"/>
          <w:bCs/>
          <w:i/>
          <w:sz w:val="20"/>
          <w:szCs w:val="20"/>
        </w:rPr>
      </w:pP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4229FA" w:rsidRPr="004229FA" w:rsidRDefault="004229FA" w:rsidP="004229FA">
      <w:pPr>
        <w:ind w:firstLine="708"/>
        <w:jc w:val="both"/>
        <w:rPr>
          <w:rFonts w:ascii="Century Gothic" w:hAnsi="Century Gothic" w:cs="Arial"/>
          <w:bCs/>
          <w:i/>
          <w:sz w:val="20"/>
          <w:szCs w:val="20"/>
        </w:rPr>
      </w:pPr>
      <w:r w:rsidRPr="004229FA">
        <w:rPr>
          <w:rFonts w:ascii="Century Gothic" w:hAnsi="Century Gothic" w:cs="Arial"/>
          <w:bCs/>
          <w:i/>
          <w:sz w:val="20"/>
          <w:szCs w:val="20"/>
        </w:rPr>
        <w:t>“</w:t>
      </w:r>
      <w:r w:rsidRPr="004229FA">
        <w:rPr>
          <w:rFonts w:ascii="Century Gothic" w:hAnsi="Century Gothic" w:cs="Arial"/>
          <w:b/>
          <w:bCs/>
          <w:i/>
          <w:sz w:val="20"/>
          <w:szCs w:val="20"/>
        </w:rPr>
        <w:t>VI.</w:t>
      </w:r>
      <w:r w:rsidRPr="004229FA">
        <w:rPr>
          <w:rFonts w:ascii="Century Gothic" w:hAnsi="Century Gothic" w:cs="Arial"/>
          <w:bCs/>
          <w:i/>
          <w:sz w:val="20"/>
          <w:szCs w:val="20"/>
        </w:rPr>
        <w:t xml:space="preserve"> Elaborar, por conducto de los agentes, las boletas de infracción y sanción a conductores y vehículos por las violaciones cometidas a la presente Ley y sus reglamentos; </w:t>
      </w:r>
    </w:p>
    <w:p w:rsidR="004229FA" w:rsidRPr="004229FA" w:rsidRDefault="004229FA" w:rsidP="004229FA">
      <w:pPr>
        <w:ind w:firstLine="708"/>
        <w:jc w:val="both"/>
        <w:rPr>
          <w:rFonts w:ascii="Century Gothic" w:hAnsi="Century Gothic" w:cs="Arial"/>
          <w:bCs/>
          <w:i/>
          <w:sz w:val="20"/>
          <w:szCs w:val="20"/>
        </w:rPr>
      </w:pPr>
      <w:r w:rsidRPr="004229FA">
        <w:rPr>
          <w:rFonts w:ascii="Century Gothic" w:hAnsi="Century Gothic" w:cs="Arial"/>
          <w:b/>
          <w:bCs/>
          <w:i/>
          <w:sz w:val="20"/>
          <w:szCs w:val="20"/>
        </w:rPr>
        <w:t>VII.</w:t>
      </w:r>
      <w:r w:rsidRPr="004229FA">
        <w:rPr>
          <w:rFonts w:ascii="Century Gothic" w:hAnsi="Century Gothic" w:cs="Arial"/>
          <w:bCs/>
          <w:i/>
          <w:sz w:val="20"/>
          <w:szCs w:val="20"/>
        </w:rPr>
        <w:t xml:space="preserve">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4229FA" w:rsidRPr="004229FA" w:rsidRDefault="004229FA" w:rsidP="004229FA">
      <w:pPr>
        <w:ind w:firstLine="708"/>
        <w:jc w:val="both"/>
        <w:rPr>
          <w:rFonts w:ascii="Arial" w:hAnsi="Arial" w:cs="Arial"/>
          <w:bCs/>
          <w:sz w:val="20"/>
          <w:szCs w:val="20"/>
        </w:rPr>
      </w:pP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 xml:space="preserve">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w:t>
      </w:r>
      <w:r w:rsidRPr="004229FA">
        <w:rPr>
          <w:rFonts w:ascii="Arial Narrow" w:hAnsi="Arial Narrow" w:cs="Arial"/>
          <w:bCs/>
          <w:sz w:val="28"/>
          <w:szCs w:val="28"/>
        </w:rPr>
        <w:lastRenderedPageBreak/>
        <w:t>lo cual están facultados para sancionar a los sujetos que infrinjan las disposiciones contenidas en los citados cuerpos normativos.</w:t>
      </w:r>
    </w:p>
    <w:p w:rsidR="004229FA" w:rsidRPr="004229FA" w:rsidRDefault="004229FA" w:rsidP="004229FA">
      <w:pPr>
        <w:spacing w:line="360" w:lineRule="auto"/>
        <w:ind w:firstLine="708"/>
        <w:jc w:val="both"/>
        <w:rPr>
          <w:rFonts w:ascii="Arial Narrow" w:hAnsi="Arial Narrow" w:cs="Arial"/>
          <w:bCs/>
          <w:sz w:val="28"/>
          <w:szCs w:val="28"/>
        </w:rPr>
      </w:pP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 xml:space="preserve">En este contexto, el artículo 91 de la Ley de Tránsito en comento, establece que para la aplicación de la sanción de levantará una boleta de infracción y sanción que contendrá nombre y cargo de quien la levanta; la circunstanciación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 </w:t>
      </w:r>
    </w:p>
    <w:p w:rsidR="004229FA" w:rsidRPr="004229FA" w:rsidRDefault="004229FA" w:rsidP="004229FA">
      <w:pPr>
        <w:spacing w:line="360" w:lineRule="auto"/>
        <w:ind w:firstLine="708"/>
        <w:jc w:val="both"/>
        <w:rPr>
          <w:rFonts w:ascii="Arial Narrow" w:hAnsi="Arial Narrow" w:cs="Arial"/>
          <w:bCs/>
          <w:sz w:val="28"/>
          <w:szCs w:val="28"/>
        </w:rPr>
      </w:pP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 xml:space="preserve">El artículo 34 de la Ley del Sistema de Seguridad Pública del Estado, en la parte que nos ocupa, señala lo siguiente: </w:t>
      </w:r>
    </w:p>
    <w:p w:rsidR="004229FA" w:rsidRPr="004229FA" w:rsidRDefault="004229FA" w:rsidP="004229FA">
      <w:pPr>
        <w:ind w:firstLine="708"/>
        <w:jc w:val="both"/>
        <w:rPr>
          <w:rFonts w:ascii="Century Gothic" w:hAnsi="Century Gothic" w:cs="Arial"/>
          <w:b/>
          <w:bCs/>
          <w:i/>
          <w:sz w:val="20"/>
          <w:szCs w:val="20"/>
        </w:rPr>
      </w:pPr>
      <w:r w:rsidRPr="004229FA">
        <w:rPr>
          <w:rFonts w:ascii="Century Gothic" w:hAnsi="Century Gothic" w:cs="Arial"/>
          <w:b/>
          <w:bCs/>
          <w:i/>
          <w:sz w:val="20"/>
          <w:szCs w:val="20"/>
        </w:rPr>
        <w:t>“ARTICULO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4229FA" w:rsidRPr="004229FA" w:rsidRDefault="004229FA" w:rsidP="004229FA">
      <w:pPr>
        <w:spacing w:line="360" w:lineRule="auto"/>
        <w:ind w:firstLine="708"/>
        <w:jc w:val="both"/>
        <w:rPr>
          <w:rFonts w:ascii="Century Gothic" w:hAnsi="Century Gothic" w:cs="Arial"/>
          <w:b/>
          <w:bCs/>
          <w:i/>
          <w:sz w:val="20"/>
          <w:szCs w:val="20"/>
        </w:rPr>
      </w:pPr>
      <w:r w:rsidRPr="004229FA">
        <w:rPr>
          <w:rFonts w:ascii="Century Gothic" w:hAnsi="Century Gothic" w:cs="Arial"/>
          <w:b/>
          <w:bCs/>
          <w:i/>
          <w:sz w:val="20"/>
          <w:szCs w:val="20"/>
        </w:rPr>
        <w:t>(…)</w:t>
      </w:r>
    </w:p>
    <w:p w:rsidR="004229FA" w:rsidRPr="004229FA" w:rsidRDefault="004229FA" w:rsidP="004229FA">
      <w:pPr>
        <w:ind w:firstLine="708"/>
        <w:jc w:val="both"/>
        <w:rPr>
          <w:rFonts w:ascii="Century Gothic" w:hAnsi="Century Gothic" w:cs="Arial"/>
          <w:b/>
          <w:bCs/>
          <w:i/>
          <w:sz w:val="20"/>
          <w:szCs w:val="20"/>
        </w:rPr>
      </w:pPr>
      <w:r w:rsidRPr="004229FA">
        <w:rPr>
          <w:rFonts w:ascii="Century Gothic" w:hAnsi="Century Gothic" w:cs="Arial"/>
          <w:b/>
          <w:bCs/>
          <w:i/>
          <w:sz w:val="20"/>
          <w:szCs w:val="20"/>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4229FA" w:rsidRPr="004229FA" w:rsidRDefault="004229FA" w:rsidP="004229FA">
      <w:pPr>
        <w:ind w:firstLine="708"/>
        <w:jc w:val="both"/>
        <w:rPr>
          <w:rFonts w:ascii="Century Gothic" w:hAnsi="Century Gothic" w:cs="Arial"/>
          <w:b/>
          <w:bCs/>
          <w:i/>
          <w:sz w:val="20"/>
          <w:szCs w:val="20"/>
        </w:rPr>
      </w:pP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 xml:space="preserve">Conforme a los ordenamientos que se analizan, se desprende lo siguiente: </w:t>
      </w: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
          <w:bCs/>
          <w:sz w:val="28"/>
          <w:szCs w:val="28"/>
        </w:rPr>
        <w:t>1.-</w:t>
      </w:r>
      <w:r w:rsidRPr="004229FA">
        <w:rPr>
          <w:rFonts w:ascii="Arial Narrow" w:hAnsi="Arial Narrow" w:cs="Arial"/>
          <w:bCs/>
          <w:sz w:val="28"/>
          <w:szCs w:val="28"/>
        </w:rPr>
        <w:t xml:space="preserve"> Constitucional y legalmente corresponde a la autoridad municipal el servicio público de tránsito, en las áreas urbanas, suburbanas y rurales de su demarcación territorial. </w:t>
      </w: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
          <w:bCs/>
          <w:sz w:val="28"/>
          <w:szCs w:val="28"/>
        </w:rPr>
        <w:t>2.-</w:t>
      </w:r>
      <w:r w:rsidRPr="004229FA">
        <w:rPr>
          <w:rFonts w:ascii="Arial Narrow" w:hAnsi="Arial Narrow" w:cs="Arial"/>
          <w:bCs/>
          <w:sz w:val="28"/>
          <w:szCs w:val="28"/>
        </w:rPr>
        <w:t xml:space="preserve"> Corresponde al Director de Tránsito Municipal o su equivalente, por conducto de los agentes de tránsito, la elaboración de boletas de infracción y sanción a conductores por violaciones cometidas a la Ley de Tránsito del Estado y sus reglamentos. </w:t>
      </w: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
          <w:bCs/>
          <w:sz w:val="28"/>
          <w:szCs w:val="28"/>
        </w:rPr>
        <w:lastRenderedPageBreak/>
        <w:t>3.-</w:t>
      </w:r>
      <w:r w:rsidRPr="004229FA">
        <w:rPr>
          <w:rFonts w:ascii="Arial Narrow" w:hAnsi="Arial Narrow" w:cs="Arial"/>
          <w:bCs/>
          <w:sz w:val="28"/>
          <w:szCs w:val="28"/>
        </w:rPr>
        <w:t xml:space="preserve"> Las boletas de infracción deben contener obligatoriamente, la circunstanciación de los datos de la credencial con que se identifique el agente de tránsito, entre otros, el relacionado con el de la autoridad que lo expide. </w:t>
      </w: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
          <w:bCs/>
          <w:sz w:val="28"/>
          <w:szCs w:val="28"/>
        </w:rPr>
        <w:t>4.-</w:t>
      </w:r>
      <w:r w:rsidRPr="004229FA">
        <w:rPr>
          <w:rFonts w:ascii="Arial Narrow" w:hAnsi="Arial Narrow" w:cs="Arial"/>
          <w:bCs/>
          <w:sz w:val="28"/>
          <w:szCs w:val="28"/>
        </w:rPr>
        <w:t xml:space="preserve"> En términos del artículo 34 de la Ley del Sistema de Seguridad Publica, los cuerpos de seguridad deben dotar a su personal de credenciales que los identifiquen. </w:t>
      </w: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
          <w:bCs/>
          <w:sz w:val="28"/>
          <w:szCs w:val="28"/>
        </w:rPr>
        <w:t>5.-</w:t>
      </w:r>
      <w:r w:rsidRPr="004229FA">
        <w:rPr>
          <w:rFonts w:ascii="Arial Narrow" w:hAnsi="Arial Narrow" w:cs="Arial"/>
          <w:bCs/>
          <w:sz w:val="28"/>
          <w:szCs w:val="28"/>
        </w:rPr>
        <w:t xml:space="preserve"> Por excepción, cuando exista manifiesta imposibilidad de algún ayuntamiento para prestar el servicio de tránsito, las autoridades estatales podrán llevar a cabo las funciones o servicios de tránsito, previo convenio con los ayuntamientos respectivos. </w:t>
      </w:r>
      <w:r w:rsidRPr="004229FA">
        <w:rPr>
          <w:rFonts w:ascii="Arial Narrow" w:hAnsi="Arial Narrow" w:cs="Arial"/>
          <w:bCs/>
          <w:sz w:val="28"/>
          <w:szCs w:val="28"/>
        </w:rPr>
        <w:cr/>
      </w:r>
    </w:p>
    <w:p w:rsid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 xml:space="preserve">En el caso que nos ocupa, de las boletas de infracción impugnadas, se desprende que su emisión se atribuye a una autoridad municipal, que plasma infracciones a diversos ordenamientos, entre otros, el Reglamento de Tránsito del Municipio de San Luis Potosí, sin embargo, de la </w:t>
      </w:r>
      <w:proofErr w:type="spellStart"/>
      <w:r w:rsidRPr="004229FA">
        <w:rPr>
          <w:rFonts w:ascii="Arial Narrow" w:hAnsi="Arial Narrow" w:cs="Arial"/>
          <w:bCs/>
          <w:sz w:val="28"/>
          <w:szCs w:val="28"/>
        </w:rPr>
        <w:t>circunstanciación</w:t>
      </w:r>
      <w:proofErr w:type="spellEnd"/>
      <w:r w:rsidRPr="004229FA">
        <w:rPr>
          <w:rFonts w:ascii="Arial Narrow" w:hAnsi="Arial Narrow" w:cs="Arial"/>
          <w:bCs/>
          <w:sz w:val="28"/>
          <w:szCs w:val="28"/>
        </w:rPr>
        <w:t xml:space="preserve"> de la misma se desprende que la autoridad demandada, asienta que se identifica con </w:t>
      </w:r>
      <w:r w:rsidR="004C1FC9">
        <w:rPr>
          <w:rFonts w:ascii="Arial Narrow" w:hAnsi="Arial Narrow" w:cs="Arial"/>
          <w:bCs/>
          <w:sz w:val="28"/>
          <w:szCs w:val="28"/>
        </w:rPr>
        <w:t>“credencial y/o placa”, expedida a su favor, con cargo al Policía Vial, expedida por el Secretario de Seguridad Pública del Estado</w:t>
      </w:r>
      <w:r w:rsidRPr="004229FA">
        <w:rPr>
          <w:rFonts w:ascii="Arial Narrow" w:hAnsi="Arial Narrow" w:cs="Arial"/>
          <w:bCs/>
          <w:sz w:val="28"/>
          <w:szCs w:val="28"/>
        </w:rPr>
        <w:t xml:space="preserve">. </w:t>
      </w:r>
    </w:p>
    <w:p w:rsidR="00990A0E" w:rsidRPr="004229FA" w:rsidRDefault="00990A0E" w:rsidP="004229FA">
      <w:pPr>
        <w:spacing w:line="360" w:lineRule="auto"/>
        <w:ind w:firstLine="708"/>
        <w:jc w:val="both"/>
        <w:rPr>
          <w:rFonts w:ascii="Arial Narrow" w:hAnsi="Arial Narrow" w:cs="Arial"/>
          <w:bCs/>
          <w:sz w:val="28"/>
          <w:szCs w:val="28"/>
        </w:rPr>
      </w:pPr>
    </w:p>
    <w:p w:rsid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 xml:space="preserve">En ese sentido, basta la simple lectura que se efectúe a la boleta de infracción que se analiza, para conocer que no contiene ningún fundamento legal que justifique la competencia del Secretario de Seguridad Pública del Estado para expedir credenciales o documentos de identificación a los agentes de tránsito o policía vial del Municipio de San Luis Potosí, dejando en estado de indefensión al gobernado al no contar con la certeza jurídica de encontrarse en presencia de una autoridad que cuente con competencia para llevar a cabo el acto combatido y por tanto, lo procedente es declarar la ilegalidad de la boleta de infracción impugnada, al violentar lo dispuesto en el artículo 16 de la Constitución Política de los Estados Unidos Mexicanos en relación con el artículo 164, fracción V del Código Procesal Administrativo para el Estado de San Luis Potosí. </w:t>
      </w:r>
    </w:p>
    <w:p w:rsidR="004229FA" w:rsidRPr="004229FA" w:rsidRDefault="004229FA" w:rsidP="004229FA">
      <w:pPr>
        <w:spacing w:after="0" w:line="240" w:lineRule="auto"/>
        <w:ind w:firstLine="708"/>
        <w:jc w:val="both"/>
        <w:rPr>
          <w:rFonts w:ascii="Arial Narrow" w:eastAsia="Times New Roman" w:hAnsi="Arial Narrow" w:cs="Arial"/>
          <w:i/>
          <w:sz w:val="28"/>
          <w:szCs w:val="28"/>
          <w:lang w:val="es-ES" w:eastAsia="es-ES"/>
        </w:rPr>
      </w:pPr>
      <w:r w:rsidRPr="004229FA">
        <w:rPr>
          <w:rFonts w:ascii="Arial Narrow" w:eastAsia="Times New Roman" w:hAnsi="Arial Narrow" w:cs="Arial"/>
          <w:bCs/>
          <w:sz w:val="28"/>
          <w:szCs w:val="28"/>
          <w:lang w:val="es-ES" w:eastAsia="es-ES"/>
        </w:rPr>
        <w:lastRenderedPageBreak/>
        <w:t>Sirve de base el siguiente criterio</w:t>
      </w:r>
      <w:r w:rsidRPr="004229FA">
        <w:rPr>
          <w:rFonts w:ascii="Arial Narrow" w:eastAsia="Times New Roman" w:hAnsi="Arial Narrow" w:cs="Arial"/>
          <w:i/>
          <w:sz w:val="28"/>
          <w:szCs w:val="28"/>
          <w:lang w:val="es-ES" w:eastAsia="es-ES"/>
        </w:rPr>
        <w:t>:</w:t>
      </w:r>
    </w:p>
    <w:p w:rsidR="004229FA" w:rsidRPr="004229FA" w:rsidRDefault="004229FA" w:rsidP="004229FA">
      <w:pPr>
        <w:spacing w:after="0" w:line="240" w:lineRule="auto"/>
        <w:jc w:val="both"/>
        <w:rPr>
          <w:rFonts w:ascii="Century Gothic" w:eastAsia="Times New Roman" w:hAnsi="Century Gothic" w:cs="Arial"/>
          <w:bCs/>
          <w:sz w:val="24"/>
          <w:szCs w:val="24"/>
          <w:lang w:val="es-ES" w:eastAsia="es-ES"/>
        </w:rPr>
      </w:pPr>
    </w:p>
    <w:p w:rsidR="004229FA" w:rsidRPr="004229FA" w:rsidRDefault="004229FA" w:rsidP="004229FA">
      <w:pPr>
        <w:ind w:firstLine="708"/>
        <w:jc w:val="both"/>
        <w:rPr>
          <w:rFonts w:ascii="Century Gothic" w:hAnsi="Century Gothic" w:cs="Arial"/>
          <w:bCs/>
          <w:i/>
          <w:sz w:val="20"/>
          <w:szCs w:val="20"/>
        </w:rPr>
      </w:pPr>
      <w:r w:rsidRPr="004229FA">
        <w:rPr>
          <w:rFonts w:ascii="Century Gothic" w:hAnsi="Century Gothic" w:cs="Arial"/>
          <w:b/>
          <w:bCs/>
          <w:i/>
          <w:sz w:val="20"/>
          <w:szCs w:val="20"/>
        </w:rPr>
        <w:t>“COMPETENCIA. EN EL ÁMBITO DEL DERECHO ADMINISTRATIVO ES IMPRORROGABLE Y, POR TANTO, NO EXISTE SUMISIÓN TÁCITA DEL GOBERNADO.</w:t>
      </w:r>
      <w:r w:rsidRPr="004229FA">
        <w:rPr>
          <w:rFonts w:ascii="Century Gothic" w:hAnsi="Century Gothic" w:cs="Arial"/>
          <w:bCs/>
          <w:i/>
          <w:sz w:val="20"/>
          <w:szCs w:val="20"/>
        </w:rPr>
        <w:t xml:space="preserve">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de oficio si la autoridad administrativa carece o no de competencia legal para emitir el acto impugnado o alguno de los que le sirven de antecedente o apoyo; por lo que en el caso de que se aceptara la sumisión tácita del particular a la competencia de la autoridad, se llegaría al absurdo de convalidar actos viciados en su origen por provenir de autoridades incompetentes.”</w:t>
      </w:r>
      <w:r w:rsidRPr="004229FA">
        <w:rPr>
          <w:rFonts w:ascii="Century Gothic" w:hAnsi="Century Gothic" w:cs="Arial"/>
          <w:bCs/>
          <w:i/>
          <w:sz w:val="20"/>
          <w:szCs w:val="20"/>
          <w:vertAlign w:val="superscript"/>
        </w:rPr>
        <w:footnoteReference w:id="2"/>
      </w:r>
    </w:p>
    <w:p w:rsidR="002F07F8" w:rsidRDefault="002F07F8" w:rsidP="004229FA">
      <w:pPr>
        <w:spacing w:line="360" w:lineRule="auto"/>
        <w:ind w:firstLine="708"/>
        <w:jc w:val="both"/>
        <w:rPr>
          <w:rFonts w:ascii="Arial Narrow" w:hAnsi="Arial Narrow" w:cs="Arial"/>
          <w:bCs/>
          <w:sz w:val="28"/>
          <w:szCs w:val="28"/>
        </w:rPr>
      </w:pP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De esta manera, la competencia de las autoridades administrativas constituye un “presupuesto esencial de validez y eficacia” que deviene del interés y orden público, por lo cual su observancia es obligatoria en la emisión de todo acto autoritario.</w:t>
      </w: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 xml:space="preserve">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w:t>
      </w:r>
      <w:r w:rsidRPr="004229FA">
        <w:rPr>
          <w:rFonts w:ascii="Arial Narrow" w:hAnsi="Arial Narrow" w:cs="Arial"/>
          <w:bCs/>
          <w:sz w:val="28"/>
          <w:szCs w:val="28"/>
        </w:rPr>
        <w:lastRenderedPageBreak/>
        <w:t>legal, acuerdo o decreto que le otorgue tales</w:t>
      </w:r>
      <w:r w:rsidRPr="004229FA">
        <w:rPr>
          <w:rFonts w:ascii="Century Gothic" w:hAnsi="Century Gothic" w:cs="Arial"/>
          <w:bCs/>
          <w:sz w:val="24"/>
          <w:szCs w:val="24"/>
        </w:rPr>
        <w:t xml:space="preserve"> </w:t>
      </w:r>
      <w:r w:rsidRPr="004229FA">
        <w:rPr>
          <w:rFonts w:ascii="Arial Narrow" w:hAnsi="Arial Narrow" w:cs="Arial"/>
          <w:bCs/>
          <w:sz w:val="28"/>
          <w:szCs w:val="28"/>
        </w:rPr>
        <w:t xml:space="preserve">facultades y, en caso de que estos incluyan diversos supuestos, deberá precisar con claridad y detalle, el apartado, las fracciones, incisos y </w:t>
      </w:r>
      <w:proofErr w:type="spellStart"/>
      <w:r w:rsidRPr="004229FA">
        <w:rPr>
          <w:rFonts w:ascii="Arial Narrow" w:hAnsi="Arial Narrow" w:cs="Arial"/>
          <w:bCs/>
          <w:sz w:val="28"/>
          <w:szCs w:val="28"/>
        </w:rPr>
        <w:t>subincisos</w:t>
      </w:r>
      <w:proofErr w:type="spellEnd"/>
      <w:r w:rsidRPr="004229FA">
        <w:rPr>
          <w:rFonts w:ascii="Arial Narrow" w:hAnsi="Arial Narrow" w:cs="Arial"/>
          <w:bCs/>
          <w:sz w:val="28"/>
          <w:szCs w:val="28"/>
        </w:rPr>
        <w:t xml:space="preserve"> aplicables.</w:t>
      </w: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 xml:space="preserve">Sirve a lo anterior, la Jurisprudencia siguiente: </w:t>
      </w:r>
    </w:p>
    <w:p w:rsidR="004229FA" w:rsidRPr="004229FA" w:rsidRDefault="004229FA" w:rsidP="004229FA">
      <w:pPr>
        <w:ind w:firstLine="708"/>
        <w:jc w:val="both"/>
        <w:rPr>
          <w:rFonts w:ascii="Century Gothic" w:hAnsi="Century Gothic" w:cs="Arial"/>
          <w:b/>
          <w:bCs/>
          <w:i/>
          <w:sz w:val="20"/>
          <w:szCs w:val="20"/>
        </w:rPr>
      </w:pPr>
    </w:p>
    <w:p w:rsidR="004229FA" w:rsidRPr="004229FA" w:rsidRDefault="004229FA" w:rsidP="004229FA">
      <w:pPr>
        <w:ind w:firstLine="708"/>
        <w:jc w:val="both"/>
        <w:rPr>
          <w:rFonts w:ascii="Century Gothic" w:hAnsi="Century Gothic" w:cs="Arial"/>
          <w:bCs/>
          <w:i/>
          <w:sz w:val="20"/>
          <w:szCs w:val="20"/>
        </w:rPr>
      </w:pPr>
      <w:r w:rsidRPr="004229FA">
        <w:rPr>
          <w:rFonts w:ascii="Century Gothic" w:hAnsi="Century Gothic" w:cs="Arial"/>
          <w:b/>
          <w:bCs/>
          <w:i/>
          <w:sz w:val="20"/>
          <w:szCs w:val="20"/>
        </w:rPr>
        <w:t>“COMPETENCIA DE LAS AUTORIDADES ADMINISTRATIVAS. EN EL MANDAMIENTO ESCRITO QUE CONTIENE EL ACTO DE MOLESTIA, DEBE SEÑALARSE CON PRECISIÓN EL PRECEPTO LEGAL QUE LES OTORGUE LA ATRIBUCIÓN EJERCIDA Y, EN SU CASO, LA RESPECTIVA FRACCIÓN, INCISO Y SUBINCISO</w:t>
      </w:r>
      <w:r w:rsidRPr="004229FA">
        <w:rPr>
          <w:rFonts w:ascii="Century Gothic" w:hAnsi="Century Gothic" w:cs="Arial"/>
          <w:bCs/>
          <w:i/>
          <w:sz w:val="20"/>
          <w:szCs w:val="20"/>
        </w:rPr>
        <w:t>.”</w:t>
      </w:r>
      <w:r w:rsidRPr="004229FA">
        <w:rPr>
          <w:rFonts w:ascii="Century Gothic" w:hAnsi="Century Gothic" w:cs="Arial"/>
          <w:bCs/>
          <w:i/>
          <w:sz w:val="20"/>
          <w:szCs w:val="20"/>
          <w:vertAlign w:val="superscript"/>
        </w:rPr>
        <w:footnoteReference w:id="3"/>
      </w:r>
    </w:p>
    <w:p w:rsidR="004229FA" w:rsidRPr="004229FA" w:rsidRDefault="004229FA" w:rsidP="004229FA">
      <w:pPr>
        <w:spacing w:line="360" w:lineRule="auto"/>
        <w:ind w:firstLine="708"/>
        <w:jc w:val="both"/>
        <w:rPr>
          <w:rFonts w:ascii="Century Gothic" w:hAnsi="Century Gothic" w:cs="Arial"/>
          <w:bCs/>
          <w:sz w:val="24"/>
          <w:szCs w:val="24"/>
        </w:rPr>
      </w:pPr>
    </w:p>
    <w:p w:rsidR="004229FA" w:rsidRPr="004229FA" w:rsidRDefault="004229FA" w:rsidP="004229FA">
      <w:pPr>
        <w:spacing w:line="360" w:lineRule="auto"/>
        <w:ind w:firstLine="708"/>
        <w:jc w:val="both"/>
        <w:rPr>
          <w:rFonts w:ascii="Arial Narrow" w:hAnsi="Arial Narrow" w:cs="Arial"/>
          <w:bCs/>
          <w:sz w:val="28"/>
          <w:szCs w:val="28"/>
        </w:rPr>
      </w:pPr>
      <w:r w:rsidRPr="004229FA">
        <w:rPr>
          <w:rFonts w:ascii="Arial Narrow" w:hAnsi="Arial Narrow" w:cs="Arial"/>
          <w:bCs/>
          <w:sz w:val="28"/>
          <w:szCs w:val="28"/>
        </w:rPr>
        <w:t xml:space="preserve">Así las cosas, esta Sala Unitaria concluye que es procedente decretar la </w:t>
      </w:r>
      <w:r w:rsidRPr="004229FA">
        <w:rPr>
          <w:rFonts w:ascii="Arial Narrow" w:hAnsi="Arial Narrow" w:cs="Arial"/>
          <w:b/>
          <w:bCs/>
          <w:sz w:val="28"/>
          <w:szCs w:val="28"/>
        </w:rPr>
        <w:t xml:space="preserve">NULIDAD </w:t>
      </w:r>
      <w:r w:rsidRPr="004229FA">
        <w:rPr>
          <w:rFonts w:ascii="Arial Narrow" w:hAnsi="Arial Narrow" w:cs="Arial"/>
          <w:bCs/>
          <w:sz w:val="28"/>
          <w:szCs w:val="28"/>
        </w:rPr>
        <w:t xml:space="preserve">del acto impugnado por actualizarse la ilegalidad antes citada, situación que deja en estado de indefensión al actor, pues se ha justificado que se transgredieron las garantías de legalidad y seguridad jurídica a que se refiere el artículo 16 Constitucional. </w:t>
      </w:r>
    </w:p>
    <w:p w:rsidR="004229FA" w:rsidRPr="004229FA" w:rsidRDefault="004229FA" w:rsidP="004229FA">
      <w:pPr>
        <w:spacing w:line="360" w:lineRule="auto"/>
        <w:ind w:firstLine="708"/>
        <w:jc w:val="both"/>
        <w:rPr>
          <w:rFonts w:ascii="Arial Narrow" w:hAnsi="Arial Narrow" w:cs="Arial"/>
          <w:bCs/>
          <w:sz w:val="28"/>
          <w:szCs w:val="28"/>
        </w:rPr>
      </w:pPr>
    </w:p>
    <w:p w:rsidR="004229FA" w:rsidRPr="004229FA" w:rsidRDefault="004229FA" w:rsidP="004229FA">
      <w:pPr>
        <w:spacing w:line="360" w:lineRule="auto"/>
        <w:ind w:firstLine="708"/>
        <w:jc w:val="both"/>
        <w:rPr>
          <w:rFonts w:ascii="Arial Narrow" w:hAnsi="Arial Narrow" w:cs="Arial"/>
          <w:bCs/>
          <w:sz w:val="28"/>
          <w:szCs w:val="28"/>
          <w:lang w:val="es-ES_tradnl"/>
        </w:rPr>
      </w:pPr>
      <w:r w:rsidRPr="004229FA">
        <w:rPr>
          <w:rFonts w:ascii="Arial Narrow" w:hAnsi="Arial Narrow" w:cs="Arial"/>
          <w:bCs/>
          <w:sz w:val="28"/>
          <w:szCs w:val="28"/>
        </w:rPr>
        <w:t xml:space="preserve"> </w:t>
      </w:r>
      <w:r w:rsidRPr="004229FA">
        <w:rPr>
          <w:rFonts w:ascii="Arial Narrow" w:hAnsi="Arial Narrow" w:cs="Arial"/>
          <w:bCs/>
          <w:sz w:val="28"/>
          <w:szCs w:val="28"/>
          <w:lang w:val="es-ES_tradnl"/>
        </w:rPr>
        <w:t xml:space="preserve">En consecuencia de lo anterior y de conformidad con lo dispuesto por los artículos 251 y 252 </w:t>
      </w:r>
      <w:r w:rsidRPr="004229FA">
        <w:rPr>
          <w:rFonts w:ascii="Arial Narrow" w:hAnsi="Arial Narrow" w:cs="Arial"/>
          <w:bCs/>
          <w:sz w:val="28"/>
          <w:szCs w:val="28"/>
        </w:rPr>
        <w:t>del Código Procesal Administrativo para el Estado de San Luis Potosí</w:t>
      </w:r>
      <w:r w:rsidRPr="004229FA">
        <w:rPr>
          <w:rFonts w:ascii="Arial Narrow" w:hAnsi="Arial Narrow" w:cs="Arial"/>
          <w:bCs/>
          <w:sz w:val="28"/>
          <w:szCs w:val="28"/>
          <w:lang w:val="es-ES_tradnl"/>
        </w:rPr>
        <w:t xml:space="preserve">, resulta procedente declarar la </w:t>
      </w:r>
      <w:r w:rsidRPr="004229FA">
        <w:rPr>
          <w:rFonts w:ascii="Arial Narrow" w:hAnsi="Arial Narrow" w:cs="Arial"/>
          <w:b/>
          <w:bCs/>
          <w:sz w:val="28"/>
          <w:szCs w:val="28"/>
          <w:lang w:val="es-ES_tradnl"/>
        </w:rPr>
        <w:t>ILEGALIDAD e INVALIDEZ</w:t>
      </w:r>
      <w:r w:rsidRPr="004229FA">
        <w:rPr>
          <w:rFonts w:ascii="Arial Narrow" w:hAnsi="Arial Narrow" w:cs="Arial"/>
          <w:bCs/>
          <w:sz w:val="28"/>
          <w:szCs w:val="28"/>
          <w:lang w:val="es-ES_tradnl"/>
        </w:rPr>
        <w:t xml:space="preserve">, por ende, la </w:t>
      </w:r>
      <w:r w:rsidRPr="004229FA">
        <w:rPr>
          <w:rFonts w:ascii="Arial Narrow" w:hAnsi="Arial Narrow" w:cs="Arial"/>
          <w:b/>
          <w:bCs/>
          <w:sz w:val="28"/>
          <w:szCs w:val="28"/>
          <w:lang w:val="es-ES_tradnl"/>
        </w:rPr>
        <w:t xml:space="preserve">NULIDAD </w:t>
      </w:r>
      <w:r w:rsidRPr="004229FA">
        <w:rPr>
          <w:rFonts w:ascii="Arial Narrow" w:hAnsi="Arial Narrow" w:cs="Arial"/>
          <w:bCs/>
          <w:sz w:val="28"/>
          <w:szCs w:val="28"/>
          <w:lang w:val="es-ES_tradnl"/>
        </w:rPr>
        <w:t xml:space="preserve">del acto impugnado a efecto de restituir al actor en el goce de los derechos que le fueron indebidamente violados. </w:t>
      </w:r>
    </w:p>
    <w:p w:rsidR="004229FA" w:rsidRPr="004229FA" w:rsidRDefault="004229FA" w:rsidP="004229FA">
      <w:pPr>
        <w:spacing w:line="360" w:lineRule="auto"/>
        <w:ind w:firstLine="708"/>
        <w:jc w:val="both"/>
        <w:rPr>
          <w:rFonts w:ascii="Arial Narrow" w:eastAsia="Arial Unicode MS" w:hAnsi="Arial Narrow" w:cs="Arial Unicode MS"/>
          <w:color w:val="000000"/>
          <w:sz w:val="28"/>
          <w:szCs w:val="28"/>
        </w:rPr>
      </w:pPr>
    </w:p>
    <w:p w:rsidR="004229FA" w:rsidRPr="004229FA" w:rsidRDefault="004229FA" w:rsidP="004229FA">
      <w:pPr>
        <w:spacing w:line="360" w:lineRule="auto"/>
        <w:ind w:firstLine="708"/>
        <w:jc w:val="both"/>
        <w:rPr>
          <w:rFonts w:ascii="Arial Narrow" w:eastAsia="Arial Unicode MS" w:hAnsi="Arial Narrow" w:cs="Arial Unicode MS"/>
          <w:color w:val="000000"/>
          <w:sz w:val="28"/>
          <w:szCs w:val="28"/>
        </w:rPr>
      </w:pPr>
      <w:r w:rsidRPr="004229FA">
        <w:rPr>
          <w:rFonts w:ascii="Arial Narrow" w:eastAsia="Arial Unicode MS" w:hAnsi="Arial Narrow" w:cs="Arial Unicode MS"/>
          <w:color w:val="000000"/>
          <w:sz w:val="28"/>
          <w:szCs w:val="28"/>
        </w:rPr>
        <w:t xml:space="preserve">Por lo que, se concluye que resulta procedente, decretar la nulidad del acto impugnado 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Potosí, situación que deja en estado de indefensión al actor, pues se ha justificado que se transgredieron, las garantías de legalidad y seguridad </w:t>
      </w:r>
      <w:r w:rsidRPr="004229FA">
        <w:rPr>
          <w:rFonts w:ascii="Arial Narrow" w:eastAsia="Arial Unicode MS" w:hAnsi="Arial Narrow" w:cs="Arial Unicode MS"/>
          <w:color w:val="000000"/>
          <w:sz w:val="28"/>
          <w:szCs w:val="28"/>
        </w:rPr>
        <w:lastRenderedPageBreak/>
        <w:t xml:space="preserve">jurídica a que se refieren los artículos 14 y 16 Constitucionales.  En   consecuencia   de  la  nulidad  decretada, se procede a dejar la boleta de infracción </w:t>
      </w:r>
      <w:r w:rsidRPr="004229FA">
        <w:rPr>
          <w:rFonts w:ascii="Arial Narrow" w:eastAsia="Arial Unicode MS" w:hAnsi="Arial Narrow" w:cs="Arial Unicode MS"/>
          <w:sz w:val="28"/>
          <w:szCs w:val="28"/>
        </w:rPr>
        <w:t>BB</w:t>
      </w:r>
      <w:r w:rsidR="00CE51A8">
        <w:rPr>
          <w:rFonts w:ascii="Arial Narrow" w:eastAsia="Arial Unicode MS" w:hAnsi="Arial Narrow" w:cs="Arial Unicode MS"/>
          <w:sz w:val="28"/>
          <w:szCs w:val="28"/>
        </w:rPr>
        <w:t>14946</w:t>
      </w:r>
      <w:r w:rsidRPr="004229FA">
        <w:rPr>
          <w:rFonts w:ascii="Arial Narrow" w:eastAsia="Arial Unicode MS" w:hAnsi="Arial Narrow" w:cs="Arial Unicode MS"/>
          <w:sz w:val="28"/>
          <w:szCs w:val="28"/>
        </w:rPr>
        <w:t xml:space="preserve"> reclamada</w:t>
      </w:r>
      <w:r w:rsidRPr="004229FA">
        <w:rPr>
          <w:rFonts w:ascii="Arial Narrow" w:eastAsia="Arial Unicode MS" w:hAnsi="Arial Narrow" w:cs="Arial Unicode MS"/>
          <w:color w:val="000000"/>
          <w:sz w:val="28"/>
          <w:szCs w:val="28"/>
        </w:rPr>
        <w:t xml:space="preserve">, sin efecto legal alguno, según lo dispone el artículo 251 del citado del Código Procesal Administrativo, por lo que </w:t>
      </w:r>
      <w:r w:rsidRPr="004229FA">
        <w:rPr>
          <w:rFonts w:ascii="Arial Narrow" w:eastAsia="Arial Unicode MS" w:hAnsi="Arial Narrow" w:cs="Arial Unicode MS"/>
          <w:sz w:val="28"/>
          <w:szCs w:val="28"/>
        </w:rPr>
        <w:t xml:space="preserve">resulta procedente declarar </w:t>
      </w:r>
      <w:r w:rsidRPr="004229FA">
        <w:rPr>
          <w:rFonts w:ascii="Arial Narrow" w:eastAsia="Arial Unicode MS" w:hAnsi="Arial Narrow" w:cs="Arial Unicode MS"/>
          <w:b/>
          <w:sz w:val="28"/>
          <w:szCs w:val="28"/>
        </w:rPr>
        <w:t>la ILEGALIDAD e INVALIDEZ y por consecuencia la NULIDAD  del acto impugnado</w:t>
      </w:r>
      <w:r w:rsidRPr="004229FA">
        <w:rPr>
          <w:rFonts w:ascii="Arial Narrow" w:eastAsia="Arial Unicode MS" w:hAnsi="Arial Narrow" w:cs="Arial Unicode MS"/>
          <w:sz w:val="28"/>
          <w:szCs w:val="28"/>
        </w:rPr>
        <w:t xml:space="preserve">, dejando sin efecto legal alguno, </w:t>
      </w:r>
      <w:r w:rsidRPr="004229FA">
        <w:rPr>
          <w:rFonts w:ascii="Arial Narrow" w:eastAsia="Arial Unicode MS" w:hAnsi="Arial Narrow" w:cs="Arial Unicode MS"/>
          <w:b/>
          <w:color w:val="000000"/>
          <w:sz w:val="28"/>
          <w:szCs w:val="28"/>
        </w:rPr>
        <w:t>la boleta de infracción reclamada</w:t>
      </w:r>
      <w:r w:rsidRPr="004229FA">
        <w:rPr>
          <w:rFonts w:ascii="Arial Narrow" w:eastAsia="Arial Unicode MS" w:hAnsi="Arial Narrow" w:cs="Arial Unicode MS"/>
          <w:color w:val="000000"/>
          <w:sz w:val="28"/>
          <w:szCs w:val="28"/>
        </w:rPr>
        <w:t>.</w:t>
      </w:r>
    </w:p>
    <w:p w:rsidR="004229FA" w:rsidRPr="004229FA" w:rsidRDefault="004229FA" w:rsidP="004229FA">
      <w:pPr>
        <w:spacing w:after="0" w:line="360" w:lineRule="auto"/>
        <w:ind w:firstLine="709"/>
        <w:jc w:val="both"/>
        <w:rPr>
          <w:rFonts w:ascii="Arial Narrow" w:eastAsia="Times New Roman" w:hAnsi="Arial Narrow" w:cs="Arial"/>
          <w:sz w:val="28"/>
          <w:szCs w:val="28"/>
          <w:lang w:val="es-ES" w:eastAsia="es-ES"/>
        </w:rPr>
      </w:pPr>
      <w:r w:rsidRPr="004229FA">
        <w:rPr>
          <w:rFonts w:ascii="Arial Narrow" w:eastAsia="Calibri" w:hAnsi="Arial Narrow" w:cs="Arial"/>
          <w:sz w:val="28"/>
          <w:szCs w:val="28"/>
        </w:rPr>
        <w:t xml:space="preserve">Es menester señalar, que siendo que la boleta de infracción impugnada, fue emitida de forma ilegal de acuerdo a los razonamientos antes vertidos; </w:t>
      </w:r>
      <w:r w:rsidRPr="004229FA">
        <w:rPr>
          <w:rFonts w:ascii="Arial Narrow" w:eastAsia="Calibri" w:hAnsi="Arial Narrow" w:cs="Arial"/>
          <w:b/>
          <w:sz w:val="28"/>
          <w:szCs w:val="28"/>
        </w:rPr>
        <w:t>todos los actos derivados de esta, o que se apoyen en ella, o que en alguna forma estén condicionados por ella, también son ilegales por su origen, ya que son accesorias de la principal,</w:t>
      </w:r>
      <w:r w:rsidRPr="004229FA">
        <w:rPr>
          <w:rFonts w:ascii="Arial Narrow" w:eastAsia="Calibri" w:hAnsi="Arial Narrow" w:cs="Arial"/>
          <w:sz w:val="28"/>
          <w:szCs w:val="28"/>
        </w:rPr>
        <w:t xml:space="preserve"> por lo cual es procedente declarar también su </w:t>
      </w:r>
      <w:r w:rsidRPr="004229FA">
        <w:rPr>
          <w:rFonts w:ascii="Arial Narrow" w:eastAsia="Calibri" w:hAnsi="Arial Narrow" w:cs="Arial"/>
          <w:b/>
          <w:sz w:val="28"/>
          <w:szCs w:val="28"/>
        </w:rPr>
        <w:t>ilegalidad y nulidad.</w:t>
      </w:r>
    </w:p>
    <w:p w:rsidR="004229FA" w:rsidRPr="004229FA" w:rsidRDefault="004229FA" w:rsidP="004229FA">
      <w:pPr>
        <w:spacing w:after="0" w:line="360" w:lineRule="auto"/>
        <w:ind w:firstLine="709"/>
        <w:jc w:val="both"/>
        <w:rPr>
          <w:rFonts w:ascii="Arial Narrow" w:eastAsia="Times New Roman" w:hAnsi="Arial Narrow" w:cs="Arial"/>
          <w:sz w:val="28"/>
          <w:szCs w:val="28"/>
          <w:lang w:val="es-ES" w:eastAsia="es-ES"/>
        </w:rPr>
      </w:pPr>
    </w:p>
    <w:p w:rsidR="004229FA" w:rsidRPr="004229FA" w:rsidRDefault="004229FA" w:rsidP="004229FA">
      <w:pPr>
        <w:spacing w:after="0" w:line="360" w:lineRule="auto"/>
        <w:ind w:firstLine="709"/>
        <w:jc w:val="both"/>
        <w:rPr>
          <w:rFonts w:ascii="Arial Narrow" w:eastAsia="Times New Roman" w:hAnsi="Arial Narrow" w:cs="Arial"/>
          <w:sz w:val="28"/>
          <w:szCs w:val="28"/>
          <w:lang w:val="es-ES" w:eastAsia="es-ES"/>
        </w:rPr>
      </w:pPr>
      <w:r w:rsidRPr="004229FA">
        <w:rPr>
          <w:rFonts w:ascii="Arial Narrow" w:eastAsia="Times New Roman" w:hAnsi="Arial Narrow" w:cs="Arial"/>
          <w:sz w:val="28"/>
          <w:szCs w:val="28"/>
          <w:lang w:val="es-ES" w:eastAsia="es-ES"/>
        </w:rPr>
        <w:t>Sirve de apoyo a lo anterior, la Tesis de Jurisprudencia del Primer Tribunal Colegiado en Materia Administrativa del Primer Circuito, Época: Séptima Época, Registro: 252,103, Tipo de tesis: Jurisprudencia, Instancia: Tribunales Colegiados de Circuito, Fuente: Semanario Judicial de la Federación, Tomo: 121-126 Sexta Parte, que a la letra dice:</w:t>
      </w:r>
    </w:p>
    <w:p w:rsidR="004229FA" w:rsidRPr="004229FA" w:rsidRDefault="004229FA" w:rsidP="004229FA">
      <w:pPr>
        <w:spacing w:after="0" w:line="360" w:lineRule="auto"/>
        <w:ind w:firstLine="709"/>
        <w:jc w:val="both"/>
        <w:rPr>
          <w:rFonts w:ascii="Arial Narrow" w:eastAsia="Times New Roman" w:hAnsi="Arial Narrow" w:cs="Arial"/>
          <w:b/>
          <w:sz w:val="16"/>
          <w:szCs w:val="16"/>
          <w:lang w:val="es-ES" w:eastAsia="es-ES"/>
        </w:rPr>
      </w:pPr>
    </w:p>
    <w:p w:rsidR="004229FA" w:rsidRPr="004229FA" w:rsidRDefault="004229FA" w:rsidP="004229FA">
      <w:pPr>
        <w:spacing w:after="0"/>
        <w:ind w:firstLine="709"/>
        <w:jc w:val="both"/>
        <w:rPr>
          <w:rFonts w:ascii="Arial Narrow" w:eastAsia="Times New Roman" w:hAnsi="Arial Narrow" w:cs="Arial"/>
          <w:i/>
          <w:sz w:val="24"/>
          <w:szCs w:val="24"/>
          <w:lang w:val="es-ES" w:eastAsia="es-ES"/>
        </w:rPr>
      </w:pPr>
      <w:r w:rsidRPr="004229FA">
        <w:rPr>
          <w:rFonts w:ascii="Arial Narrow" w:eastAsia="Times New Roman" w:hAnsi="Arial Narrow" w:cs="Arial"/>
          <w:b/>
          <w:i/>
          <w:sz w:val="24"/>
          <w:szCs w:val="24"/>
          <w:lang w:val="es-ES" w:eastAsia="es-ES"/>
        </w:rPr>
        <w:t xml:space="preserve">“ACTOS VICIADOS, FRUTOS DE. </w:t>
      </w:r>
      <w:r w:rsidRPr="004229FA">
        <w:rPr>
          <w:rFonts w:ascii="Arial Narrow" w:eastAsia="Times New Roman" w:hAnsi="Arial Narrow" w:cs="Arial"/>
          <w:i/>
          <w:sz w:val="24"/>
          <w:szCs w:val="24"/>
          <w:lang w:val="es-ES" w:eastAsia="es-ES"/>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4229FA" w:rsidRPr="004229FA" w:rsidRDefault="004229FA" w:rsidP="004229FA">
      <w:pPr>
        <w:spacing w:after="0"/>
        <w:ind w:firstLine="709"/>
        <w:jc w:val="both"/>
        <w:rPr>
          <w:rFonts w:ascii="Arial Narrow" w:eastAsia="Times New Roman" w:hAnsi="Arial Narrow" w:cs="Arial"/>
          <w:i/>
          <w:sz w:val="24"/>
          <w:szCs w:val="24"/>
          <w:lang w:val="es-ES" w:eastAsia="es-ES"/>
        </w:rPr>
      </w:pPr>
    </w:p>
    <w:p w:rsidR="004229FA" w:rsidRDefault="004229FA" w:rsidP="004229FA">
      <w:pPr>
        <w:spacing w:after="0" w:line="360" w:lineRule="auto"/>
        <w:ind w:firstLine="708"/>
        <w:jc w:val="both"/>
        <w:rPr>
          <w:rFonts w:ascii="Arial Narrow" w:eastAsia="Times New Roman" w:hAnsi="Arial Narrow" w:cs="Arial"/>
          <w:sz w:val="28"/>
          <w:szCs w:val="28"/>
          <w:lang w:eastAsia="es-ES"/>
        </w:rPr>
      </w:pPr>
      <w:r w:rsidRPr="004229FA">
        <w:rPr>
          <w:rFonts w:ascii="Arial Narrow" w:eastAsia="Times New Roman" w:hAnsi="Arial Narrow" w:cs="Arial"/>
          <w:sz w:val="28"/>
          <w:szCs w:val="28"/>
          <w:lang w:eastAsia="es-ES"/>
        </w:rPr>
        <w:t xml:space="preserve">En ese sentido, con fundamento en lo establecido por los artículos 251 y 252 del Código Procesal Administrativo para el Estado, a fin de restituir a la parte actora en el goce de los derechos que le fueron indebidamente afectados o desconocidos; </w:t>
      </w:r>
      <w:r w:rsidRPr="004229FA">
        <w:rPr>
          <w:rFonts w:ascii="Arial Narrow" w:eastAsia="Times New Roman" w:hAnsi="Arial Narrow" w:cs="Arial"/>
          <w:b/>
          <w:sz w:val="28"/>
          <w:szCs w:val="28"/>
          <w:u w:val="single"/>
          <w:lang w:eastAsia="es-ES"/>
        </w:rPr>
        <w:t>se ordena a la autoridad demandada</w:t>
      </w:r>
      <w:r w:rsidRPr="004229FA">
        <w:rPr>
          <w:rFonts w:ascii="Arial Narrow" w:eastAsia="Times New Roman" w:hAnsi="Arial Narrow" w:cs="Arial"/>
          <w:b/>
          <w:sz w:val="28"/>
          <w:szCs w:val="28"/>
          <w:lang w:eastAsia="es-ES"/>
        </w:rPr>
        <w:t>,</w:t>
      </w:r>
      <w:r w:rsidRPr="004229FA">
        <w:rPr>
          <w:rFonts w:ascii="Arial Narrow" w:eastAsia="Arial Unicode MS" w:hAnsi="Arial Narrow" w:cs="Arial Unicode MS"/>
          <w:b/>
          <w:sz w:val="28"/>
          <w:szCs w:val="28"/>
          <w:u w:val="single"/>
        </w:rPr>
        <w:t xml:space="preserve"> cancelar la infracción impugnada</w:t>
      </w:r>
      <w:r w:rsidRPr="004229FA">
        <w:rPr>
          <w:rFonts w:ascii="Arial Narrow" w:eastAsia="Arial Unicode MS" w:hAnsi="Arial Narrow" w:cs="Arial Unicode MS"/>
          <w:sz w:val="28"/>
          <w:szCs w:val="28"/>
        </w:rPr>
        <w:t xml:space="preserve">, </w:t>
      </w:r>
      <w:r w:rsidRPr="004229FA">
        <w:rPr>
          <w:rFonts w:ascii="Arial Narrow" w:eastAsia="Times New Roman" w:hAnsi="Arial Narrow" w:cs="Arial"/>
          <w:b/>
          <w:sz w:val="28"/>
          <w:szCs w:val="28"/>
          <w:u w:val="single"/>
          <w:lang w:eastAsia="es-ES"/>
        </w:rPr>
        <w:t>debiendo informar</w:t>
      </w:r>
      <w:r w:rsidRPr="004229FA">
        <w:rPr>
          <w:rFonts w:ascii="Arial Narrow" w:eastAsia="Times New Roman" w:hAnsi="Arial Narrow" w:cs="Arial"/>
          <w:b/>
          <w:sz w:val="28"/>
          <w:szCs w:val="28"/>
          <w:lang w:eastAsia="es-ES"/>
        </w:rPr>
        <w:t xml:space="preserve"> a este Tribunal sobre dicho cumplimiento</w:t>
      </w:r>
      <w:r w:rsidRPr="004229FA">
        <w:rPr>
          <w:rFonts w:ascii="Arial Narrow" w:eastAsia="Times New Roman" w:hAnsi="Arial Narrow" w:cs="Arial"/>
          <w:sz w:val="28"/>
          <w:szCs w:val="28"/>
          <w:lang w:eastAsia="es-ES"/>
        </w:rPr>
        <w:t xml:space="preserve"> y, acompañar para acreditarlo copia certificada de las constancias correspondientes, inclusive de los oficios emitidos para ese efecto.</w:t>
      </w:r>
    </w:p>
    <w:p w:rsidR="009622AE" w:rsidRPr="004229FA" w:rsidRDefault="009622AE" w:rsidP="004229FA">
      <w:pPr>
        <w:spacing w:after="0" w:line="360" w:lineRule="auto"/>
        <w:ind w:firstLine="708"/>
        <w:jc w:val="both"/>
        <w:rPr>
          <w:rFonts w:ascii="Arial Narrow" w:eastAsia="Calibri" w:hAnsi="Arial Narrow" w:cs="Arial"/>
          <w:sz w:val="28"/>
          <w:szCs w:val="28"/>
        </w:rPr>
      </w:pPr>
    </w:p>
    <w:p w:rsidR="004229FA" w:rsidRPr="004229FA" w:rsidRDefault="004229FA" w:rsidP="004229FA">
      <w:pPr>
        <w:spacing w:after="0" w:line="360" w:lineRule="auto"/>
        <w:ind w:firstLine="709"/>
        <w:jc w:val="both"/>
        <w:rPr>
          <w:rFonts w:ascii="Arial Narrow" w:eastAsia="Arial Unicode MS" w:hAnsi="Arial Narrow" w:cs="Arial Unicode MS"/>
          <w:sz w:val="28"/>
          <w:szCs w:val="28"/>
        </w:rPr>
      </w:pPr>
      <w:r w:rsidRPr="004229FA">
        <w:rPr>
          <w:rFonts w:ascii="Arial Narrow" w:eastAsia="Arial Unicode MS" w:hAnsi="Arial Narrow" w:cs="Arial Unicode MS"/>
          <w:sz w:val="28"/>
          <w:szCs w:val="28"/>
        </w:rPr>
        <w:t xml:space="preserve">Por lo cual, en base a los numerales 256 y 257 del Código Procesal Administrativo  para el Estado de San Luis Potosí, </w:t>
      </w:r>
      <w:r w:rsidRPr="004229FA">
        <w:rPr>
          <w:rFonts w:ascii="Arial Narrow" w:eastAsia="Arial Unicode MS" w:hAnsi="Arial Narrow" w:cs="Arial Unicode MS"/>
          <w:b/>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4229FA">
        <w:rPr>
          <w:rFonts w:ascii="Arial Narrow" w:eastAsia="Arial Unicode MS" w:hAnsi="Arial Narrow" w:cs="Arial Unicode MS"/>
          <w:sz w:val="28"/>
          <w:szCs w:val="28"/>
        </w:rPr>
        <w:t xml:space="preserve"> </w:t>
      </w:r>
    </w:p>
    <w:p w:rsidR="004229FA" w:rsidRPr="004229FA" w:rsidRDefault="004229FA" w:rsidP="004229FA">
      <w:pPr>
        <w:spacing w:after="0" w:line="360" w:lineRule="auto"/>
        <w:ind w:firstLine="709"/>
        <w:jc w:val="both"/>
        <w:rPr>
          <w:rFonts w:ascii="Arial Narrow" w:eastAsia="Arial Unicode MS" w:hAnsi="Arial Narrow" w:cs="Arial Unicode MS"/>
          <w:sz w:val="28"/>
          <w:szCs w:val="28"/>
        </w:rPr>
      </w:pPr>
    </w:p>
    <w:p w:rsidR="004229FA" w:rsidRPr="004229FA" w:rsidRDefault="004229FA" w:rsidP="004229FA">
      <w:pPr>
        <w:spacing w:after="0" w:line="360" w:lineRule="auto"/>
        <w:ind w:firstLine="709"/>
        <w:jc w:val="both"/>
        <w:rPr>
          <w:rFonts w:ascii="Arial Narrow" w:eastAsia="Arial Unicode MS" w:hAnsi="Arial Narrow" w:cs="Arial Unicode MS"/>
          <w:sz w:val="28"/>
          <w:szCs w:val="28"/>
        </w:rPr>
      </w:pPr>
      <w:r w:rsidRPr="004229FA">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4229FA" w:rsidRPr="004229FA" w:rsidRDefault="004229FA" w:rsidP="004229FA">
      <w:pPr>
        <w:spacing w:after="0" w:line="360" w:lineRule="auto"/>
        <w:jc w:val="center"/>
        <w:rPr>
          <w:rFonts w:ascii="Arial Narrow" w:eastAsia="Arial Unicode MS" w:hAnsi="Arial Narrow" w:cs="Arial Unicode MS"/>
          <w:b/>
          <w:sz w:val="28"/>
          <w:szCs w:val="28"/>
        </w:rPr>
      </w:pPr>
    </w:p>
    <w:p w:rsidR="004229FA" w:rsidRPr="004229FA" w:rsidRDefault="004229FA" w:rsidP="004229FA">
      <w:pPr>
        <w:spacing w:after="0" w:line="360" w:lineRule="auto"/>
        <w:jc w:val="center"/>
        <w:rPr>
          <w:rFonts w:ascii="Arial Narrow" w:eastAsia="Arial Unicode MS" w:hAnsi="Arial Narrow" w:cs="Arial Unicode MS"/>
          <w:b/>
          <w:sz w:val="28"/>
          <w:szCs w:val="28"/>
        </w:rPr>
      </w:pPr>
      <w:r w:rsidRPr="004229FA">
        <w:rPr>
          <w:rFonts w:ascii="Arial Narrow" w:eastAsia="Arial Unicode MS" w:hAnsi="Arial Narrow" w:cs="Arial Unicode MS"/>
          <w:b/>
          <w:sz w:val="28"/>
          <w:szCs w:val="28"/>
        </w:rPr>
        <w:t>R E S U E L V E</w:t>
      </w:r>
    </w:p>
    <w:p w:rsidR="004229FA" w:rsidRPr="004229FA" w:rsidRDefault="004229FA" w:rsidP="004229FA">
      <w:pPr>
        <w:spacing w:after="0" w:line="360" w:lineRule="auto"/>
        <w:jc w:val="center"/>
        <w:rPr>
          <w:rFonts w:ascii="Arial Narrow" w:eastAsia="Arial Unicode MS" w:hAnsi="Arial Narrow" w:cs="Arial Unicode MS"/>
          <w:b/>
          <w:sz w:val="28"/>
          <w:szCs w:val="28"/>
        </w:rPr>
      </w:pPr>
    </w:p>
    <w:p w:rsidR="004229FA" w:rsidRPr="004229FA" w:rsidRDefault="004229FA" w:rsidP="004229FA">
      <w:pPr>
        <w:spacing w:after="0" w:line="360" w:lineRule="auto"/>
        <w:ind w:firstLine="709"/>
        <w:jc w:val="both"/>
        <w:rPr>
          <w:rFonts w:ascii="Arial Narrow" w:eastAsia="Arial Unicode MS" w:hAnsi="Arial Narrow" w:cs="Arial Unicode MS"/>
          <w:sz w:val="28"/>
          <w:szCs w:val="28"/>
        </w:rPr>
      </w:pPr>
      <w:r w:rsidRPr="004229FA">
        <w:rPr>
          <w:rFonts w:ascii="Arial Narrow" w:eastAsia="Arial Unicode MS" w:hAnsi="Arial Narrow" w:cs="Arial Unicode MS"/>
          <w:b/>
          <w:sz w:val="28"/>
          <w:szCs w:val="28"/>
        </w:rPr>
        <w:t>PRIMERO.-</w:t>
      </w:r>
      <w:r w:rsidRPr="004229FA">
        <w:rPr>
          <w:rFonts w:ascii="Arial Narrow" w:eastAsia="Arial Unicode MS" w:hAnsi="Arial Narrow" w:cs="Arial Unicode MS"/>
          <w:sz w:val="28"/>
          <w:szCs w:val="28"/>
        </w:rPr>
        <w:t xml:space="preserve"> Esta </w:t>
      </w:r>
      <w:r w:rsidRPr="004229FA">
        <w:rPr>
          <w:rFonts w:ascii="Arial Narrow" w:eastAsia="Arial Unicode MS" w:hAnsi="Arial Narrow" w:cs="Arial Unicode MS"/>
          <w:b/>
          <w:sz w:val="28"/>
          <w:szCs w:val="28"/>
        </w:rPr>
        <w:t>Sala Unitaria del Tribunal Estatal de Justicia Administrativa</w:t>
      </w:r>
      <w:r w:rsidRPr="004229FA">
        <w:rPr>
          <w:rFonts w:ascii="Arial Narrow" w:eastAsia="Arial Unicode MS" w:hAnsi="Arial Narrow" w:cs="Arial Unicode MS"/>
          <w:sz w:val="28"/>
          <w:szCs w:val="28"/>
        </w:rPr>
        <w:t>, resultó competente para conocer y resolver la presente controversia.</w:t>
      </w:r>
    </w:p>
    <w:p w:rsidR="004229FA" w:rsidRPr="004229FA" w:rsidRDefault="004229FA" w:rsidP="004229FA">
      <w:pPr>
        <w:spacing w:line="360" w:lineRule="auto"/>
        <w:ind w:firstLine="708"/>
        <w:jc w:val="both"/>
        <w:rPr>
          <w:rFonts w:ascii="Arial Narrow" w:eastAsia="Arial Unicode MS" w:hAnsi="Arial Narrow" w:cs="Arial Unicode MS"/>
          <w:b/>
          <w:sz w:val="28"/>
          <w:szCs w:val="28"/>
        </w:rPr>
      </w:pPr>
    </w:p>
    <w:p w:rsidR="004229FA" w:rsidRPr="004229FA" w:rsidRDefault="004229FA" w:rsidP="004229FA">
      <w:pPr>
        <w:spacing w:line="360" w:lineRule="auto"/>
        <w:ind w:firstLine="708"/>
        <w:jc w:val="both"/>
        <w:rPr>
          <w:rFonts w:ascii="Arial Narrow" w:eastAsia="Arial Unicode MS" w:hAnsi="Arial Narrow" w:cs="Arial Unicode MS"/>
          <w:sz w:val="28"/>
          <w:szCs w:val="28"/>
        </w:rPr>
      </w:pPr>
      <w:r w:rsidRPr="004229FA">
        <w:rPr>
          <w:rFonts w:ascii="Arial Narrow" w:eastAsia="Arial Unicode MS" w:hAnsi="Arial Narrow" w:cs="Arial Unicode MS"/>
          <w:b/>
          <w:sz w:val="28"/>
          <w:szCs w:val="28"/>
        </w:rPr>
        <w:t>SEGUNDO.-</w:t>
      </w:r>
      <w:r w:rsidRPr="004229FA">
        <w:rPr>
          <w:rFonts w:ascii="Arial Narrow" w:eastAsia="Arial Unicode MS" w:hAnsi="Arial Narrow" w:cs="Arial Unicode MS"/>
          <w:sz w:val="28"/>
          <w:szCs w:val="28"/>
        </w:rPr>
        <w:t xml:space="preserve"> Se declara la </w:t>
      </w:r>
      <w:r w:rsidRPr="004229FA">
        <w:rPr>
          <w:rFonts w:ascii="Arial Narrow" w:eastAsia="Arial Unicode MS" w:hAnsi="Arial Narrow" w:cs="Arial Unicode MS"/>
          <w:b/>
          <w:sz w:val="28"/>
          <w:szCs w:val="28"/>
        </w:rPr>
        <w:t>ILEGALIDAD E INVALIDEZ</w:t>
      </w:r>
      <w:r w:rsidRPr="004229FA">
        <w:rPr>
          <w:rFonts w:ascii="Arial Narrow" w:eastAsia="Arial Unicode MS" w:hAnsi="Arial Narrow" w:cs="Arial Unicode MS"/>
          <w:sz w:val="28"/>
          <w:szCs w:val="28"/>
        </w:rPr>
        <w:t xml:space="preserve"> del acto impugnado y, por consecuencia, se determina la </w:t>
      </w:r>
      <w:r w:rsidRPr="004229FA">
        <w:rPr>
          <w:rFonts w:ascii="Arial Narrow" w:eastAsia="Arial Unicode MS" w:hAnsi="Arial Narrow" w:cs="Arial Unicode MS"/>
          <w:b/>
          <w:sz w:val="28"/>
          <w:szCs w:val="28"/>
        </w:rPr>
        <w:t xml:space="preserve">NULIDAD </w:t>
      </w:r>
      <w:r w:rsidRPr="004229FA">
        <w:rPr>
          <w:rFonts w:ascii="Arial Narrow" w:eastAsia="Arial Unicode MS" w:hAnsi="Arial Narrow" w:cs="Arial Unicode MS"/>
          <w:sz w:val="28"/>
          <w:szCs w:val="28"/>
        </w:rPr>
        <w:t>del mismo, de acuerdo a los razonamientos precisados en el considerando sexto de esta sentencia.</w:t>
      </w:r>
    </w:p>
    <w:p w:rsidR="004229FA" w:rsidRPr="004229FA" w:rsidRDefault="004229FA" w:rsidP="004229FA">
      <w:pPr>
        <w:spacing w:line="360" w:lineRule="auto"/>
        <w:ind w:firstLine="708"/>
        <w:jc w:val="both"/>
        <w:rPr>
          <w:rFonts w:ascii="Arial Narrow" w:eastAsia="Calibri" w:hAnsi="Arial Narrow" w:cs="Times New Roman"/>
          <w:sz w:val="28"/>
          <w:szCs w:val="28"/>
        </w:rPr>
      </w:pPr>
      <w:r w:rsidRPr="004229FA">
        <w:rPr>
          <w:rFonts w:ascii="Arial Narrow" w:eastAsia="Arial Unicode MS" w:hAnsi="Arial Narrow" w:cs="Arial Unicode MS"/>
          <w:b/>
          <w:sz w:val="28"/>
          <w:szCs w:val="28"/>
        </w:rPr>
        <w:t>TERCERO.-</w:t>
      </w:r>
      <w:r w:rsidRPr="004229FA">
        <w:rPr>
          <w:rFonts w:ascii="Arial Narrow" w:eastAsia="Arial Unicode MS" w:hAnsi="Arial Narrow" w:cs="Arial Unicode MS"/>
          <w:sz w:val="28"/>
          <w:szCs w:val="28"/>
        </w:rPr>
        <w:t xml:space="preserve"> </w:t>
      </w:r>
      <w:r w:rsidRPr="004229FA">
        <w:rPr>
          <w:rFonts w:ascii="Arial Narrow" w:eastAsia="Calibri" w:hAnsi="Arial Narrow" w:cs="Times New Roman"/>
          <w:sz w:val="28"/>
          <w:szCs w:val="28"/>
        </w:rPr>
        <w:t>Con copia autorizada de esta resolución, notifíquese personalmente a la parte actora y por oficio a las autoridades demandadas.</w:t>
      </w:r>
    </w:p>
    <w:p w:rsidR="004229FA" w:rsidRPr="004229FA" w:rsidRDefault="004229FA" w:rsidP="004229FA">
      <w:pPr>
        <w:spacing w:line="360" w:lineRule="auto"/>
        <w:ind w:firstLine="708"/>
        <w:jc w:val="both"/>
        <w:rPr>
          <w:rFonts w:ascii="Arial Narrow" w:eastAsia="Calibri" w:hAnsi="Arial Narrow" w:cs="Arial"/>
          <w:sz w:val="16"/>
          <w:szCs w:val="16"/>
        </w:rPr>
      </w:pPr>
    </w:p>
    <w:p w:rsidR="002F07F8" w:rsidRPr="004229FA" w:rsidRDefault="004229FA" w:rsidP="00B53107">
      <w:pPr>
        <w:spacing w:line="360" w:lineRule="auto"/>
        <w:ind w:firstLine="708"/>
        <w:jc w:val="both"/>
      </w:pPr>
      <w:r w:rsidRPr="004229FA">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4229FA">
        <w:rPr>
          <w:rFonts w:ascii="Arial Narrow" w:eastAsia="Calibri" w:hAnsi="Arial Narrow" w:cs="Arial"/>
          <w:b/>
          <w:sz w:val="28"/>
          <w:szCs w:val="28"/>
        </w:rPr>
        <w:t xml:space="preserve">Licenciado Jorge </w:t>
      </w:r>
      <w:r w:rsidRPr="004229FA">
        <w:rPr>
          <w:rFonts w:ascii="Arial Narrow" w:eastAsia="Calibri" w:hAnsi="Arial Narrow" w:cs="Arial"/>
          <w:b/>
          <w:sz w:val="28"/>
          <w:szCs w:val="28"/>
        </w:rPr>
        <w:lastRenderedPageBreak/>
        <w:t>Alejandro Vera Noyola,</w:t>
      </w:r>
      <w:r w:rsidRPr="004229FA">
        <w:rPr>
          <w:rFonts w:ascii="Arial Narrow" w:eastAsia="Calibri" w:hAnsi="Arial Narrow" w:cs="Arial"/>
          <w:sz w:val="28"/>
          <w:szCs w:val="28"/>
        </w:rPr>
        <w:t xml:space="preserve"> quien actúa con Secretario de Acuerdos, </w:t>
      </w:r>
      <w:r w:rsidRPr="004229FA">
        <w:rPr>
          <w:rFonts w:ascii="Arial Narrow" w:eastAsia="Calibri" w:hAnsi="Arial Narrow" w:cs="Arial"/>
          <w:b/>
          <w:sz w:val="28"/>
          <w:szCs w:val="28"/>
        </w:rPr>
        <w:t>Licenciado Ismael Méndez Hernández,</w:t>
      </w:r>
      <w:r w:rsidRPr="004229FA">
        <w:rPr>
          <w:rFonts w:ascii="Arial Narrow" w:eastAsia="Calibri" w:hAnsi="Arial Narrow" w:cs="Arial"/>
          <w:sz w:val="28"/>
          <w:szCs w:val="28"/>
        </w:rPr>
        <w:t xml:space="preserve"> que autoriza y da fe. </w:t>
      </w:r>
    </w:p>
    <w:p w:rsidR="00712E67" w:rsidRDefault="00712E67" w:rsidP="00712E67">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556178" w:rsidRDefault="00556178">
      <w:bookmarkStart w:id="0" w:name="_GoBack"/>
      <w:bookmarkEnd w:id="0"/>
    </w:p>
    <w:sectPr w:rsidR="00556178" w:rsidSect="002D3907">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237C" w:rsidRDefault="0054237C" w:rsidP="004229FA">
      <w:pPr>
        <w:spacing w:after="0" w:line="240" w:lineRule="auto"/>
      </w:pPr>
      <w:r>
        <w:separator/>
      </w:r>
    </w:p>
  </w:endnote>
  <w:endnote w:type="continuationSeparator" w:id="0">
    <w:p w:rsidR="0054237C" w:rsidRDefault="0054237C" w:rsidP="00422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237C" w:rsidRDefault="0054237C" w:rsidP="004229FA">
      <w:pPr>
        <w:spacing w:after="0" w:line="240" w:lineRule="auto"/>
      </w:pPr>
      <w:r>
        <w:separator/>
      </w:r>
    </w:p>
  </w:footnote>
  <w:footnote w:type="continuationSeparator" w:id="0">
    <w:p w:rsidR="0054237C" w:rsidRDefault="0054237C" w:rsidP="004229FA">
      <w:pPr>
        <w:spacing w:after="0" w:line="240" w:lineRule="auto"/>
      </w:pPr>
      <w:r>
        <w:continuationSeparator/>
      </w:r>
    </w:p>
  </w:footnote>
  <w:footnote w:id="1">
    <w:p w:rsidR="004229FA" w:rsidRPr="00853AB9" w:rsidRDefault="004229FA" w:rsidP="004229FA">
      <w:pPr>
        <w:pStyle w:val="Textonotapie"/>
        <w:jc w:val="both"/>
        <w:rPr>
          <w:lang w:val="es-MX"/>
        </w:rPr>
      </w:pPr>
      <w:r>
        <w:rPr>
          <w:rStyle w:val="Refdenotaalpie"/>
        </w:rPr>
        <w:footnoteRef/>
      </w:r>
      <w:r>
        <w:t xml:space="preserve"> </w:t>
      </w:r>
      <w:r w:rsidRPr="00853AB9">
        <w:t xml:space="preserve">No. Registro: 170,827, Jurisprudencia, Materia(s): Administrativa, Novena Época, Instancia: Segunda Sala, Fuente: Semanario Judicial de </w:t>
      </w:r>
      <w:smartTag w:uri="urn:schemas-microsoft-com:office:smarttags" w:element="PersonName">
        <w:smartTagPr>
          <w:attr w:name="ProductID" w:val="la Federaci￳n"/>
        </w:smartTagPr>
        <w:r w:rsidRPr="00853AB9">
          <w:t>la Federación</w:t>
        </w:r>
      </w:smartTag>
      <w:r w:rsidRPr="00853AB9">
        <w:t xml:space="preserve"> y su Gaceta, XXVI, Diciembre de 2007, Tesis: 2a</w:t>
      </w:r>
      <w:proofErr w:type="gramStart"/>
      <w:r w:rsidRPr="00853AB9">
        <w:t>./</w:t>
      </w:r>
      <w:proofErr w:type="gramEnd"/>
      <w:r w:rsidRPr="00853AB9">
        <w:t>J. 218/2007, Página: 154.</w:t>
      </w:r>
    </w:p>
  </w:footnote>
  <w:footnote w:id="2">
    <w:p w:rsidR="004229FA" w:rsidRPr="007325BF" w:rsidRDefault="004229FA" w:rsidP="004229FA">
      <w:pPr>
        <w:pStyle w:val="Textonotapie"/>
        <w:jc w:val="both"/>
        <w:rPr>
          <w:rFonts w:ascii="Century Gothic" w:hAnsi="Century Gothic"/>
          <w:i/>
          <w:sz w:val="16"/>
          <w:szCs w:val="16"/>
        </w:rPr>
      </w:pPr>
      <w:r>
        <w:rPr>
          <w:rStyle w:val="Refdenotaalpie"/>
        </w:rPr>
        <w:footnoteRef/>
      </w:r>
      <w:r>
        <w:t xml:space="preserve"> </w:t>
      </w:r>
      <w:r w:rsidRPr="007325BF">
        <w:rPr>
          <w:rFonts w:ascii="Century Gothic" w:hAnsi="Century Gothic"/>
          <w:i/>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3">
    <w:p w:rsidR="004229FA" w:rsidRPr="007325BF" w:rsidRDefault="004229FA" w:rsidP="004229FA">
      <w:pPr>
        <w:autoSpaceDE w:val="0"/>
        <w:autoSpaceDN w:val="0"/>
        <w:adjustRightInd w:val="0"/>
        <w:jc w:val="both"/>
        <w:rPr>
          <w:rFonts w:ascii="Century Gothic" w:hAnsi="Century Gothic" w:cs="Arial"/>
          <w:i/>
          <w:sz w:val="16"/>
          <w:szCs w:val="16"/>
        </w:rPr>
      </w:pPr>
      <w:r>
        <w:rPr>
          <w:rStyle w:val="Refdenotaalpie"/>
        </w:rPr>
        <w:footnoteRef/>
      </w:r>
      <w:r>
        <w:t xml:space="preserve"> </w:t>
      </w:r>
      <w:r w:rsidRPr="007325BF">
        <w:rPr>
          <w:rFonts w:ascii="Century Gothic" w:hAnsi="Century Gothic" w:cs="Arial"/>
          <w:i/>
          <w:sz w:val="16"/>
          <w:szCs w:val="16"/>
          <w:lang w:eastAsia="es-MX"/>
        </w:rPr>
        <w:t>Novena Época; Registro</w:t>
      </w:r>
      <w:r w:rsidRPr="007325BF">
        <w:rPr>
          <w:rFonts w:ascii="Century Gothic" w:hAnsi="Century Gothic" w:cs="Arial"/>
          <w:b/>
          <w:bCs/>
          <w:i/>
          <w:sz w:val="16"/>
          <w:szCs w:val="16"/>
          <w:lang w:eastAsia="es-MX"/>
        </w:rPr>
        <w:t>: 188432</w:t>
      </w:r>
      <w:r w:rsidRPr="007325BF">
        <w:rPr>
          <w:rFonts w:ascii="Century Gothic" w:hAnsi="Century Gothic" w:cs="Arial"/>
          <w:i/>
          <w:sz w:val="16"/>
          <w:szCs w:val="16"/>
          <w:lang w:eastAsia="es-MX"/>
        </w:rPr>
        <w:t>; Instancia: Segunda Sala; Tipo de Tesis: Jurisprudencia; Fuente</w:t>
      </w:r>
      <w:proofErr w:type="gramStart"/>
      <w:r w:rsidRPr="007325BF">
        <w:rPr>
          <w:rFonts w:ascii="Century Gothic" w:hAnsi="Century Gothic" w:cs="Arial"/>
          <w:i/>
          <w:sz w:val="16"/>
          <w:szCs w:val="16"/>
          <w:lang w:eastAsia="es-MX"/>
        </w:rPr>
        <w:t>:  Semanario</w:t>
      </w:r>
      <w:proofErr w:type="gramEnd"/>
      <w:r w:rsidRPr="007325BF">
        <w:rPr>
          <w:rFonts w:ascii="Century Gothic" w:hAnsi="Century Gothic" w:cs="Arial"/>
          <w:i/>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B96A91"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712E67" w:rsidRPr="00712E67">
          <w:rPr>
            <w:rFonts w:ascii="Arial Narrow" w:hAnsi="Arial Narrow"/>
            <w:noProof/>
            <w:lang w:val="es-ES"/>
          </w:rPr>
          <w:t>14</w:t>
        </w:r>
        <w:r w:rsidRPr="00062CBC">
          <w:rPr>
            <w:rFonts w:ascii="Arial Narrow" w:hAnsi="Arial Narrow"/>
          </w:rPr>
          <w:fldChar w:fldCharType="end"/>
        </w:r>
      </w:sdtContent>
    </w:sdt>
  </w:p>
  <w:p w:rsidR="00255027" w:rsidRDefault="00B96A91" w:rsidP="00062CBC">
    <w:pPr>
      <w:pStyle w:val="Encabezado"/>
      <w:jc w:val="right"/>
    </w:pPr>
    <w:proofErr w:type="spellStart"/>
    <w:r>
      <w:t>Exp</w:t>
    </w:r>
    <w:proofErr w:type="spellEnd"/>
    <w:r>
      <w:t>. 4</w:t>
    </w:r>
    <w:r w:rsidR="009622AE">
      <w:t>54</w:t>
    </w:r>
    <w:r>
      <w:t>/2022-3</w:t>
    </w:r>
  </w:p>
  <w:p w:rsidR="00222C0E" w:rsidRDefault="00712E67" w:rsidP="00062CBC">
    <w:pPr>
      <w:pStyle w:val="Encabezado"/>
      <w:jc w:val="right"/>
    </w:pPr>
  </w:p>
  <w:p w:rsidR="00222C0E" w:rsidRDefault="00712E67"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B96A91">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712E67" w:rsidRPr="00712E67">
          <w:rPr>
            <w:rFonts w:ascii="Arial Narrow" w:hAnsi="Arial Narrow"/>
            <w:noProof/>
            <w:lang w:val="es-ES"/>
          </w:rPr>
          <w:t>15</w:t>
        </w:r>
        <w:r w:rsidRPr="00062CBC">
          <w:rPr>
            <w:rFonts w:ascii="Arial Narrow" w:hAnsi="Arial Narrow"/>
          </w:rPr>
          <w:fldChar w:fldCharType="end"/>
        </w:r>
      </w:sdtContent>
    </w:sdt>
  </w:p>
  <w:p w:rsidR="00222C0E" w:rsidRDefault="00B96A91" w:rsidP="00062CBC">
    <w:pPr>
      <w:pStyle w:val="Encabezado"/>
      <w:jc w:val="right"/>
    </w:pPr>
    <w:proofErr w:type="spellStart"/>
    <w:r>
      <w:t>Exp</w:t>
    </w:r>
    <w:proofErr w:type="spellEnd"/>
    <w:r>
      <w:t>. 4</w:t>
    </w:r>
    <w:r w:rsidR="009622AE">
      <w:t>5</w:t>
    </w:r>
    <w:r>
      <w:t>4/2022-3</w:t>
    </w:r>
  </w:p>
  <w:p w:rsidR="00222C0E" w:rsidRDefault="00712E67" w:rsidP="00062CBC">
    <w:pPr>
      <w:pStyle w:val="Encabezado"/>
      <w:jc w:val="right"/>
    </w:pPr>
  </w:p>
  <w:p w:rsidR="00255027" w:rsidRPr="00062CBC" w:rsidRDefault="00B96A91"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32A2D798" wp14:editId="2C359ED6">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B96A91" w:rsidP="00062CBC">
                          <w:pPr>
                            <w:spacing w:after="0" w:line="240" w:lineRule="auto"/>
                            <w:jc w:val="center"/>
                            <w:rPr>
                              <w:rFonts w:cs="Calibri"/>
                              <w:sz w:val="20"/>
                              <w:szCs w:val="20"/>
                            </w:rPr>
                          </w:pPr>
                          <w:r>
                            <w:rPr>
                              <w:rFonts w:cs="Calibri"/>
                              <w:noProof/>
                              <w:sz w:val="20"/>
                              <w:szCs w:val="20"/>
                              <w:lang w:eastAsia="es-MX"/>
                            </w:rPr>
                            <w:drawing>
                              <wp:inline distT="0" distB="0" distL="0" distR="0" wp14:anchorId="1C945147" wp14:editId="00FEDFB2">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712E67" w:rsidP="00062CBC">
                          <w:pPr>
                            <w:pStyle w:val="Sinespaciado"/>
                            <w:jc w:val="center"/>
                            <w:rPr>
                              <w:rFonts w:ascii="Microsoft Sans Serif" w:hAnsi="Microsoft Sans Serif" w:cs="Microsoft Sans Serif"/>
                              <w:sz w:val="14"/>
                              <w:szCs w:val="14"/>
                            </w:rPr>
                          </w:pPr>
                        </w:p>
                        <w:p w:rsidR="00255027" w:rsidRPr="00AF006C" w:rsidRDefault="00B96A9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712E67" w:rsidP="00062CBC">
                          <w:pPr>
                            <w:pStyle w:val="Sinespaciado"/>
                            <w:jc w:val="center"/>
                            <w:rPr>
                              <w:rFonts w:ascii="Microsoft Sans Serif" w:hAnsi="Microsoft Sans Serif" w:cs="Microsoft Sans Serif"/>
                              <w:b/>
                              <w:sz w:val="16"/>
                              <w:szCs w:val="16"/>
                            </w:rPr>
                          </w:pPr>
                        </w:p>
                        <w:p w:rsidR="00255027" w:rsidRPr="00AF006C" w:rsidRDefault="00B96A9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B96A91" w:rsidP="00062CBC">
                    <w:pPr>
                      <w:spacing w:after="0" w:line="240" w:lineRule="auto"/>
                      <w:jc w:val="center"/>
                      <w:rPr>
                        <w:rFonts w:cs="Calibri"/>
                        <w:sz w:val="20"/>
                        <w:szCs w:val="20"/>
                      </w:rPr>
                    </w:pPr>
                    <w:r>
                      <w:rPr>
                        <w:rFonts w:cs="Calibri"/>
                        <w:noProof/>
                        <w:sz w:val="20"/>
                        <w:szCs w:val="20"/>
                        <w:lang w:eastAsia="es-MX"/>
                      </w:rPr>
                      <w:drawing>
                        <wp:inline distT="0" distB="0" distL="0" distR="0" wp14:anchorId="1C945147" wp14:editId="00FEDFB2">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712E67" w:rsidP="00062CBC">
                    <w:pPr>
                      <w:pStyle w:val="Sinespaciado"/>
                      <w:jc w:val="center"/>
                      <w:rPr>
                        <w:rFonts w:ascii="Microsoft Sans Serif" w:hAnsi="Microsoft Sans Serif" w:cs="Microsoft Sans Serif"/>
                        <w:sz w:val="14"/>
                        <w:szCs w:val="14"/>
                      </w:rPr>
                    </w:pPr>
                  </w:p>
                  <w:p w:rsidR="00255027" w:rsidRPr="00AF006C" w:rsidRDefault="00B96A9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712E67" w:rsidP="00062CBC">
                    <w:pPr>
                      <w:pStyle w:val="Sinespaciado"/>
                      <w:jc w:val="center"/>
                      <w:rPr>
                        <w:rFonts w:ascii="Microsoft Sans Serif" w:hAnsi="Microsoft Sans Serif" w:cs="Microsoft Sans Serif"/>
                        <w:b/>
                        <w:sz w:val="16"/>
                        <w:szCs w:val="16"/>
                      </w:rPr>
                    </w:pPr>
                  </w:p>
                  <w:p w:rsidR="00255027" w:rsidRPr="00AF006C" w:rsidRDefault="00B96A9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B96A91"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201B4F8F" wp14:editId="52C7F64B">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B96A91" w:rsidP="00062CBC">
                          <w:pPr>
                            <w:spacing w:after="0" w:line="240" w:lineRule="auto"/>
                            <w:jc w:val="center"/>
                            <w:rPr>
                              <w:rFonts w:cs="Calibri"/>
                              <w:sz w:val="20"/>
                              <w:szCs w:val="20"/>
                            </w:rPr>
                          </w:pPr>
                          <w:r>
                            <w:rPr>
                              <w:rFonts w:cs="Calibri"/>
                              <w:noProof/>
                              <w:sz w:val="20"/>
                              <w:szCs w:val="20"/>
                              <w:lang w:eastAsia="es-MX"/>
                            </w:rPr>
                            <w:drawing>
                              <wp:inline distT="0" distB="0" distL="0" distR="0" wp14:anchorId="03718362" wp14:editId="34C9F283">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712E67" w:rsidP="00062CBC">
                          <w:pPr>
                            <w:pStyle w:val="Sinespaciado"/>
                            <w:jc w:val="center"/>
                            <w:rPr>
                              <w:rFonts w:ascii="Microsoft Sans Serif" w:hAnsi="Microsoft Sans Serif" w:cs="Microsoft Sans Serif"/>
                              <w:sz w:val="14"/>
                              <w:szCs w:val="14"/>
                            </w:rPr>
                          </w:pPr>
                        </w:p>
                        <w:p w:rsidR="00255027" w:rsidRPr="00AF006C" w:rsidRDefault="00B96A9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712E67" w:rsidP="00062CBC">
                          <w:pPr>
                            <w:pStyle w:val="Sinespaciado"/>
                            <w:jc w:val="center"/>
                            <w:rPr>
                              <w:rFonts w:ascii="Microsoft Sans Serif" w:hAnsi="Microsoft Sans Serif" w:cs="Microsoft Sans Serif"/>
                              <w:b/>
                              <w:sz w:val="16"/>
                              <w:szCs w:val="16"/>
                            </w:rPr>
                          </w:pPr>
                        </w:p>
                        <w:p w:rsidR="00255027" w:rsidRPr="00AF006C" w:rsidRDefault="00B96A9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B96A91" w:rsidP="00062CBC">
                    <w:pPr>
                      <w:spacing w:after="0" w:line="240" w:lineRule="auto"/>
                      <w:jc w:val="center"/>
                      <w:rPr>
                        <w:rFonts w:cs="Calibri"/>
                        <w:sz w:val="20"/>
                        <w:szCs w:val="20"/>
                      </w:rPr>
                    </w:pPr>
                    <w:r>
                      <w:rPr>
                        <w:rFonts w:cs="Calibri"/>
                        <w:noProof/>
                        <w:sz w:val="20"/>
                        <w:szCs w:val="20"/>
                        <w:lang w:eastAsia="es-MX"/>
                      </w:rPr>
                      <w:drawing>
                        <wp:inline distT="0" distB="0" distL="0" distR="0" wp14:anchorId="03718362" wp14:editId="34C9F283">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712E67" w:rsidP="00062CBC">
                    <w:pPr>
                      <w:pStyle w:val="Sinespaciado"/>
                      <w:jc w:val="center"/>
                      <w:rPr>
                        <w:rFonts w:ascii="Microsoft Sans Serif" w:hAnsi="Microsoft Sans Serif" w:cs="Microsoft Sans Serif"/>
                        <w:sz w:val="14"/>
                        <w:szCs w:val="14"/>
                      </w:rPr>
                    </w:pPr>
                  </w:p>
                  <w:p w:rsidR="00255027" w:rsidRPr="00AF006C" w:rsidRDefault="00B96A9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712E67" w:rsidP="00062CBC">
                    <w:pPr>
                      <w:pStyle w:val="Sinespaciado"/>
                      <w:jc w:val="center"/>
                      <w:rPr>
                        <w:rFonts w:ascii="Microsoft Sans Serif" w:hAnsi="Microsoft Sans Serif" w:cs="Microsoft Sans Serif"/>
                        <w:b/>
                        <w:sz w:val="16"/>
                        <w:szCs w:val="16"/>
                      </w:rPr>
                    </w:pPr>
                  </w:p>
                  <w:p w:rsidR="00255027" w:rsidRPr="00AF006C" w:rsidRDefault="00B96A9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9FA"/>
    <w:rsid w:val="00112D6F"/>
    <w:rsid w:val="001926BB"/>
    <w:rsid w:val="002619C3"/>
    <w:rsid w:val="002D1C7C"/>
    <w:rsid w:val="002D3907"/>
    <w:rsid w:val="002F07F8"/>
    <w:rsid w:val="00384101"/>
    <w:rsid w:val="003A6C5E"/>
    <w:rsid w:val="004229FA"/>
    <w:rsid w:val="004C1FC9"/>
    <w:rsid w:val="00511BFE"/>
    <w:rsid w:val="0054237C"/>
    <w:rsid w:val="00556178"/>
    <w:rsid w:val="00656088"/>
    <w:rsid w:val="00712E67"/>
    <w:rsid w:val="00733D82"/>
    <w:rsid w:val="009622AE"/>
    <w:rsid w:val="00990A0E"/>
    <w:rsid w:val="00B53107"/>
    <w:rsid w:val="00B96A91"/>
    <w:rsid w:val="00BE5185"/>
    <w:rsid w:val="00C03A9E"/>
    <w:rsid w:val="00CE51A8"/>
    <w:rsid w:val="00DB3D37"/>
    <w:rsid w:val="00DD4755"/>
    <w:rsid w:val="00E12627"/>
    <w:rsid w:val="00FF273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229F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229FA"/>
  </w:style>
  <w:style w:type="paragraph" w:styleId="Sinespaciado">
    <w:name w:val="No Spacing"/>
    <w:link w:val="SinespaciadoCar"/>
    <w:uiPriority w:val="1"/>
    <w:qFormat/>
    <w:rsid w:val="004229FA"/>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4229FA"/>
    <w:rPr>
      <w:rFonts w:ascii="Calibri" w:eastAsia="Calibri" w:hAnsi="Calibri" w:cs="Times New Roman"/>
    </w:rPr>
  </w:style>
  <w:style w:type="paragraph" w:styleId="Textonotapie">
    <w:name w:val="footnote text"/>
    <w:basedOn w:val="Normal"/>
    <w:link w:val="TextonotapieCar"/>
    <w:rsid w:val="004229FA"/>
    <w:pPr>
      <w:spacing w:after="0" w:line="240" w:lineRule="auto"/>
    </w:pPr>
    <w:rPr>
      <w:rFonts w:ascii="Arial" w:eastAsia="Times New Roman" w:hAnsi="Arial" w:cs="Arial"/>
      <w:sz w:val="20"/>
      <w:szCs w:val="20"/>
      <w:lang w:val="es-ES" w:eastAsia="es-ES"/>
    </w:rPr>
  </w:style>
  <w:style w:type="character" w:customStyle="1" w:styleId="TextonotapieCar">
    <w:name w:val="Texto nota pie Car"/>
    <w:basedOn w:val="Fuentedeprrafopredeter"/>
    <w:link w:val="Textonotapie"/>
    <w:rsid w:val="004229FA"/>
    <w:rPr>
      <w:rFonts w:ascii="Arial" w:eastAsia="Times New Roman" w:hAnsi="Arial" w:cs="Arial"/>
      <w:sz w:val="20"/>
      <w:szCs w:val="20"/>
      <w:lang w:val="es-ES" w:eastAsia="es-ES"/>
    </w:rPr>
  </w:style>
  <w:style w:type="character" w:styleId="Refdenotaalpie">
    <w:name w:val="footnote reference"/>
    <w:rsid w:val="004229FA"/>
    <w:rPr>
      <w:vertAlign w:val="superscript"/>
    </w:rPr>
  </w:style>
  <w:style w:type="paragraph" w:styleId="Textodeglobo">
    <w:name w:val="Balloon Text"/>
    <w:basedOn w:val="Normal"/>
    <w:link w:val="TextodegloboCar"/>
    <w:uiPriority w:val="99"/>
    <w:semiHidden/>
    <w:unhideWhenUsed/>
    <w:rsid w:val="004229F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229FA"/>
    <w:rPr>
      <w:rFonts w:ascii="Tahoma" w:hAnsi="Tahoma" w:cs="Tahoma"/>
      <w:sz w:val="16"/>
      <w:szCs w:val="16"/>
    </w:rPr>
  </w:style>
  <w:style w:type="paragraph" w:customStyle="1" w:styleId="Style1">
    <w:name w:val="Style 1"/>
    <w:basedOn w:val="Normal"/>
    <w:uiPriority w:val="99"/>
    <w:rsid w:val="002F07F8"/>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Piedepgina">
    <w:name w:val="footer"/>
    <w:basedOn w:val="Normal"/>
    <w:link w:val="PiedepginaCar"/>
    <w:uiPriority w:val="99"/>
    <w:unhideWhenUsed/>
    <w:rsid w:val="009622A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622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229F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229FA"/>
  </w:style>
  <w:style w:type="paragraph" w:styleId="Sinespaciado">
    <w:name w:val="No Spacing"/>
    <w:link w:val="SinespaciadoCar"/>
    <w:uiPriority w:val="1"/>
    <w:qFormat/>
    <w:rsid w:val="004229FA"/>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4229FA"/>
    <w:rPr>
      <w:rFonts w:ascii="Calibri" w:eastAsia="Calibri" w:hAnsi="Calibri" w:cs="Times New Roman"/>
    </w:rPr>
  </w:style>
  <w:style w:type="paragraph" w:styleId="Textonotapie">
    <w:name w:val="footnote text"/>
    <w:basedOn w:val="Normal"/>
    <w:link w:val="TextonotapieCar"/>
    <w:rsid w:val="004229FA"/>
    <w:pPr>
      <w:spacing w:after="0" w:line="240" w:lineRule="auto"/>
    </w:pPr>
    <w:rPr>
      <w:rFonts w:ascii="Arial" w:eastAsia="Times New Roman" w:hAnsi="Arial" w:cs="Arial"/>
      <w:sz w:val="20"/>
      <w:szCs w:val="20"/>
      <w:lang w:val="es-ES" w:eastAsia="es-ES"/>
    </w:rPr>
  </w:style>
  <w:style w:type="character" w:customStyle="1" w:styleId="TextonotapieCar">
    <w:name w:val="Texto nota pie Car"/>
    <w:basedOn w:val="Fuentedeprrafopredeter"/>
    <w:link w:val="Textonotapie"/>
    <w:rsid w:val="004229FA"/>
    <w:rPr>
      <w:rFonts w:ascii="Arial" w:eastAsia="Times New Roman" w:hAnsi="Arial" w:cs="Arial"/>
      <w:sz w:val="20"/>
      <w:szCs w:val="20"/>
      <w:lang w:val="es-ES" w:eastAsia="es-ES"/>
    </w:rPr>
  </w:style>
  <w:style w:type="character" w:styleId="Refdenotaalpie">
    <w:name w:val="footnote reference"/>
    <w:rsid w:val="004229FA"/>
    <w:rPr>
      <w:vertAlign w:val="superscript"/>
    </w:rPr>
  </w:style>
  <w:style w:type="paragraph" w:styleId="Textodeglobo">
    <w:name w:val="Balloon Text"/>
    <w:basedOn w:val="Normal"/>
    <w:link w:val="TextodegloboCar"/>
    <w:uiPriority w:val="99"/>
    <w:semiHidden/>
    <w:unhideWhenUsed/>
    <w:rsid w:val="004229F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229FA"/>
    <w:rPr>
      <w:rFonts w:ascii="Tahoma" w:hAnsi="Tahoma" w:cs="Tahoma"/>
      <w:sz w:val="16"/>
      <w:szCs w:val="16"/>
    </w:rPr>
  </w:style>
  <w:style w:type="paragraph" w:customStyle="1" w:styleId="Style1">
    <w:name w:val="Style 1"/>
    <w:basedOn w:val="Normal"/>
    <w:uiPriority w:val="99"/>
    <w:rsid w:val="002F07F8"/>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Piedepgina">
    <w:name w:val="footer"/>
    <w:basedOn w:val="Normal"/>
    <w:link w:val="PiedepginaCar"/>
    <w:uiPriority w:val="99"/>
    <w:unhideWhenUsed/>
    <w:rsid w:val="009622A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622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15</Pages>
  <Words>4618</Words>
  <Characters>25402</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29</cp:revision>
  <cp:lastPrinted>2022-10-04T20:15:00Z</cp:lastPrinted>
  <dcterms:created xsi:type="dcterms:W3CDTF">2022-10-03T14:43:00Z</dcterms:created>
  <dcterms:modified xsi:type="dcterms:W3CDTF">2022-10-07T18:55:00Z</dcterms:modified>
</cp:coreProperties>
</file>