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2FC88805"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376A45">
        <w:rPr>
          <w:rFonts w:ascii="AvantGarde Bk BT" w:hAnsi="AvantGarde Bk BT" w:cs="Arial"/>
          <w:b/>
          <w:color w:val="000000" w:themeColor="text1"/>
          <w:sz w:val="24"/>
          <w:szCs w:val="24"/>
        </w:rPr>
        <w:t>304</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27173A26" w:rsidR="00946007" w:rsidRPr="007C5605" w:rsidRDefault="00F42C61"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w:t>
      </w:r>
      <w:r w:rsidR="00376A45">
        <w:rPr>
          <w:rFonts w:ascii="AvantGarde Bk BT" w:hAnsi="AvantGarde Bk BT" w:cs="Arial"/>
          <w:b/>
          <w:color w:val="000000" w:themeColor="text1"/>
          <w:sz w:val="24"/>
          <w:szCs w:val="24"/>
        </w:rPr>
        <w:t>AQUISMON</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37B9261" w14:textId="0395438E" w:rsidR="00946007" w:rsidRPr="007C5605" w:rsidRDefault="00946007" w:rsidP="007E3D94">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376A45">
        <w:rPr>
          <w:rFonts w:ascii="AvantGarde Bk BT" w:hAnsi="AvantGarde Bk BT" w:cs="Arial"/>
          <w:color w:val="000000" w:themeColor="text1"/>
          <w:sz w:val="24"/>
          <w:szCs w:val="24"/>
        </w:rPr>
        <w:t>05 cinco</w:t>
      </w:r>
      <w:r w:rsidR="00F42C61">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F42C61">
        <w:rPr>
          <w:rFonts w:ascii="AvantGarde Bk BT" w:hAnsi="AvantGarde Bk BT" w:cs="Arial"/>
          <w:color w:val="000000" w:themeColor="text1"/>
          <w:sz w:val="24"/>
          <w:szCs w:val="24"/>
        </w:rPr>
        <w:t>junio</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0822D9D9" w14:textId="7E05B315" w:rsidR="00946007" w:rsidRPr="007C5605" w:rsidRDefault="00946007" w:rsidP="007E3D94">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368F740D" w14:textId="6922AC87" w:rsidR="00946007" w:rsidRPr="007E3D94" w:rsidRDefault="00946007" w:rsidP="007E3D94">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CA07B07" w14:textId="7D91A3A8" w:rsidR="00946007" w:rsidRPr="00207103" w:rsidRDefault="00946007" w:rsidP="007E3D94">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376A45">
        <w:rPr>
          <w:rFonts w:ascii="AvantGarde Bk BT" w:hAnsi="AvantGarde Bk BT" w:cs="Arial"/>
          <w:color w:val="000000" w:themeColor="text1"/>
          <w:sz w:val="24"/>
          <w:szCs w:val="24"/>
        </w:rPr>
        <w:t>17 diecisiete</w:t>
      </w:r>
      <w:r>
        <w:rPr>
          <w:rFonts w:ascii="AvantGarde Bk BT" w:hAnsi="AvantGarde Bk BT" w:cs="Arial"/>
          <w:color w:val="000000" w:themeColor="text1"/>
          <w:sz w:val="24"/>
          <w:szCs w:val="24"/>
        </w:rPr>
        <w:t xml:space="preserve"> de </w:t>
      </w:r>
      <w:r w:rsidR="00F42C61">
        <w:rPr>
          <w:rFonts w:ascii="AvantGarde Bk BT" w:hAnsi="AvantGarde Bk BT" w:cs="Arial"/>
          <w:color w:val="000000" w:themeColor="text1"/>
          <w:sz w:val="24"/>
          <w:szCs w:val="24"/>
        </w:rPr>
        <w:t>febrero</w:t>
      </w:r>
      <w:r>
        <w:rPr>
          <w:rFonts w:ascii="AvantGarde Bk BT" w:hAnsi="AvantGarde Bk BT" w:cs="Arial"/>
          <w:color w:val="000000" w:themeColor="text1"/>
          <w:sz w:val="24"/>
          <w:szCs w:val="24"/>
        </w:rPr>
        <w:t xml:space="preserve"> de 2019 dos mil diecinueve </w:t>
      </w:r>
      <w:r w:rsidR="00F42C61">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w:t>
      </w:r>
      <w:r w:rsidR="00F42C61" w:rsidRPr="00F42C61">
        <w:rPr>
          <w:rFonts w:ascii="AvantGarde Bk BT" w:hAnsi="AvantGarde Bk BT" w:cs="Arial"/>
          <w:b/>
          <w:color w:val="000000" w:themeColor="text1"/>
          <w:sz w:val="24"/>
          <w:szCs w:val="24"/>
        </w:rPr>
        <w:t xml:space="preserve">MUNICIPIO DE </w:t>
      </w:r>
      <w:r w:rsidR="00376A45">
        <w:rPr>
          <w:rFonts w:ascii="AvantGarde Bk BT" w:hAnsi="AvantGarde Bk BT" w:cs="Arial"/>
          <w:b/>
          <w:color w:val="000000" w:themeColor="text1"/>
          <w:sz w:val="24"/>
          <w:szCs w:val="24"/>
        </w:rPr>
        <w:t>AQUISMON</w:t>
      </w:r>
      <w:r w:rsidR="00F42C61">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376A45">
        <w:rPr>
          <w:rFonts w:ascii="AvantGarde Bk BT" w:hAnsi="AvantGarde Bk BT" w:cs="Arial"/>
          <w:color w:val="000000" w:themeColor="text1"/>
          <w:sz w:val="24"/>
          <w:szCs w:val="24"/>
        </w:rPr>
        <w:t>00182219</w:t>
      </w:r>
      <w:r>
        <w:rPr>
          <w:rFonts w:ascii="AvantGarde Bk BT" w:hAnsi="AvantGarde Bk BT" w:cs="Arial"/>
          <w:color w:val="000000" w:themeColor="text1"/>
          <w:sz w:val="24"/>
          <w:szCs w:val="24"/>
        </w:rPr>
        <w:t>.</w:t>
      </w:r>
    </w:p>
    <w:p w14:paraId="0A2136A9" w14:textId="6F1B6A69" w:rsidR="00946007" w:rsidRPr="007E3D94" w:rsidRDefault="00946007" w:rsidP="007E3D94">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376A45">
        <w:rPr>
          <w:rFonts w:ascii="AvantGarde Bk BT" w:hAnsi="AvantGarde Bk BT" w:cs="Arial"/>
          <w:sz w:val="24"/>
          <w:szCs w:val="24"/>
        </w:rPr>
        <w:t>28 veintiocho</w:t>
      </w:r>
      <w:r w:rsidR="00F42C61">
        <w:rPr>
          <w:rFonts w:ascii="AvantGarde Bk BT" w:hAnsi="AvantGarde Bk BT" w:cs="Arial"/>
          <w:sz w:val="24"/>
          <w:szCs w:val="24"/>
        </w:rPr>
        <w:t xml:space="preserve"> </w:t>
      </w:r>
      <w:r w:rsidRPr="00770DB4">
        <w:rPr>
          <w:rFonts w:ascii="AvantGarde Bk BT" w:hAnsi="AvantGarde Bk BT" w:cs="Arial"/>
          <w:sz w:val="24"/>
          <w:szCs w:val="24"/>
        </w:rPr>
        <w:t xml:space="preserve">de </w:t>
      </w:r>
      <w:r w:rsidR="00376A45">
        <w:rPr>
          <w:rFonts w:ascii="AvantGarde Bk BT" w:hAnsi="AvantGarde Bk BT" w:cs="Arial"/>
          <w:sz w:val="24"/>
          <w:szCs w:val="24"/>
        </w:rPr>
        <w:t>febrero</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5D640CBF" w14:textId="3451DD09" w:rsidR="00946007" w:rsidRPr="0092495A" w:rsidRDefault="00946007" w:rsidP="007E3D94">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376A45">
        <w:rPr>
          <w:rFonts w:ascii="AvantGarde Bk BT" w:hAnsi="AvantGarde Bk BT" w:cs="Arial"/>
          <w:color w:val="000000" w:themeColor="text1"/>
          <w:sz w:val="24"/>
          <w:szCs w:val="24"/>
        </w:rPr>
        <w:t>03</w:t>
      </w:r>
      <w:r w:rsidR="00F42C61">
        <w:rPr>
          <w:rFonts w:ascii="AvantGarde Bk BT" w:hAnsi="AvantGarde Bk BT" w:cs="Arial"/>
          <w:color w:val="000000" w:themeColor="text1"/>
          <w:sz w:val="24"/>
          <w:szCs w:val="24"/>
        </w:rPr>
        <w:t xml:space="preserve"> </w:t>
      </w:r>
      <w:r w:rsidR="00376A45">
        <w:rPr>
          <w:rFonts w:ascii="AvantGarde Bk BT" w:hAnsi="AvantGarde Bk BT" w:cs="Arial"/>
          <w:color w:val="000000" w:themeColor="text1"/>
          <w:sz w:val="24"/>
          <w:szCs w:val="24"/>
        </w:rPr>
        <w:t>tres</w:t>
      </w:r>
      <w:r>
        <w:rPr>
          <w:rFonts w:ascii="AvantGarde Bk BT" w:hAnsi="AvantGarde Bk BT" w:cs="Arial"/>
          <w:color w:val="000000" w:themeColor="text1"/>
          <w:sz w:val="24"/>
          <w:szCs w:val="24"/>
        </w:rPr>
        <w:t xml:space="preserve"> de ma</w:t>
      </w:r>
      <w:r w:rsidR="00F42C61">
        <w:rPr>
          <w:rFonts w:ascii="AvantGarde Bk BT" w:hAnsi="AvantGarde Bk BT" w:cs="Arial"/>
          <w:color w:val="000000" w:themeColor="text1"/>
          <w:sz w:val="24"/>
          <w:szCs w:val="24"/>
        </w:rPr>
        <w:t>rz</w:t>
      </w:r>
      <w:r>
        <w:rPr>
          <w:rFonts w:ascii="AvantGarde Bk BT" w:hAnsi="AvantGarde Bk BT" w:cs="Arial"/>
          <w:color w:val="000000" w:themeColor="text1"/>
          <w:sz w:val="24"/>
          <w:szCs w:val="24"/>
        </w:rPr>
        <w:t>o 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473DAFF5" w14:textId="1ED885F4" w:rsidR="00946007" w:rsidRPr="007C5605" w:rsidRDefault="00946007" w:rsidP="007E3D94">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376A45">
        <w:rPr>
          <w:rFonts w:ascii="AvantGarde Bk BT" w:hAnsi="AvantGarde Bk BT" w:cs="Arial"/>
          <w:color w:val="000000" w:themeColor="text1"/>
          <w:sz w:val="24"/>
          <w:szCs w:val="24"/>
        </w:rPr>
        <w:t>05 cinco</w:t>
      </w:r>
      <w:r w:rsidR="00F42C61">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ma</w:t>
      </w:r>
      <w:r w:rsidR="00F42C61">
        <w:rPr>
          <w:rFonts w:ascii="AvantGarde Bk BT" w:hAnsi="AvantGarde Bk BT" w:cs="Arial"/>
          <w:color w:val="000000" w:themeColor="text1"/>
          <w:sz w:val="24"/>
          <w:szCs w:val="24"/>
        </w:rPr>
        <w:t>rz</w:t>
      </w:r>
      <w:r>
        <w:rPr>
          <w:rFonts w:ascii="AvantGarde Bk BT" w:hAnsi="AvantGarde Bk BT" w:cs="Arial"/>
          <w:color w:val="000000" w:themeColor="text1"/>
          <w:sz w:val="24"/>
          <w:szCs w:val="24"/>
        </w:rPr>
        <w:t>o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w:t>
      </w:r>
      <w:r w:rsidRPr="007C5605">
        <w:rPr>
          <w:rFonts w:ascii="AvantGarde Bk BT" w:hAnsi="AvantGarde Bk BT" w:cs="Arial"/>
          <w:color w:val="000000" w:themeColor="text1"/>
          <w:sz w:val="24"/>
          <w:szCs w:val="24"/>
        </w:rPr>
        <w:lastRenderedPageBreak/>
        <w:t>del Maestro Alejandro Lafuente Torres para que procediera, previo su análisis, a su admisión o desechamiento según fuera el caso.</w:t>
      </w:r>
    </w:p>
    <w:p w14:paraId="5F9DA4C1" w14:textId="2F44D379" w:rsidR="00946007" w:rsidRPr="007C5605" w:rsidRDefault="00946007" w:rsidP="007E3D94">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376A45">
        <w:rPr>
          <w:rFonts w:ascii="AvantGarde Bk BT" w:hAnsi="AvantGarde Bk BT" w:cs="Arial"/>
          <w:color w:val="000000" w:themeColor="text1"/>
          <w:sz w:val="24"/>
          <w:szCs w:val="24"/>
        </w:rPr>
        <w:t>15</w:t>
      </w:r>
      <w:r>
        <w:rPr>
          <w:rFonts w:ascii="AvantGarde Bk BT" w:hAnsi="AvantGarde Bk BT" w:cs="Arial"/>
          <w:color w:val="000000" w:themeColor="text1"/>
          <w:sz w:val="24"/>
          <w:szCs w:val="24"/>
        </w:rPr>
        <w:t xml:space="preserve"> </w:t>
      </w:r>
      <w:r w:rsidR="00376A45">
        <w:rPr>
          <w:rFonts w:ascii="AvantGarde Bk BT" w:hAnsi="AvantGarde Bk BT" w:cs="Arial"/>
          <w:color w:val="000000" w:themeColor="text1"/>
          <w:sz w:val="24"/>
          <w:szCs w:val="24"/>
        </w:rPr>
        <w:t>quince</w:t>
      </w:r>
      <w:r>
        <w:rPr>
          <w:rFonts w:ascii="AvantGarde Bk BT" w:hAnsi="AvantGarde Bk BT" w:cs="Arial"/>
          <w:color w:val="000000" w:themeColor="text1"/>
          <w:sz w:val="24"/>
          <w:szCs w:val="24"/>
        </w:rPr>
        <w:t xml:space="preserve"> de </w:t>
      </w:r>
      <w:r w:rsidR="00F42C61">
        <w:rPr>
          <w:rFonts w:ascii="AvantGarde Bk BT" w:hAnsi="AvantGarde Bk BT" w:cs="Arial"/>
          <w:color w:val="000000" w:themeColor="text1"/>
          <w:sz w:val="24"/>
          <w:szCs w:val="24"/>
        </w:rPr>
        <w:t>marzo</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el Comisionado Ponente:</w:t>
      </w:r>
    </w:p>
    <w:p w14:paraId="3DC67082" w14:textId="58CA62C3"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 establecida en la fracción V del artículo 167, de la Ley de la materia.</w:t>
      </w:r>
    </w:p>
    <w:p w14:paraId="00D6F064" w14:textId="19913537"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376A45">
        <w:rPr>
          <w:rFonts w:ascii="AvantGarde Bk BT" w:hAnsi="AvantGarde Bk BT" w:cs="Arial"/>
          <w:b/>
          <w:color w:val="000000" w:themeColor="text1"/>
          <w:sz w:val="24"/>
          <w:szCs w:val="24"/>
        </w:rPr>
        <w:t>304</w:t>
      </w:r>
      <w:r>
        <w:rPr>
          <w:rFonts w:ascii="AvantGarde Bk BT" w:hAnsi="AvantGarde Bk BT" w:cs="Arial"/>
          <w:b/>
          <w:color w:val="000000" w:themeColor="text1"/>
          <w:sz w:val="24"/>
          <w:szCs w:val="24"/>
        </w:rPr>
        <w:t>/2019-1 PLATAFORMA</w:t>
      </w:r>
      <w:r w:rsidRPr="00BF7B76">
        <w:rPr>
          <w:rFonts w:ascii="AvantGarde Bk BT" w:hAnsi="AvantGarde Bk BT" w:cs="Arial"/>
          <w:b/>
          <w:color w:val="000000" w:themeColor="text1"/>
          <w:sz w:val="24"/>
          <w:szCs w:val="24"/>
        </w:rPr>
        <w:t>.</w:t>
      </w:r>
    </w:p>
    <w:p w14:paraId="50D0D28A" w14:textId="65CD32E9"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F42C61">
        <w:rPr>
          <w:rFonts w:ascii="AvantGarde Bk BT" w:hAnsi="AvantGarde Bk BT" w:cs="Arial"/>
          <w:color w:val="000000" w:themeColor="text1"/>
          <w:sz w:val="24"/>
          <w:szCs w:val="24"/>
        </w:rPr>
        <w:t xml:space="preserve">l </w:t>
      </w:r>
      <w:r w:rsidR="00F42C61" w:rsidRPr="00F42C61">
        <w:rPr>
          <w:rFonts w:ascii="AvantGarde Bk BT" w:hAnsi="AvantGarde Bk BT" w:cs="Arial"/>
          <w:b/>
          <w:color w:val="000000" w:themeColor="text1"/>
          <w:sz w:val="24"/>
          <w:szCs w:val="24"/>
        </w:rPr>
        <w:t xml:space="preserve">MUNICIPIO DE </w:t>
      </w:r>
      <w:r w:rsidR="00376A45">
        <w:rPr>
          <w:rFonts w:ascii="AvantGarde Bk BT" w:hAnsi="AvantGarde Bk BT" w:cs="Arial"/>
          <w:b/>
          <w:color w:val="000000" w:themeColor="text1"/>
          <w:sz w:val="24"/>
          <w:szCs w:val="24"/>
        </w:rPr>
        <w:t>AQUISMON</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BD2A582" w14:textId="42120242" w:rsidR="00946007" w:rsidRPr="007C5605" w:rsidRDefault="00946007" w:rsidP="007E3D94">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que los acreditara como tales; para que señalaran personas y domicilio para oír </w:t>
      </w:r>
      <w:r w:rsidRPr="007C5605">
        <w:rPr>
          <w:rFonts w:ascii="AvantGarde Bk BT" w:hAnsi="AvantGarde Bk BT" w:cs="Arial"/>
          <w:color w:val="000000" w:themeColor="text1"/>
          <w:sz w:val="24"/>
          <w:szCs w:val="24"/>
        </w:rPr>
        <w:lastRenderedPageBreak/>
        <w:t>y recibir notificaciones en esta ciudad y se les informó que una vez que fuera decretado el cierre de instrucción no se atendería la información que fuese enviada.</w:t>
      </w:r>
    </w:p>
    <w:p w14:paraId="579E46F3" w14:textId="77777777" w:rsidR="00376A45"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376A45">
        <w:rPr>
          <w:rFonts w:ascii="AvantGarde Bk BT" w:hAnsi="AvantGarde Bk BT" w:cs="Arial"/>
          <w:color w:val="000000" w:themeColor="text1"/>
          <w:sz w:val="24"/>
          <w:szCs w:val="24"/>
        </w:rPr>
        <w:t>23</w:t>
      </w:r>
      <w:r w:rsidR="00F42C61">
        <w:rPr>
          <w:rFonts w:ascii="AvantGarde Bk BT" w:hAnsi="AvantGarde Bk BT" w:cs="Arial"/>
          <w:color w:val="000000" w:themeColor="text1"/>
          <w:sz w:val="24"/>
          <w:szCs w:val="24"/>
        </w:rPr>
        <w:t xml:space="preserve"> </w:t>
      </w:r>
    </w:p>
    <w:p w14:paraId="230F3781" w14:textId="6BEF68B9" w:rsidR="00946007" w:rsidRDefault="00376A45" w:rsidP="007E3D94">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veintitrés </w:t>
      </w:r>
      <w:r w:rsidR="00946007">
        <w:rPr>
          <w:rFonts w:ascii="AvantGarde Bk BT" w:hAnsi="AvantGarde Bk BT" w:cs="Arial"/>
          <w:color w:val="000000" w:themeColor="text1"/>
          <w:sz w:val="24"/>
          <w:szCs w:val="24"/>
        </w:rPr>
        <w:t xml:space="preserve">de </w:t>
      </w:r>
      <w:r w:rsidR="00F42C61">
        <w:rPr>
          <w:rFonts w:ascii="AvantGarde Bk BT" w:hAnsi="AvantGarde Bk BT" w:cs="Arial"/>
          <w:color w:val="000000" w:themeColor="text1"/>
          <w:sz w:val="24"/>
          <w:szCs w:val="24"/>
        </w:rPr>
        <w:t>abril</w:t>
      </w:r>
      <w:r w:rsidR="00946007">
        <w:rPr>
          <w:rFonts w:ascii="AvantGarde Bk BT" w:hAnsi="AvantGarde Bk BT" w:cs="Arial"/>
          <w:color w:val="000000" w:themeColor="text1"/>
          <w:sz w:val="24"/>
          <w:szCs w:val="24"/>
        </w:rPr>
        <w:t xml:space="preserve"> de 2019 dos mil diecinueve el ponente:</w:t>
      </w:r>
    </w:p>
    <w:p w14:paraId="19D12330" w14:textId="79EB69A5"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376A45">
        <w:rPr>
          <w:rFonts w:ascii="AvantGarde Bk BT" w:hAnsi="AvantGarde Bk BT" w:cs="Arial"/>
          <w:color w:val="000000" w:themeColor="text1"/>
          <w:sz w:val="24"/>
          <w:szCs w:val="24"/>
        </w:rPr>
        <w:t>UIP-132/2018-2021</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w:t>
      </w:r>
      <w:r w:rsidR="00376A45">
        <w:rPr>
          <w:rFonts w:ascii="AvantGarde Bk BT" w:hAnsi="AvantGarde Bk BT" w:cs="Arial"/>
          <w:sz w:val="24"/>
          <w:szCs w:val="24"/>
        </w:rPr>
        <w:t xml:space="preserve"> Oscar Suarez Mendoza</w:t>
      </w:r>
      <w:r w:rsidRPr="000028AA">
        <w:rPr>
          <w:rFonts w:ascii="AvantGarde Bk BT" w:hAnsi="AvantGarde Bk BT" w:cs="Arial"/>
          <w:sz w:val="24"/>
          <w:szCs w:val="24"/>
        </w:rPr>
        <w:t xml:space="preserve">, </w:t>
      </w:r>
      <w:r w:rsidR="00376A45">
        <w:rPr>
          <w:rFonts w:ascii="AvantGarde Bk BT" w:hAnsi="AvantGarde Bk BT" w:cs="Arial"/>
          <w:sz w:val="24"/>
          <w:szCs w:val="24"/>
        </w:rPr>
        <w:t>Presidente</w:t>
      </w:r>
      <w:r w:rsidR="000A1E41">
        <w:rPr>
          <w:rFonts w:ascii="AvantGarde Bk BT" w:hAnsi="AvantGarde Bk BT" w:cs="Arial"/>
          <w:sz w:val="24"/>
          <w:szCs w:val="24"/>
        </w:rPr>
        <w:t xml:space="preserve"> del Ayuntamiento de Aquismón y por Miguel Flores González, Titular</w:t>
      </w:r>
      <w:r w:rsidR="00F42C61">
        <w:rPr>
          <w:rFonts w:ascii="AvantGarde Bk BT" w:hAnsi="AvantGarde Bk BT" w:cs="Arial"/>
          <w:sz w:val="24"/>
          <w:szCs w:val="24"/>
        </w:rPr>
        <w:t xml:space="preserve"> de la Unidad de Transparencia del Ayuntamiento de </w:t>
      </w:r>
      <w:r w:rsidR="000A1E41">
        <w:rPr>
          <w:rFonts w:ascii="AvantGarde Bk BT" w:hAnsi="AvantGarde Bk BT" w:cs="Arial"/>
          <w:sz w:val="24"/>
          <w:szCs w:val="24"/>
        </w:rPr>
        <w:t>Aquismón</w:t>
      </w:r>
      <w:r w:rsidRPr="000028AA">
        <w:rPr>
          <w:rFonts w:ascii="AvantGarde Bk BT" w:hAnsi="AvantGarde Bk BT" w:cs="Arial"/>
          <w:sz w:val="24"/>
          <w:szCs w:val="24"/>
        </w:rPr>
        <w:t xml:space="preserve">, acompañado de </w:t>
      </w:r>
      <w:r w:rsidR="000A1E41">
        <w:rPr>
          <w:rFonts w:ascii="AvantGarde Bk BT" w:hAnsi="AvantGarde Bk BT" w:cs="Arial"/>
          <w:sz w:val="24"/>
          <w:szCs w:val="24"/>
        </w:rPr>
        <w:t>01 un</w:t>
      </w:r>
      <w:r w:rsidRPr="000028AA">
        <w:rPr>
          <w:rFonts w:ascii="AvantGarde Bk BT" w:hAnsi="AvantGarde Bk BT" w:cs="Arial"/>
          <w:sz w:val="24"/>
          <w:szCs w:val="24"/>
        </w:rPr>
        <w:t xml:space="preserve"> anexo, recibidos en este organismo el </w:t>
      </w:r>
      <w:r w:rsidR="000A1E41">
        <w:rPr>
          <w:rFonts w:ascii="AvantGarde Bk BT" w:hAnsi="AvantGarde Bk BT" w:cs="Arial"/>
          <w:sz w:val="24"/>
          <w:szCs w:val="24"/>
        </w:rPr>
        <w:t>11 once</w:t>
      </w:r>
      <w:r w:rsidR="00F42C61">
        <w:rPr>
          <w:rFonts w:ascii="AvantGarde Bk BT" w:hAnsi="AvantGarde Bk BT" w:cs="Arial"/>
          <w:sz w:val="24"/>
          <w:szCs w:val="24"/>
        </w:rPr>
        <w:t xml:space="preserve"> </w:t>
      </w:r>
      <w:r w:rsidRPr="000028AA">
        <w:rPr>
          <w:rFonts w:ascii="AvantGarde Bk BT" w:hAnsi="AvantGarde Bk BT" w:cs="Arial"/>
          <w:sz w:val="24"/>
          <w:szCs w:val="24"/>
        </w:rPr>
        <w:t xml:space="preserve">de </w:t>
      </w:r>
      <w:r w:rsidR="00F42C61">
        <w:rPr>
          <w:rFonts w:ascii="AvantGarde Bk BT" w:hAnsi="AvantGarde Bk BT" w:cs="Arial"/>
          <w:sz w:val="24"/>
          <w:szCs w:val="24"/>
        </w:rPr>
        <w:t>abril</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69990D62" w14:textId="4BB9AF5A" w:rsidR="00946007" w:rsidRPr="007E3D94" w:rsidRDefault="00946007" w:rsidP="007E3D94">
      <w:pPr>
        <w:pStyle w:val="corte4fondo"/>
        <w:numPr>
          <w:ilvl w:val="0"/>
          <w:numId w:val="1"/>
        </w:numPr>
        <w:tabs>
          <w:tab w:val="left" w:pos="567"/>
        </w:tabs>
        <w:spacing w:after="240"/>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29C7C638" w14:textId="6158D3FF" w:rsidR="00946007" w:rsidRPr="002B7561" w:rsidRDefault="00946007" w:rsidP="007E3D94">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1A700222" w14:textId="1CAF433A" w:rsidR="00946007" w:rsidRPr="002B7561" w:rsidRDefault="00946007" w:rsidP="007E3D94">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06CA5EDD" w14:textId="0868137D" w:rsidR="00946007" w:rsidRPr="007E3D94" w:rsidRDefault="00946007" w:rsidP="007E3D94">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12EBE99F" w:rsidR="00946007" w:rsidRPr="007E3D94" w:rsidRDefault="00946007" w:rsidP="007E3D94">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5B76FD" w14:textId="648922F9"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El</w:t>
      </w:r>
      <w:r w:rsidR="00A72DBB">
        <w:rPr>
          <w:rFonts w:ascii="AvantGarde Bk BT" w:hAnsi="AvantGarde Bk BT" w:cs="Arial"/>
          <w:sz w:val="24"/>
          <w:szCs w:val="24"/>
        </w:rPr>
        <w:t xml:space="preserve"> </w:t>
      </w:r>
      <w:r w:rsidR="000A1E41">
        <w:rPr>
          <w:rFonts w:ascii="AvantGarde Bk BT" w:hAnsi="AvantGarde Bk BT" w:cs="Arial"/>
          <w:sz w:val="24"/>
          <w:szCs w:val="24"/>
        </w:rPr>
        <w:t>28 veintiocho</w:t>
      </w:r>
      <w:r w:rsidR="00A72DBB">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0A1E41">
        <w:rPr>
          <w:rFonts w:ascii="AvantGarde Bk BT" w:hAnsi="AvantGarde Bk BT" w:cs="Arial"/>
          <w:sz w:val="24"/>
          <w:szCs w:val="24"/>
        </w:rPr>
        <w:t>febrero</w:t>
      </w:r>
      <w:r w:rsidRPr="00E965A2">
        <w:rPr>
          <w:rFonts w:ascii="AvantGarde Bk BT" w:hAnsi="AvantGarde Bk BT" w:cs="Arial"/>
          <w:sz w:val="24"/>
          <w:szCs w:val="24"/>
        </w:rPr>
        <w:t xml:space="preserve"> de 2019 dos mil diecinueve el solicitante de la información fue notificado de la respuesta a su solicitud de información. </w:t>
      </w:r>
    </w:p>
    <w:p w14:paraId="61F09157" w14:textId="2BEF803A"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0A1E41">
        <w:rPr>
          <w:rFonts w:ascii="AvantGarde Bk BT" w:hAnsi="AvantGarde Bk BT" w:cs="Arial"/>
          <w:sz w:val="24"/>
          <w:szCs w:val="24"/>
        </w:rPr>
        <w:t>01 primero</w:t>
      </w:r>
      <w:r w:rsidR="00A72DBB">
        <w:rPr>
          <w:rFonts w:ascii="AvantGarde Bk BT" w:hAnsi="AvantGarde Bk BT" w:cs="Arial"/>
          <w:sz w:val="24"/>
          <w:szCs w:val="24"/>
        </w:rPr>
        <w:t xml:space="preserve"> </w:t>
      </w:r>
      <w:r w:rsidRPr="00E965A2">
        <w:rPr>
          <w:rFonts w:ascii="AvantGarde Bk BT" w:hAnsi="AvantGarde Bk BT" w:cs="Arial"/>
          <w:sz w:val="24"/>
          <w:szCs w:val="24"/>
        </w:rPr>
        <w:t>de ma</w:t>
      </w:r>
      <w:r w:rsidR="00A72DBB">
        <w:rPr>
          <w:rFonts w:ascii="AvantGarde Bk BT" w:hAnsi="AvantGarde Bk BT" w:cs="Arial"/>
          <w:sz w:val="24"/>
          <w:szCs w:val="24"/>
        </w:rPr>
        <w:t>rz</w:t>
      </w:r>
      <w:r w:rsidRPr="00E965A2">
        <w:rPr>
          <w:rFonts w:ascii="AvantGarde Bk BT" w:hAnsi="AvantGarde Bk BT" w:cs="Arial"/>
          <w:sz w:val="24"/>
          <w:szCs w:val="24"/>
        </w:rPr>
        <w:t xml:space="preserve">o al </w:t>
      </w:r>
      <w:r w:rsidR="000A1E41">
        <w:rPr>
          <w:rFonts w:ascii="AvantGarde Bk BT" w:hAnsi="AvantGarde Bk BT" w:cs="Arial"/>
          <w:sz w:val="24"/>
          <w:szCs w:val="24"/>
        </w:rPr>
        <w:t>2</w:t>
      </w:r>
      <w:r w:rsidR="00A72DBB">
        <w:rPr>
          <w:rFonts w:ascii="AvantGarde Bk BT" w:hAnsi="AvantGarde Bk BT" w:cs="Arial"/>
          <w:sz w:val="24"/>
          <w:szCs w:val="24"/>
        </w:rPr>
        <w:t xml:space="preserve">2 </w:t>
      </w:r>
      <w:r w:rsidR="000A1E41">
        <w:rPr>
          <w:rFonts w:ascii="AvantGarde Bk BT" w:hAnsi="AvantGarde Bk BT" w:cs="Arial"/>
          <w:sz w:val="24"/>
          <w:szCs w:val="24"/>
        </w:rPr>
        <w:t>veintidós</w:t>
      </w:r>
      <w:r w:rsidRPr="00E965A2">
        <w:rPr>
          <w:rFonts w:ascii="AvantGarde Bk BT" w:hAnsi="AvantGarde Bk BT" w:cs="Arial"/>
          <w:sz w:val="24"/>
          <w:szCs w:val="24"/>
        </w:rPr>
        <w:t xml:space="preserve"> de </w:t>
      </w:r>
      <w:r w:rsidR="000A1E41">
        <w:rPr>
          <w:rFonts w:ascii="AvantGarde Bk BT" w:hAnsi="AvantGarde Bk BT" w:cs="Arial"/>
          <w:sz w:val="24"/>
          <w:szCs w:val="24"/>
        </w:rPr>
        <w:t>marzo</w:t>
      </w:r>
      <w:r w:rsidRPr="00E965A2">
        <w:rPr>
          <w:rFonts w:ascii="AvantGarde Bk BT" w:hAnsi="AvantGarde Bk BT" w:cs="Arial"/>
          <w:sz w:val="24"/>
          <w:szCs w:val="24"/>
        </w:rPr>
        <w:t xml:space="preserve"> de 2019 dos mil diecinueve.</w:t>
      </w:r>
    </w:p>
    <w:p w14:paraId="650490BE" w14:textId="61DE3F4E"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Sin tomar en cuenta </w:t>
      </w:r>
      <w:r w:rsidR="007E3D94">
        <w:rPr>
          <w:rFonts w:ascii="AvantGarde Bk BT" w:hAnsi="AvantGarde Bk BT" w:cs="Arial"/>
          <w:sz w:val="24"/>
          <w:szCs w:val="24"/>
        </w:rPr>
        <w:t>los</w:t>
      </w:r>
      <w:r w:rsidRPr="00E965A2">
        <w:rPr>
          <w:rFonts w:ascii="AvantGarde Bk BT" w:hAnsi="AvantGarde Bk BT" w:cs="Arial"/>
          <w:sz w:val="24"/>
          <w:szCs w:val="24"/>
        </w:rPr>
        <w:t xml:space="preserve"> día</w:t>
      </w:r>
      <w:r w:rsidR="007E3D94">
        <w:rPr>
          <w:rFonts w:ascii="AvantGarde Bk BT" w:hAnsi="AvantGarde Bk BT" w:cs="Arial"/>
          <w:sz w:val="24"/>
          <w:szCs w:val="24"/>
        </w:rPr>
        <w:t>s</w:t>
      </w:r>
      <w:r w:rsidR="00A72DBB">
        <w:rPr>
          <w:rFonts w:ascii="AvantGarde Bk BT" w:hAnsi="AvantGarde Bk BT" w:cs="Arial"/>
          <w:sz w:val="24"/>
          <w:szCs w:val="24"/>
        </w:rPr>
        <w:t xml:space="preserve"> </w:t>
      </w:r>
      <w:r w:rsidR="007E3D94">
        <w:rPr>
          <w:rFonts w:ascii="AvantGarde Bk BT" w:hAnsi="AvantGarde Bk BT" w:cs="Arial"/>
          <w:sz w:val="24"/>
          <w:szCs w:val="24"/>
        </w:rPr>
        <w:t xml:space="preserve">02 dos, 03 tres, 09 nueve, 10 diez, 16 dieciséis,17 diecisiete y </w:t>
      </w:r>
      <w:r w:rsidR="00A72DBB">
        <w:rPr>
          <w:rFonts w:ascii="AvantGarde Bk BT" w:hAnsi="AvantGarde Bk BT" w:cs="Arial"/>
          <w:sz w:val="24"/>
          <w:szCs w:val="24"/>
        </w:rPr>
        <w:t>18 dieciocho</w:t>
      </w:r>
      <w:r w:rsidRPr="00E965A2">
        <w:rPr>
          <w:rFonts w:ascii="AvantGarde Bk BT" w:hAnsi="AvantGarde Bk BT" w:cs="Arial"/>
          <w:sz w:val="24"/>
          <w:szCs w:val="24"/>
        </w:rPr>
        <w:t xml:space="preserve"> de </w:t>
      </w:r>
      <w:r w:rsidR="00A72DBB">
        <w:rPr>
          <w:rFonts w:ascii="AvantGarde Bk BT" w:hAnsi="AvantGarde Bk BT" w:cs="Arial"/>
          <w:sz w:val="24"/>
          <w:szCs w:val="24"/>
        </w:rPr>
        <w:t>marzo</w:t>
      </w:r>
      <w:r w:rsidRPr="00E965A2">
        <w:rPr>
          <w:rFonts w:ascii="AvantGarde Bk BT" w:hAnsi="AvantGarde Bk BT" w:cs="Arial"/>
          <w:sz w:val="24"/>
          <w:szCs w:val="24"/>
        </w:rPr>
        <w:t xml:space="preserve"> por ser inhábil.</w:t>
      </w:r>
    </w:p>
    <w:p w14:paraId="3D35C7F2" w14:textId="6F44A04C" w:rsidR="00946007" w:rsidRPr="007E3D94" w:rsidRDefault="00946007" w:rsidP="007E3D94">
      <w:pPr>
        <w:pStyle w:val="corte4fondo"/>
        <w:tabs>
          <w:tab w:val="left" w:pos="567"/>
        </w:tabs>
        <w:spacing w:after="240"/>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sidR="000A1E41">
        <w:rPr>
          <w:rFonts w:ascii="AvantGarde Bk BT" w:hAnsi="AvantGarde Bk BT" w:cs="Arial"/>
          <w:sz w:val="24"/>
          <w:szCs w:val="24"/>
        </w:rPr>
        <w:t>0</w:t>
      </w:r>
      <w:r w:rsidR="00502D32">
        <w:rPr>
          <w:rFonts w:ascii="AvantGarde Bk BT" w:hAnsi="AvantGarde Bk BT" w:cs="Arial"/>
          <w:sz w:val="24"/>
          <w:szCs w:val="24"/>
        </w:rPr>
        <w:t>3</w:t>
      </w:r>
      <w:r w:rsidR="000A1E41">
        <w:rPr>
          <w:rFonts w:ascii="AvantGarde Bk BT" w:hAnsi="AvantGarde Bk BT" w:cs="Arial"/>
          <w:sz w:val="24"/>
          <w:szCs w:val="24"/>
        </w:rPr>
        <w:t xml:space="preserve"> </w:t>
      </w:r>
      <w:r w:rsidR="00502D32">
        <w:rPr>
          <w:rFonts w:ascii="AvantGarde Bk BT" w:hAnsi="AvantGarde Bk BT" w:cs="Arial"/>
          <w:sz w:val="24"/>
          <w:szCs w:val="24"/>
        </w:rPr>
        <w:t>tres</w:t>
      </w:r>
      <w:r w:rsidRPr="00770DB4">
        <w:rPr>
          <w:rFonts w:ascii="AvantGarde Bk BT" w:hAnsi="AvantGarde Bk BT" w:cs="Arial"/>
          <w:sz w:val="24"/>
          <w:szCs w:val="24"/>
        </w:rPr>
        <w:t xml:space="preserve"> de </w:t>
      </w:r>
      <w:r w:rsidR="00A72DBB">
        <w:rPr>
          <w:rFonts w:ascii="AvantGarde Bk BT" w:hAnsi="AvantGarde Bk BT" w:cs="Arial"/>
          <w:sz w:val="24"/>
          <w:szCs w:val="24"/>
        </w:rPr>
        <w:t>marzo</w:t>
      </w:r>
      <w:r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00F2571E" w14:textId="52F714EB" w:rsidR="00946007" w:rsidRPr="007E3D94" w:rsidRDefault="00946007" w:rsidP="007E3D94">
      <w:pPr>
        <w:pStyle w:val="corte4fondo"/>
        <w:tabs>
          <w:tab w:val="left" w:pos="567"/>
        </w:tabs>
        <w:spacing w:after="240"/>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583BAEFF" w:rsidR="00946007" w:rsidRPr="00A67C98" w:rsidRDefault="00946007" w:rsidP="007E3D94">
      <w:pPr>
        <w:pStyle w:val="corte4fondo"/>
        <w:tabs>
          <w:tab w:val="left" w:pos="567"/>
        </w:tabs>
        <w:spacing w:after="240"/>
        <w:ind w:firstLine="680"/>
        <w:rPr>
          <w:rFonts w:ascii="AvantGarde Bk BT" w:hAnsi="AvantGarde Bk BT" w:cs="Arial"/>
          <w:b/>
          <w:sz w:val="24"/>
          <w:szCs w:val="24"/>
        </w:rPr>
      </w:pPr>
      <w:r w:rsidRPr="00A67C98">
        <w:rPr>
          <w:rFonts w:ascii="AvantGarde Bk BT" w:hAnsi="AvantGarde Bk BT" w:cs="Arial"/>
          <w:b/>
          <w:sz w:val="24"/>
          <w:szCs w:val="24"/>
        </w:rPr>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3B35FB05" w:rsidR="00946007" w:rsidRPr="007E3D94" w:rsidRDefault="00946007" w:rsidP="007E3D94">
      <w:pPr>
        <w:pStyle w:val="corte4fondo"/>
        <w:tabs>
          <w:tab w:val="left" w:pos="567"/>
        </w:tabs>
        <w:ind w:firstLine="680"/>
        <w:rPr>
          <w:rFonts w:ascii="AvantGarde Bk BT" w:hAnsi="AvantGarde Bk BT" w:cs="Arial"/>
          <w:b/>
          <w:sz w:val="24"/>
          <w:szCs w:val="24"/>
        </w:rPr>
      </w:pPr>
      <w:r w:rsidRPr="00A67C98">
        <w:rPr>
          <w:rFonts w:ascii="AvantGarde Bk BT" w:hAnsi="AvantGarde Bk BT" w:cs="Arial"/>
          <w:sz w:val="24"/>
          <w:szCs w:val="24"/>
        </w:rPr>
        <w:t>En la solicitud de información de la que se deriva el presente recurso de revisión se solicitó:</w:t>
      </w:r>
    </w:p>
    <w:p w14:paraId="46140FC5" w14:textId="4FAA69E1" w:rsidR="00946007" w:rsidRPr="007E3D94" w:rsidRDefault="00946007" w:rsidP="007E3D94">
      <w:pPr>
        <w:pStyle w:val="corte4fondo"/>
        <w:tabs>
          <w:tab w:val="left" w:pos="567"/>
        </w:tabs>
        <w:spacing w:after="240"/>
        <w:ind w:left="680" w:firstLine="0"/>
        <w:rPr>
          <w:rFonts w:ascii="AvantGarde Bk BT" w:hAnsi="AvantGarde Bk BT" w:cs="Arial"/>
          <w:i/>
          <w:sz w:val="22"/>
          <w:szCs w:val="22"/>
        </w:rPr>
      </w:pPr>
      <w:r w:rsidRPr="00A67C98">
        <w:rPr>
          <w:rFonts w:ascii="AvantGarde Bk BT" w:hAnsi="AvantGarde Bk BT" w:cs="Arial"/>
          <w:sz w:val="24"/>
          <w:szCs w:val="24"/>
        </w:rPr>
        <w:lastRenderedPageBreak/>
        <w:t>“</w:t>
      </w:r>
      <w:r w:rsidR="007E3D94" w:rsidRPr="007E3D94">
        <w:rPr>
          <w:rFonts w:ascii="AvantGarde Bk BT" w:hAnsi="AvantGarde Bk BT" w:cs="Arial"/>
          <w:i/>
          <w:sz w:val="20"/>
          <w:szCs w:val="22"/>
        </w:rPr>
        <w:t>SOLICITO LOS INFORMES DE LAS ACTIVIDADES REALIZADAS POR EL ASESOR GILBERTO RESENDIZ CAMACHO PARA EL AYUNTAMIENTO CON MOTIVO DEL CONTRATO DE PRESTACION DE SERVICIOS QUE TIENE CELEBRADO CORRESPONDIENTES A LOS MESES DE ENERO-FEBRERO-MARZO.ABRIL-MAYO.JUNIO-JULIO-AGOSTO-SEPTIEMBRE-OCTUBRE 2018</w:t>
      </w:r>
      <w:r w:rsidR="007E3D94" w:rsidRPr="007E3D94">
        <w:rPr>
          <w:rFonts w:ascii="AvantGarde Bk BT" w:hAnsi="AvantGarde Bk BT" w:cs="Arial"/>
          <w:i/>
          <w:sz w:val="22"/>
          <w:szCs w:val="22"/>
        </w:rPr>
        <w:t>.</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a foja 01 uno de autos).</w:t>
      </w:r>
    </w:p>
    <w:p w14:paraId="48F358FB" w14:textId="28DEB67C" w:rsidR="00946007" w:rsidRPr="00A67C98" w:rsidRDefault="00946007" w:rsidP="007E3D94">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51228311" w14:textId="030B8C11" w:rsidR="00946007" w:rsidRPr="00A67C98" w:rsidRDefault="00DB19F9" w:rsidP="007A7D4B">
      <w:pPr>
        <w:pStyle w:val="corte4fondo"/>
        <w:tabs>
          <w:tab w:val="left" w:pos="567"/>
        </w:tabs>
        <w:ind w:left="680" w:firstLine="0"/>
        <w:rPr>
          <w:rFonts w:ascii="AvantGarde Bk BT" w:hAnsi="AvantGarde Bk BT" w:cs="Arial"/>
          <w:i/>
          <w:iCs/>
          <w:sz w:val="22"/>
          <w:szCs w:val="22"/>
        </w:rPr>
      </w:pPr>
      <w:r>
        <w:rPr>
          <w:noProof/>
        </w:rPr>
        <w:drawing>
          <wp:anchor distT="0" distB="0" distL="114300" distR="114300" simplePos="0" relativeHeight="251660288" behindDoc="0" locked="0" layoutInCell="1" allowOverlap="1" wp14:anchorId="17C867A7" wp14:editId="7D6A8605">
            <wp:simplePos x="0" y="0"/>
            <wp:positionH relativeFrom="margin">
              <wp:posOffset>1262049</wp:posOffset>
            </wp:positionH>
            <wp:positionV relativeFrom="paragraph">
              <wp:posOffset>4666</wp:posOffset>
            </wp:positionV>
            <wp:extent cx="3785870" cy="4841875"/>
            <wp:effectExtent l="0" t="0" r="508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33659" t="16686" r="33441" b="8810"/>
                    <a:stretch/>
                  </pic:blipFill>
                  <pic:spPr bwMode="auto">
                    <a:xfrm>
                      <a:off x="0" y="0"/>
                      <a:ext cx="3785870" cy="4841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40B0722"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1FF36693" w14:textId="77777777" w:rsidR="00DB19F9" w:rsidRDefault="00DB19F9" w:rsidP="007E3D94">
      <w:pPr>
        <w:pStyle w:val="corte4fondo"/>
        <w:tabs>
          <w:tab w:val="left" w:pos="567"/>
        </w:tabs>
        <w:ind w:firstLine="680"/>
        <w:rPr>
          <w:rFonts w:ascii="AvantGarde Bk BT" w:hAnsi="AvantGarde Bk BT" w:cs="Arial"/>
          <w:sz w:val="24"/>
          <w:szCs w:val="24"/>
        </w:rPr>
      </w:pPr>
    </w:p>
    <w:p w14:paraId="6FFED304" w14:textId="77777777" w:rsidR="00DB19F9" w:rsidRDefault="00DB19F9" w:rsidP="007E3D94">
      <w:pPr>
        <w:pStyle w:val="corte4fondo"/>
        <w:tabs>
          <w:tab w:val="left" w:pos="567"/>
        </w:tabs>
        <w:ind w:firstLine="680"/>
        <w:rPr>
          <w:rFonts w:ascii="AvantGarde Bk BT" w:hAnsi="AvantGarde Bk BT" w:cs="Arial"/>
          <w:sz w:val="24"/>
          <w:szCs w:val="24"/>
        </w:rPr>
      </w:pPr>
    </w:p>
    <w:p w14:paraId="7D13E556" w14:textId="77777777" w:rsidR="00DB19F9" w:rsidRDefault="00DB19F9" w:rsidP="007E3D94">
      <w:pPr>
        <w:pStyle w:val="corte4fondo"/>
        <w:tabs>
          <w:tab w:val="left" w:pos="567"/>
        </w:tabs>
        <w:ind w:firstLine="680"/>
        <w:rPr>
          <w:rFonts w:ascii="AvantGarde Bk BT" w:hAnsi="AvantGarde Bk BT" w:cs="Arial"/>
          <w:sz w:val="24"/>
          <w:szCs w:val="24"/>
        </w:rPr>
      </w:pPr>
    </w:p>
    <w:p w14:paraId="06964524" w14:textId="77777777" w:rsidR="00DB19F9" w:rsidRDefault="00DB19F9" w:rsidP="007E3D94">
      <w:pPr>
        <w:pStyle w:val="corte4fondo"/>
        <w:tabs>
          <w:tab w:val="left" w:pos="567"/>
        </w:tabs>
        <w:ind w:firstLine="680"/>
        <w:rPr>
          <w:rFonts w:ascii="AvantGarde Bk BT" w:hAnsi="AvantGarde Bk BT" w:cs="Arial"/>
          <w:sz w:val="24"/>
          <w:szCs w:val="24"/>
        </w:rPr>
      </w:pPr>
    </w:p>
    <w:p w14:paraId="7B55123C" w14:textId="77777777" w:rsidR="00DB19F9" w:rsidRDefault="00DB19F9" w:rsidP="007E3D94">
      <w:pPr>
        <w:pStyle w:val="corte4fondo"/>
        <w:tabs>
          <w:tab w:val="left" w:pos="567"/>
        </w:tabs>
        <w:ind w:firstLine="680"/>
        <w:rPr>
          <w:rFonts w:ascii="AvantGarde Bk BT" w:hAnsi="AvantGarde Bk BT" w:cs="Arial"/>
          <w:sz w:val="24"/>
          <w:szCs w:val="24"/>
        </w:rPr>
      </w:pPr>
    </w:p>
    <w:p w14:paraId="7E997450" w14:textId="77777777" w:rsidR="00DB19F9" w:rsidRDefault="00DB19F9" w:rsidP="007E3D94">
      <w:pPr>
        <w:pStyle w:val="corte4fondo"/>
        <w:tabs>
          <w:tab w:val="left" w:pos="567"/>
        </w:tabs>
        <w:ind w:firstLine="680"/>
        <w:rPr>
          <w:rFonts w:ascii="AvantGarde Bk BT" w:hAnsi="AvantGarde Bk BT" w:cs="Arial"/>
          <w:sz w:val="24"/>
          <w:szCs w:val="24"/>
        </w:rPr>
      </w:pPr>
    </w:p>
    <w:p w14:paraId="13D15157" w14:textId="77777777" w:rsidR="00DB19F9" w:rsidRDefault="00DB19F9" w:rsidP="007E3D94">
      <w:pPr>
        <w:pStyle w:val="corte4fondo"/>
        <w:tabs>
          <w:tab w:val="left" w:pos="567"/>
        </w:tabs>
        <w:ind w:firstLine="680"/>
        <w:rPr>
          <w:rFonts w:ascii="AvantGarde Bk BT" w:hAnsi="AvantGarde Bk BT" w:cs="Arial"/>
          <w:sz w:val="24"/>
          <w:szCs w:val="24"/>
        </w:rPr>
      </w:pPr>
    </w:p>
    <w:p w14:paraId="26CE8D0E" w14:textId="77777777" w:rsidR="00DB19F9" w:rsidRDefault="00DB19F9" w:rsidP="007E3D94">
      <w:pPr>
        <w:pStyle w:val="corte4fondo"/>
        <w:tabs>
          <w:tab w:val="left" w:pos="567"/>
        </w:tabs>
        <w:ind w:firstLine="680"/>
        <w:rPr>
          <w:rFonts w:ascii="AvantGarde Bk BT" w:hAnsi="AvantGarde Bk BT" w:cs="Arial"/>
          <w:sz w:val="24"/>
          <w:szCs w:val="24"/>
        </w:rPr>
      </w:pPr>
    </w:p>
    <w:p w14:paraId="7D6EA6A6" w14:textId="77777777" w:rsidR="00DB19F9" w:rsidRDefault="00DB19F9" w:rsidP="007E3D94">
      <w:pPr>
        <w:pStyle w:val="corte4fondo"/>
        <w:tabs>
          <w:tab w:val="left" w:pos="567"/>
        </w:tabs>
        <w:ind w:firstLine="680"/>
        <w:rPr>
          <w:rFonts w:ascii="AvantGarde Bk BT" w:hAnsi="AvantGarde Bk BT" w:cs="Arial"/>
          <w:sz w:val="24"/>
          <w:szCs w:val="24"/>
        </w:rPr>
      </w:pPr>
    </w:p>
    <w:p w14:paraId="22D5DEB4" w14:textId="77777777" w:rsidR="00DB19F9" w:rsidRDefault="00DB19F9" w:rsidP="007E3D94">
      <w:pPr>
        <w:pStyle w:val="corte4fondo"/>
        <w:tabs>
          <w:tab w:val="left" w:pos="567"/>
        </w:tabs>
        <w:ind w:firstLine="680"/>
        <w:rPr>
          <w:rFonts w:ascii="AvantGarde Bk BT" w:hAnsi="AvantGarde Bk BT" w:cs="Arial"/>
          <w:sz w:val="24"/>
          <w:szCs w:val="24"/>
        </w:rPr>
      </w:pPr>
    </w:p>
    <w:p w14:paraId="721F01DF" w14:textId="77777777" w:rsidR="00DB19F9" w:rsidRDefault="00DB19F9" w:rsidP="007E3D94">
      <w:pPr>
        <w:pStyle w:val="corte4fondo"/>
        <w:tabs>
          <w:tab w:val="left" w:pos="567"/>
        </w:tabs>
        <w:ind w:firstLine="680"/>
        <w:rPr>
          <w:rFonts w:ascii="AvantGarde Bk BT" w:hAnsi="AvantGarde Bk BT" w:cs="Arial"/>
          <w:sz w:val="24"/>
          <w:szCs w:val="24"/>
        </w:rPr>
      </w:pPr>
    </w:p>
    <w:p w14:paraId="7473C817" w14:textId="77777777" w:rsidR="00DB19F9" w:rsidRDefault="00DB19F9" w:rsidP="007E3D94">
      <w:pPr>
        <w:pStyle w:val="corte4fondo"/>
        <w:tabs>
          <w:tab w:val="left" w:pos="567"/>
        </w:tabs>
        <w:ind w:firstLine="680"/>
        <w:rPr>
          <w:rFonts w:ascii="AvantGarde Bk BT" w:hAnsi="AvantGarde Bk BT" w:cs="Arial"/>
          <w:sz w:val="24"/>
          <w:szCs w:val="24"/>
        </w:rPr>
      </w:pPr>
    </w:p>
    <w:p w14:paraId="192F1328" w14:textId="77777777" w:rsidR="00DB19F9" w:rsidRDefault="00DB19F9" w:rsidP="007E3D94">
      <w:pPr>
        <w:pStyle w:val="corte4fondo"/>
        <w:tabs>
          <w:tab w:val="left" w:pos="567"/>
        </w:tabs>
        <w:ind w:firstLine="680"/>
        <w:rPr>
          <w:rFonts w:ascii="AvantGarde Bk BT" w:hAnsi="AvantGarde Bk BT" w:cs="Arial"/>
          <w:sz w:val="24"/>
          <w:szCs w:val="24"/>
        </w:rPr>
      </w:pPr>
    </w:p>
    <w:p w14:paraId="24C0BCB3" w14:textId="77777777" w:rsidR="00DB19F9" w:rsidRDefault="00DB19F9" w:rsidP="007E3D94">
      <w:pPr>
        <w:pStyle w:val="corte4fondo"/>
        <w:tabs>
          <w:tab w:val="left" w:pos="567"/>
        </w:tabs>
        <w:ind w:firstLine="680"/>
        <w:rPr>
          <w:rFonts w:ascii="AvantGarde Bk BT" w:hAnsi="AvantGarde Bk BT" w:cs="Arial"/>
          <w:sz w:val="24"/>
          <w:szCs w:val="24"/>
        </w:rPr>
      </w:pPr>
    </w:p>
    <w:p w14:paraId="73DD74C8" w14:textId="77777777" w:rsidR="00DB19F9" w:rsidRDefault="00DB19F9" w:rsidP="007E3D94">
      <w:pPr>
        <w:pStyle w:val="corte4fondo"/>
        <w:tabs>
          <w:tab w:val="left" w:pos="567"/>
        </w:tabs>
        <w:ind w:firstLine="680"/>
        <w:rPr>
          <w:rFonts w:ascii="AvantGarde Bk BT" w:hAnsi="AvantGarde Bk BT" w:cs="Arial"/>
          <w:sz w:val="24"/>
          <w:szCs w:val="24"/>
        </w:rPr>
      </w:pPr>
    </w:p>
    <w:p w14:paraId="3FDAC9F9" w14:textId="77777777" w:rsidR="00DB19F9" w:rsidRDefault="00DB19F9" w:rsidP="007E3D94">
      <w:pPr>
        <w:pStyle w:val="corte4fondo"/>
        <w:tabs>
          <w:tab w:val="left" w:pos="567"/>
        </w:tabs>
        <w:ind w:firstLine="680"/>
        <w:rPr>
          <w:rFonts w:ascii="AvantGarde Bk BT" w:hAnsi="AvantGarde Bk BT" w:cs="Arial"/>
          <w:sz w:val="24"/>
          <w:szCs w:val="24"/>
        </w:rPr>
      </w:pPr>
    </w:p>
    <w:p w14:paraId="505F0041" w14:textId="3F9485B8" w:rsidR="00946007" w:rsidRPr="00A67C98" w:rsidRDefault="00946007" w:rsidP="007E3D94">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Inconforme con la respuesta recaída a su solicitud de información, el hoy recurrente interpuso el recurso de revisión que nos ocupa y manifestó:</w:t>
      </w:r>
    </w:p>
    <w:p w14:paraId="0A6B0DC8" w14:textId="67A77018" w:rsidR="00946007" w:rsidRPr="00DB19F9" w:rsidRDefault="00946007" w:rsidP="00DB19F9">
      <w:pPr>
        <w:pStyle w:val="corte4fondo"/>
        <w:tabs>
          <w:tab w:val="left" w:pos="567"/>
        </w:tabs>
        <w:spacing w:after="240"/>
        <w:ind w:left="680" w:firstLine="0"/>
        <w:rPr>
          <w:rFonts w:ascii="AvantGarde Bk BT" w:hAnsi="AvantGarde Bk BT" w:cs="Arial"/>
          <w:i/>
          <w:sz w:val="22"/>
          <w:szCs w:val="22"/>
        </w:rPr>
      </w:pPr>
      <w:r w:rsidRPr="00A67C98">
        <w:rPr>
          <w:rFonts w:ascii="AvantGarde Bk BT" w:hAnsi="AvantGarde Bk BT" w:cs="Arial"/>
          <w:sz w:val="24"/>
          <w:szCs w:val="24"/>
        </w:rPr>
        <w:t>“</w:t>
      </w:r>
      <w:r w:rsidR="007E3D94" w:rsidRPr="007E3D94">
        <w:rPr>
          <w:rFonts w:ascii="AvantGarde Bk BT" w:hAnsi="AvantGarde Bk BT" w:cs="Arial"/>
          <w:i/>
          <w:sz w:val="20"/>
          <w:szCs w:val="22"/>
        </w:rPr>
        <w:t xml:space="preserve">NO SE ME ENTREGA LA INFORMACION SOLICITADA, SE PUEDE VER EN LA CONTESTACION QUE SE LA PIDIERON A RECURSOS HUMANOS, CUANDO DEBIO HABERSE SOLICITADO AL PROPIO ASESOR JURIDICO DEL AYUNTAMIENTO O EN LA TESORERIA MUNICIPAL, DEPENDENCIA QUE REALIZA LOS </w:t>
      </w:r>
      <w:r w:rsidR="007E3D94" w:rsidRPr="007E3D94">
        <w:rPr>
          <w:rFonts w:ascii="AvantGarde Bk BT" w:hAnsi="AvantGarde Bk BT" w:cs="Arial"/>
          <w:i/>
          <w:sz w:val="20"/>
          <w:szCs w:val="22"/>
        </w:rPr>
        <w:lastRenderedPageBreak/>
        <w:t>PAGOS AL ASESOR Y EL SOPORTE DEL MISMO SON EL INFORME DE SUS ACTIVIDADES</w:t>
      </w:r>
      <w:r w:rsidR="007A7D4B" w:rsidRPr="007A7D4B">
        <w:rPr>
          <w:rFonts w:ascii="AvantGarde Bk BT" w:hAnsi="AvantGarde Bk BT" w:cs="Arial"/>
          <w:i/>
          <w:sz w:val="22"/>
          <w:szCs w:val="22"/>
        </w:rPr>
        <w:t>.</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w:t>
      </w:r>
      <w:r w:rsidR="007E3D94">
        <w:rPr>
          <w:rFonts w:ascii="AvantGarde Bk BT" w:hAnsi="AvantGarde Bk BT" w:cs="Arial"/>
          <w:sz w:val="24"/>
          <w:szCs w:val="24"/>
        </w:rPr>
        <w:t>a</w:t>
      </w:r>
      <w:r w:rsidRPr="00A67C98">
        <w:rPr>
          <w:rFonts w:ascii="AvantGarde Bk BT" w:hAnsi="AvantGarde Bk BT" w:cs="Arial"/>
          <w:sz w:val="24"/>
          <w:szCs w:val="24"/>
        </w:rPr>
        <w:t xml:space="preserve"> foja 01 uno de autos).</w:t>
      </w:r>
    </w:p>
    <w:p w14:paraId="547E7AE4" w14:textId="21E5B9C6" w:rsidR="00A64B1A" w:rsidRDefault="00946007" w:rsidP="00BD62BF">
      <w:pPr>
        <w:pStyle w:val="corte4fondo"/>
        <w:tabs>
          <w:tab w:val="left" w:pos="567"/>
        </w:tabs>
        <w:spacing w:after="240"/>
        <w:ind w:firstLine="680"/>
        <w:rPr>
          <w:rFonts w:ascii="AvantGarde Bk BT" w:hAnsi="AvantGarde Bk BT" w:cs="Arial"/>
          <w:sz w:val="24"/>
          <w:szCs w:val="24"/>
        </w:rPr>
      </w:pPr>
      <w:r w:rsidRPr="00A67C98">
        <w:rPr>
          <w:rFonts w:ascii="AvantGarde Bk BT" w:hAnsi="AvantGarde Bk BT" w:cs="Arial"/>
          <w:sz w:val="24"/>
          <w:szCs w:val="24"/>
        </w:rPr>
        <w:t xml:space="preserve">Al respecto, en el informe que el sujeto obligado rindió ante este organismo, </w:t>
      </w:r>
      <w:r w:rsidR="007E3D94">
        <w:rPr>
          <w:rFonts w:ascii="AvantGarde Bk BT" w:hAnsi="AvantGarde Bk BT" w:cs="Arial"/>
          <w:sz w:val="24"/>
          <w:szCs w:val="24"/>
        </w:rPr>
        <w:t>mismo que se encuentra visible de foja 19 a 22 de autos, manifestó que modificó el acto reclamado y acompañó capturas de pantalla de un correo electrónico enviado al ahora recurrente</w:t>
      </w:r>
      <w:r w:rsidR="00587C13">
        <w:rPr>
          <w:rFonts w:ascii="AvantGarde Bk BT" w:hAnsi="AvantGarde Bk BT" w:cs="Arial"/>
          <w:sz w:val="24"/>
          <w:szCs w:val="24"/>
        </w:rPr>
        <w:t>.</w:t>
      </w:r>
    </w:p>
    <w:p w14:paraId="0514B6BA" w14:textId="14A0162C" w:rsidR="00BD62BF" w:rsidRDefault="00BD62BF" w:rsidP="00BD62BF">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 este respecto es menester precisar que el sujeto obligado no acompañó </w:t>
      </w:r>
      <w:r w:rsidR="005774AE">
        <w:rPr>
          <w:rFonts w:ascii="AvantGarde Bk BT" w:hAnsi="AvantGarde Bk BT" w:cs="Arial"/>
          <w:sz w:val="24"/>
          <w:szCs w:val="24"/>
        </w:rPr>
        <w:t>copia de las constancias enviadas al peticionario.</w:t>
      </w:r>
    </w:p>
    <w:p w14:paraId="60F180A0" w14:textId="36710ACD" w:rsidR="005774AE" w:rsidRDefault="005774AE" w:rsidP="005774A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este contexto, este cuerpo colegiado estima que los agravios vertidos por el recurrente resultan operantes, </w:t>
      </w:r>
      <w:r>
        <w:rPr>
          <w:rFonts w:ascii="AvantGarde Bk BT" w:hAnsi="AvantGarde Bk BT" w:cs="Arial"/>
          <w:sz w:val="24"/>
          <w:szCs w:val="24"/>
        </w:rPr>
        <w:t>en razón de las siguientes consideraciones:</w:t>
      </w:r>
    </w:p>
    <w:p w14:paraId="2BE0528B" w14:textId="46E6626C" w:rsidR="005774AE" w:rsidRPr="006A7E90" w:rsidRDefault="005774AE" w:rsidP="005774A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primer término</w:t>
      </w:r>
      <w:r>
        <w:rPr>
          <w:rFonts w:ascii="AvantGarde Bk BT" w:hAnsi="AvantGarde Bk BT" w:cs="Arial"/>
          <w:sz w:val="24"/>
          <w:szCs w:val="24"/>
        </w:rPr>
        <w:t>, resulta dable precisar que</w:t>
      </w:r>
      <w:r w:rsidRPr="006A7E90">
        <w:rPr>
          <w:rFonts w:ascii="AvantGarde Bk BT" w:hAnsi="AvantGarde Bk BT" w:cs="Arial"/>
          <w:sz w:val="24"/>
          <w:szCs w:val="24"/>
        </w:rPr>
        <w:t xml:space="preserve"> la ley de transparencia prescribe que los sujetos obligados se encuentran constreñidos a proporcionar la información que se encuentra en su posesión, lo anterior para efecto de permitir que el derecho de acceso a la información se encuentre satisfecho.</w:t>
      </w:r>
      <w:r w:rsidRPr="006A7E90">
        <w:rPr>
          <w:rFonts w:ascii="AvantGarde Bk BT" w:hAnsi="AvantGarde Bk BT" w:cs="Arial"/>
          <w:sz w:val="24"/>
          <w:szCs w:val="24"/>
          <w:vertAlign w:val="superscript"/>
        </w:rPr>
        <w:footnoteReference w:id="1"/>
      </w:r>
    </w:p>
    <w:p w14:paraId="57CB5EDC" w14:textId="77777777" w:rsidR="005774AE" w:rsidRPr="006A7E90" w:rsidRDefault="005774AE" w:rsidP="005774AE">
      <w:pPr>
        <w:pStyle w:val="corte4fondo"/>
        <w:tabs>
          <w:tab w:val="left" w:pos="567"/>
        </w:tabs>
        <w:spacing w:after="240"/>
        <w:ind w:firstLine="680"/>
        <w:rPr>
          <w:rFonts w:ascii="AvantGarde Bk BT" w:hAnsi="AvantGarde Bk BT" w:cs="Arial"/>
          <w:sz w:val="24"/>
          <w:szCs w:val="24"/>
        </w:rPr>
      </w:pPr>
      <w:r w:rsidRPr="006A7E90">
        <w:rPr>
          <w:rFonts w:ascii="AvantGarde Bk BT" w:hAnsi="AvantGarde Bk BT" w:cs="Arial"/>
          <w:sz w:val="24"/>
          <w:szCs w:val="24"/>
        </w:rPr>
        <w:t xml:space="preserve">Lo anterior aunado a que los funcionarios públicos están obligados a documentar todo acto que devenga de sus funciones y/o atribuciones </w:t>
      </w:r>
      <w:proofErr w:type="gramStart"/>
      <w:r w:rsidRPr="006A7E90">
        <w:rPr>
          <w:rFonts w:ascii="AvantGarde Bk BT" w:hAnsi="AvantGarde Bk BT" w:cs="Arial"/>
          <w:sz w:val="24"/>
          <w:szCs w:val="24"/>
        </w:rPr>
        <w:t>y</w:t>
      </w:r>
      <w:proofErr w:type="gramEnd"/>
      <w:r w:rsidRPr="006A7E90">
        <w:rPr>
          <w:rFonts w:ascii="AvantGarde Bk BT" w:hAnsi="AvantGarde Bk BT" w:cs="Arial"/>
          <w:sz w:val="24"/>
          <w:szCs w:val="24"/>
        </w:rPr>
        <w:t xml:space="preserve"> por ende, la información solicitada debió ser entregada al recurrente en la forma en que ésta fue generada.</w:t>
      </w:r>
      <w:r w:rsidRPr="006A7E90">
        <w:rPr>
          <w:rFonts w:ascii="AvantGarde Bk BT" w:hAnsi="AvantGarde Bk BT" w:cs="Arial"/>
          <w:sz w:val="24"/>
          <w:szCs w:val="24"/>
          <w:vertAlign w:val="superscript"/>
        </w:rPr>
        <w:t xml:space="preserve"> </w:t>
      </w:r>
      <w:r w:rsidRPr="006A7E90">
        <w:rPr>
          <w:rFonts w:ascii="AvantGarde Bk BT" w:hAnsi="AvantGarde Bk BT" w:cs="Arial"/>
          <w:sz w:val="24"/>
          <w:szCs w:val="24"/>
          <w:vertAlign w:val="superscript"/>
        </w:rPr>
        <w:footnoteReference w:id="2"/>
      </w:r>
    </w:p>
    <w:p w14:paraId="25920FEA" w14:textId="77777777" w:rsidR="005774AE" w:rsidRDefault="005774AE" w:rsidP="005774A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6F793D8D" w14:textId="77777777" w:rsidR="005774AE" w:rsidRDefault="005774AE" w:rsidP="00DB19F9">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193B373F" w14:textId="77777777" w:rsidR="005774AE" w:rsidRDefault="005774AE" w:rsidP="005774A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5774AE">
        <w:rPr>
          <w:rFonts w:ascii="AvantGarde Bk BT" w:hAnsi="AvantGarde Bk BT" w:cs="Arial"/>
          <w:b/>
          <w:i/>
          <w:sz w:val="20"/>
          <w:szCs w:val="24"/>
        </w:rPr>
        <w:t xml:space="preserve">Criterio 02/17. Congruencia y </w:t>
      </w:r>
      <w:proofErr w:type="gramStart"/>
      <w:r w:rsidRPr="005774AE">
        <w:rPr>
          <w:rFonts w:ascii="AvantGarde Bk BT" w:hAnsi="AvantGarde Bk BT" w:cs="Arial"/>
          <w:b/>
          <w:i/>
          <w:sz w:val="20"/>
          <w:szCs w:val="24"/>
        </w:rPr>
        <w:t>exhaustividad.-</w:t>
      </w:r>
      <w:proofErr w:type="gramEnd"/>
      <w:r w:rsidRPr="005774AE">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5774AE">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5774AE">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Pr>
          <w:rFonts w:ascii="AvantGarde Bk BT" w:hAnsi="AvantGarde Bk BT" w:cs="Arial"/>
          <w:sz w:val="24"/>
          <w:szCs w:val="24"/>
        </w:rPr>
        <w:t>” (Énfasis añadido de forma intencional.)</w:t>
      </w:r>
    </w:p>
    <w:p w14:paraId="0FC32A75" w14:textId="77777777" w:rsidR="005774AE" w:rsidRDefault="005774AE" w:rsidP="005774A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Asimismo, la ley de la materia prevé que la Unidad de Transparencia de los sujetos obligados debe de turnar la solicitud de información a las áreas administrativas competentes para generar, archivar y/o poseer la información requerida, lo anterior a efecto de garantizar el derecho de acceso a la información del peticionario</w:t>
      </w:r>
      <w:r>
        <w:rPr>
          <w:rStyle w:val="Refdenotaalpie"/>
          <w:rFonts w:ascii="AvantGarde Bk BT" w:hAnsi="AvantGarde Bk BT" w:cs="Arial"/>
          <w:sz w:val="24"/>
          <w:szCs w:val="24"/>
        </w:rPr>
        <w:footnoteReference w:id="3"/>
      </w:r>
      <w:r>
        <w:rPr>
          <w:rFonts w:ascii="AvantGarde Bk BT" w:hAnsi="AvantGarde Bk BT" w:cs="Arial"/>
          <w:sz w:val="24"/>
          <w:szCs w:val="24"/>
        </w:rPr>
        <w:t>.</w:t>
      </w:r>
    </w:p>
    <w:p w14:paraId="4D407151" w14:textId="77777777" w:rsidR="005774AE" w:rsidRDefault="005774AE" w:rsidP="005774A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De lo anterior se puede colegir que el Titular de la Unidad de Transparencia debe hacer un estudio minucioso de las atribuciones y competencias de cada área administrativa, para efecto de determinar qué área puede generar, archivar y/o poseer la información solicitada.</w:t>
      </w:r>
    </w:p>
    <w:p w14:paraId="3C480DB6" w14:textId="77777777" w:rsidR="005774AE" w:rsidRDefault="005774AE" w:rsidP="005774AE">
      <w:pPr>
        <w:pStyle w:val="corte4fondo"/>
        <w:spacing w:after="240"/>
        <w:ind w:firstLine="851"/>
        <w:rPr>
          <w:rFonts w:ascii="AvantGarde Bk BT" w:hAnsi="AvantGarde Bk BT" w:cs="Arial"/>
          <w:sz w:val="24"/>
          <w:szCs w:val="24"/>
        </w:rPr>
      </w:pPr>
      <w:r>
        <w:rPr>
          <w:rFonts w:ascii="AvantGarde Bk BT" w:hAnsi="AvantGarde Bk BT" w:cs="Arial"/>
          <w:sz w:val="24"/>
          <w:szCs w:val="24"/>
        </w:rPr>
        <w:lastRenderedPageBreak/>
        <w:t xml:space="preserve">Así las cosas, el Titular de la Unidad de Transparencia debió analizar la solicitud de información y turnarla al área competente de poseer la información, de tal suerte que las unidades administrativas deberán de otorgarle una expresión documental a lo solicitado dentro del cúmulo de documentos que conforme a sus atribuciones y competencias se encuentren obligados a generar; esto de manera independiente a la denominación con la que se dirija el peticionario, pues este no se encuentra obligado a conocer el nombre del documento ni las atribuciones que posee cada área administrativa. </w:t>
      </w:r>
    </w:p>
    <w:p w14:paraId="3342DE6D" w14:textId="77777777" w:rsidR="005774AE" w:rsidRDefault="005774AE" w:rsidP="005774A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275BD73D" w14:textId="77777777" w:rsidR="005774AE" w:rsidRPr="00F90B0A" w:rsidRDefault="005774AE" w:rsidP="005774AE">
      <w:pPr>
        <w:pStyle w:val="corte4fondo"/>
        <w:spacing w:after="240"/>
        <w:ind w:firstLine="851"/>
        <w:rPr>
          <w:rFonts w:ascii="AvantGarde Bk BT" w:hAnsi="AvantGarde Bk BT" w:cs="Arial"/>
          <w:sz w:val="22"/>
          <w:szCs w:val="24"/>
        </w:rPr>
      </w:pPr>
      <w:r>
        <w:rPr>
          <w:rFonts w:ascii="AvantGarde Bk BT" w:hAnsi="AvantGarde Bk BT" w:cs="Arial"/>
          <w:sz w:val="24"/>
          <w:szCs w:val="24"/>
        </w:rPr>
        <w:t>“</w:t>
      </w:r>
      <w:r w:rsidRPr="005E52E7">
        <w:rPr>
          <w:rFonts w:ascii="AvantGarde Bk BT" w:hAnsi="AvantGarde Bk BT" w:cs="Arial"/>
          <w:b/>
          <w:i/>
          <w:sz w:val="20"/>
          <w:szCs w:val="24"/>
        </w:rPr>
        <w:t xml:space="preserve">Criterio 16/17. Expresión </w:t>
      </w:r>
      <w:proofErr w:type="gramStart"/>
      <w:r w:rsidRPr="005E52E7">
        <w:rPr>
          <w:rFonts w:ascii="AvantGarde Bk BT" w:hAnsi="AvantGarde Bk BT" w:cs="Arial"/>
          <w:b/>
          <w:i/>
          <w:sz w:val="20"/>
          <w:szCs w:val="24"/>
        </w:rPr>
        <w:t>documental.-</w:t>
      </w:r>
      <w:proofErr w:type="gramEnd"/>
      <w:r w:rsidRPr="005E52E7">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sz w:val="22"/>
          <w:szCs w:val="24"/>
        </w:rPr>
        <w:t>”</w:t>
      </w:r>
    </w:p>
    <w:p w14:paraId="095CF842" w14:textId="77777777" w:rsidR="005774AE" w:rsidRDefault="005774AE" w:rsidP="005774A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5E52E7">
        <w:rPr>
          <w:rFonts w:ascii="AvantGarde Bk BT" w:hAnsi="AvantGarde Bk BT" w:cs="Arial"/>
          <w:b/>
          <w:i/>
          <w:sz w:val="20"/>
          <w:szCs w:val="24"/>
        </w:rPr>
        <w:t xml:space="preserve">Criterio 03/17.- No existe obligación de elaborar documentos ad hoc para atender las solicitudes de acceso a la información. </w:t>
      </w:r>
      <w:r w:rsidRPr="005E52E7">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5E52E7">
        <w:rPr>
          <w:rFonts w:ascii="AvantGarde Bk BT" w:hAnsi="AvantGarde Bk BT" w:cs="Arial"/>
          <w:i/>
          <w:sz w:val="20"/>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5E52E7">
        <w:rPr>
          <w:rFonts w:ascii="AvantGarde Bk BT" w:hAnsi="AvantGarde Bk BT" w:cs="Arial"/>
          <w:i/>
          <w:sz w:val="20"/>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081D9C">
        <w:rPr>
          <w:rFonts w:ascii="AvantGarde Bk BT" w:hAnsi="AvantGarde Bk BT" w:cs="Arial"/>
          <w:i/>
          <w:sz w:val="22"/>
          <w:szCs w:val="24"/>
        </w:rPr>
        <w:t>.</w:t>
      </w:r>
      <w:r>
        <w:rPr>
          <w:rFonts w:ascii="AvantGarde Bk BT" w:hAnsi="AvantGarde Bk BT" w:cs="Arial"/>
          <w:sz w:val="24"/>
          <w:szCs w:val="24"/>
        </w:rPr>
        <w:t>” (Énfasis añadido de manera intencional.)</w:t>
      </w:r>
    </w:p>
    <w:p w14:paraId="4EACBF30" w14:textId="77777777" w:rsidR="005774AE" w:rsidRPr="00E638C1" w:rsidRDefault="005774AE" w:rsidP="005774AE">
      <w:pPr>
        <w:pStyle w:val="corte4fondo"/>
        <w:tabs>
          <w:tab w:val="left" w:pos="567"/>
        </w:tabs>
        <w:ind w:firstLine="680"/>
        <w:rPr>
          <w:rFonts w:ascii="AvantGarde Bk BT" w:hAnsi="AvantGarde Bk BT" w:cs="Arial"/>
          <w:color w:val="000000" w:themeColor="text1"/>
          <w:sz w:val="24"/>
        </w:rPr>
      </w:pPr>
      <w:r>
        <w:rPr>
          <w:rFonts w:ascii="AvantGarde Bk BT" w:hAnsi="AvantGarde Bk BT" w:cs="Arial"/>
          <w:sz w:val="24"/>
          <w:szCs w:val="24"/>
        </w:rPr>
        <w:t xml:space="preserve">Ahora bien, es menester no perder de vista que todos los funcionarios públicos se encuentran sujetos al principio de legalidad, mismo que implica que toda determinación deberá de encontrarse debidamente fundada y motivada; por lo que, el estudio minucioso al que se hizo referencia con anterioridad, deberá estar fundado y motivado, </w:t>
      </w:r>
      <w:r>
        <w:rPr>
          <w:rFonts w:ascii="AvantGarde Bk BT" w:hAnsi="AvantGarde Bk BT" w:cs="Arial"/>
          <w:color w:val="000000" w:themeColor="text1"/>
          <w:sz w:val="24"/>
          <w:szCs w:val="22"/>
        </w:rPr>
        <w:t xml:space="preserve">en la inteligencia de que la </w:t>
      </w:r>
      <w:r w:rsidRPr="00E638C1">
        <w:rPr>
          <w:rFonts w:ascii="AvantGarde Bk BT" w:hAnsi="AvantGarde Bk BT" w:cs="Arial"/>
          <w:color w:val="000000" w:themeColor="text1"/>
          <w:sz w:val="24"/>
        </w:rPr>
        <w:t xml:space="preserve">fundamentación </w:t>
      </w:r>
      <w:r>
        <w:rPr>
          <w:rFonts w:ascii="AvantGarde Bk BT" w:hAnsi="AvantGarde Bk BT" w:cs="Arial"/>
          <w:color w:val="000000" w:themeColor="text1"/>
          <w:sz w:val="24"/>
        </w:rPr>
        <w:t>es el</w:t>
      </w:r>
      <w:r w:rsidRPr="00E638C1">
        <w:rPr>
          <w:rFonts w:ascii="AvantGarde Bk BT" w:hAnsi="AvantGarde Bk BT" w:cs="Arial"/>
          <w:color w:val="000000" w:themeColor="text1"/>
          <w:sz w:val="24"/>
        </w:rPr>
        <w:t xml:space="preserve"> conjunto de preceptos legales, ya sean de carácter sustantivo –parte legislativa que confiere derechos o </w:t>
      </w:r>
      <w:r w:rsidRPr="00E638C1">
        <w:rPr>
          <w:rFonts w:ascii="AvantGarde Bk BT" w:hAnsi="AvantGarde Bk BT" w:cs="Arial"/>
          <w:color w:val="000000" w:themeColor="text1"/>
          <w:sz w:val="24"/>
        </w:rPr>
        <w:lastRenderedPageBreak/>
        <w:t>impone obligaciones- o adjetivo –cuerpo legislativ</w:t>
      </w:r>
      <w:r>
        <w:rPr>
          <w:rFonts w:ascii="AvantGarde Bk BT" w:hAnsi="AvantGarde Bk BT" w:cs="Arial"/>
          <w:color w:val="000000" w:themeColor="text1"/>
          <w:sz w:val="24"/>
        </w:rPr>
        <w:t>o que regula el procedimiento- y, la</w:t>
      </w:r>
      <w:r w:rsidRPr="00E638C1">
        <w:rPr>
          <w:rFonts w:ascii="AvantGarde Bk BT" w:hAnsi="AvantGarde Bk BT" w:cs="Arial"/>
          <w:color w:val="000000" w:themeColor="text1"/>
          <w:sz w:val="24"/>
        </w:rPr>
        <w:t xml:space="preserve"> motivación</w:t>
      </w:r>
      <w:r>
        <w:rPr>
          <w:rFonts w:ascii="AvantGarde Bk BT" w:hAnsi="AvantGarde Bk BT" w:cs="Arial"/>
          <w:color w:val="000000" w:themeColor="text1"/>
          <w:sz w:val="24"/>
        </w:rPr>
        <w:t xml:space="preserve"> es</w:t>
      </w:r>
      <w:r w:rsidRPr="00E638C1">
        <w:rPr>
          <w:rFonts w:ascii="AvantGarde Bk BT" w:hAnsi="AvantGarde Bk BT" w:cs="Arial"/>
          <w:color w:val="000000" w:themeColor="text1"/>
          <w:sz w:val="24"/>
        </w:rPr>
        <w:t xml:space="preserve"> el conjunto de razonamientos lógico-jurídicos que justifiquen el porqué de su actuar de cada caso concreto; sirve de apoyo la siguiente tesis emitida por los tribunales de la federación:</w:t>
      </w:r>
    </w:p>
    <w:p w14:paraId="542F6BA7" w14:textId="77777777" w:rsidR="005774AE" w:rsidRPr="0077446E" w:rsidRDefault="005774AE" w:rsidP="005774AE">
      <w:pPr>
        <w:pStyle w:val="corte4fondo"/>
        <w:rPr>
          <w:rFonts w:ascii="AvantGarde Bk BT" w:hAnsi="AvantGarde Bk BT" w:cs="Arial"/>
          <w:i/>
          <w:color w:val="000000" w:themeColor="text1"/>
          <w:sz w:val="20"/>
        </w:rPr>
      </w:pPr>
      <w:r w:rsidRPr="00E638C1">
        <w:rPr>
          <w:rFonts w:ascii="AvantGarde Bk BT" w:hAnsi="AvantGarde Bk BT" w:cs="Arial"/>
          <w:i/>
          <w:color w:val="000000" w:themeColor="text1"/>
          <w:sz w:val="24"/>
        </w:rPr>
        <w:t>“</w:t>
      </w:r>
      <w:r w:rsidRPr="0077446E">
        <w:rPr>
          <w:rFonts w:ascii="AvantGarde Bk BT" w:hAnsi="AvantGarde Bk BT" w:cs="Arial"/>
          <w:i/>
          <w:color w:val="000000" w:themeColor="text1"/>
          <w:sz w:val="20"/>
        </w:rPr>
        <w:t xml:space="preserve">209986. I. 4o. P. 56 P. Tribunales Colegiados de Circuito. Octava Época. Semanario Judicial de la Federación. Tomo XIV, </w:t>
      </w:r>
      <w:proofErr w:type="gramStart"/>
      <w:r w:rsidRPr="0077446E">
        <w:rPr>
          <w:rFonts w:ascii="AvantGarde Bk BT" w:hAnsi="AvantGarde Bk BT" w:cs="Arial"/>
          <w:i/>
          <w:color w:val="000000" w:themeColor="text1"/>
          <w:sz w:val="20"/>
        </w:rPr>
        <w:t>Noviembre</w:t>
      </w:r>
      <w:proofErr w:type="gramEnd"/>
      <w:r w:rsidRPr="0077446E">
        <w:rPr>
          <w:rFonts w:ascii="AvantGarde Bk BT" w:hAnsi="AvantGarde Bk BT" w:cs="Arial"/>
          <w:i/>
          <w:color w:val="000000" w:themeColor="text1"/>
          <w:sz w:val="20"/>
        </w:rPr>
        <w:t xml:space="preserve"> de 1994, Pág. 450.</w:t>
      </w:r>
    </w:p>
    <w:p w14:paraId="0AAA4AF5" w14:textId="48FE97B1" w:rsidR="005774AE" w:rsidRPr="005774AE" w:rsidRDefault="005774AE" w:rsidP="005774AE">
      <w:pPr>
        <w:pStyle w:val="corte4fondo"/>
        <w:spacing w:after="240"/>
        <w:rPr>
          <w:rFonts w:ascii="AvantGarde Bk BT" w:hAnsi="AvantGarde Bk BT" w:cs="Arial"/>
          <w:i/>
          <w:color w:val="000000" w:themeColor="text1"/>
          <w:sz w:val="24"/>
        </w:rPr>
      </w:pPr>
      <w:r w:rsidRPr="0077446E">
        <w:rPr>
          <w:rFonts w:ascii="AvantGarde Bk BT" w:hAnsi="AvantGarde Bk BT" w:cs="Arial"/>
          <w:b/>
          <w:i/>
          <w:color w:val="000000" w:themeColor="text1"/>
          <w:sz w:val="20"/>
        </w:rPr>
        <w:t>Fundamentación y motivación, concepto de.-</w:t>
      </w:r>
      <w:r w:rsidRPr="0077446E">
        <w:rPr>
          <w:rFonts w:ascii="AvantGarde Bk BT" w:hAnsi="AvantGarde Bk BT" w:cs="Arial"/>
          <w:i/>
          <w:color w:val="000000" w:themeColor="text1"/>
          <w:sz w:val="20"/>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E638C1">
        <w:rPr>
          <w:rFonts w:ascii="AvantGarde Bk BT" w:hAnsi="AvantGarde Bk BT" w:cs="Arial"/>
          <w:i/>
          <w:color w:val="000000" w:themeColor="text1"/>
          <w:sz w:val="24"/>
        </w:rPr>
        <w:t>.”</w:t>
      </w:r>
    </w:p>
    <w:p w14:paraId="3002F8E3" w14:textId="430DFCDC" w:rsidR="005774AE" w:rsidRDefault="005774AE" w:rsidP="005774A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 Por otro lado, la ley de transparencia prevé que el recurso de revisión podrá sobreseerse cuando el sujeto obligado modifique el acto impugnado de manera tal que deje sin materia el medio de impugnación.</w:t>
      </w:r>
    </w:p>
    <w:p w14:paraId="7D12E392" w14:textId="55D2B376" w:rsidR="005774AE" w:rsidRDefault="005774AE" w:rsidP="005774A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Ahora bien, de las constancias que envió el sujeto obligado en su informe se puede advertir que el correo electrónico </w:t>
      </w:r>
      <w:r>
        <w:rPr>
          <w:rFonts w:ascii="AvantGarde Bk BT" w:hAnsi="AvantGarde Bk BT" w:cs="Arial"/>
          <w:sz w:val="24"/>
          <w:szCs w:val="24"/>
        </w:rPr>
        <w:t>contiene archivos adjuntos; sin embargo, dichos archivos no fueron acompañados en el informe.</w:t>
      </w:r>
      <w:r>
        <w:rPr>
          <w:rFonts w:ascii="AvantGarde Bk BT" w:hAnsi="AvantGarde Bk BT" w:cs="Arial"/>
          <w:sz w:val="24"/>
          <w:szCs w:val="24"/>
        </w:rPr>
        <w:t xml:space="preserve"> </w:t>
      </w:r>
      <w:r>
        <w:rPr>
          <w:rFonts w:ascii="AvantGarde Bk BT" w:hAnsi="AvantGarde Bk BT" w:cs="Arial"/>
          <w:sz w:val="24"/>
          <w:szCs w:val="24"/>
        </w:rPr>
        <w:t>En consecuencia</w:t>
      </w:r>
      <w:r>
        <w:rPr>
          <w:rFonts w:ascii="AvantGarde Bk BT" w:hAnsi="AvantGarde Bk BT" w:cs="Arial"/>
          <w:sz w:val="24"/>
          <w:szCs w:val="24"/>
        </w:rPr>
        <w:t>, este cuerpo colegiado se encuentra imposibilitado para poder afirmar que la nueva respuesta enviada al peticionario</w:t>
      </w:r>
      <w:r>
        <w:rPr>
          <w:rFonts w:ascii="AvantGarde Bk BT" w:hAnsi="AvantGarde Bk BT" w:cs="Arial"/>
          <w:sz w:val="24"/>
          <w:szCs w:val="24"/>
        </w:rPr>
        <w:t xml:space="preserve"> es correcta y contiene lo solicitado</w:t>
      </w:r>
      <w:r>
        <w:rPr>
          <w:rFonts w:ascii="AvantGarde Bk BT" w:hAnsi="AvantGarde Bk BT" w:cs="Arial"/>
          <w:sz w:val="24"/>
          <w:szCs w:val="24"/>
        </w:rPr>
        <w:t>.</w:t>
      </w:r>
    </w:p>
    <w:p w14:paraId="5C7F61A9" w14:textId="610CF6E4" w:rsidR="005774AE" w:rsidRPr="00BD62BF" w:rsidRDefault="005774AE" w:rsidP="005774AE">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De lo anterior se puede colegir que las constancias enviadas por el sujeto obligado no son suficientes para acreditar que los extremos planteados en la solicitud fueron colmados.</w:t>
      </w:r>
    </w:p>
    <w:p w14:paraId="7F83E75B" w14:textId="28E28769" w:rsidR="00946007" w:rsidRPr="005774AE" w:rsidRDefault="00946007" w:rsidP="005774AE">
      <w:pPr>
        <w:pStyle w:val="corte4fondo"/>
        <w:tabs>
          <w:tab w:val="left" w:pos="567"/>
        </w:tabs>
        <w:spacing w:after="240"/>
        <w:rPr>
          <w:rFonts w:ascii="AvantGarde Bk BT" w:hAnsi="AvantGarde Bk BT" w:cs="Arial"/>
          <w:b/>
          <w:sz w:val="24"/>
          <w:szCs w:val="24"/>
        </w:rPr>
      </w:pPr>
      <w:r w:rsidRPr="00A67C98">
        <w:rPr>
          <w:rFonts w:ascii="AvantGarde Bk BT" w:hAnsi="AvantGarde Bk BT" w:cs="Arial"/>
          <w:b/>
          <w:sz w:val="24"/>
          <w:szCs w:val="24"/>
        </w:rPr>
        <w:t>6.1. Efectos de esta resolución.</w:t>
      </w:r>
    </w:p>
    <w:p w14:paraId="3F8D6379" w14:textId="04BC51DD" w:rsidR="00946007" w:rsidRPr="00A67C98" w:rsidRDefault="00946007" w:rsidP="005774AE">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Pr="00A67C98">
        <w:rPr>
          <w:rFonts w:ascii="AvantGarde Bk BT" w:hAnsi="AvantGarde Bk BT" w:cs="Arial"/>
          <w:b/>
          <w:sz w:val="24"/>
          <w:szCs w:val="24"/>
        </w:rPr>
        <w:t>MODIFICA EL ACTO IMPUGNADO</w:t>
      </w:r>
      <w:r w:rsidRPr="00A67C98">
        <w:rPr>
          <w:rFonts w:ascii="AvantGarde Bk BT" w:hAnsi="AvantGarde Bk BT" w:cs="Arial"/>
          <w:sz w:val="24"/>
          <w:szCs w:val="24"/>
        </w:rPr>
        <w:t xml:space="preserve"> y conmina al sujeto obligado para que: </w:t>
      </w:r>
    </w:p>
    <w:p w14:paraId="4936865A" w14:textId="7907009B" w:rsidR="00AC032C" w:rsidRPr="00DB19F9" w:rsidRDefault="00DB19F9" w:rsidP="00DB19F9">
      <w:pPr>
        <w:pStyle w:val="corte4fondo"/>
        <w:numPr>
          <w:ilvl w:val="0"/>
          <w:numId w:val="4"/>
        </w:numPr>
        <w:tabs>
          <w:tab w:val="left" w:pos="567"/>
        </w:tabs>
        <w:spacing w:after="240"/>
        <w:ind w:left="851" w:hanging="142"/>
        <w:rPr>
          <w:rFonts w:ascii="AvantGarde Bk BT" w:hAnsi="AvantGarde Bk BT" w:cs="Arial"/>
          <w:sz w:val="24"/>
          <w:szCs w:val="24"/>
        </w:rPr>
      </w:pPr>
      <w:r>
        <w:rPr>
          <w:rFonts w:ascii="AvantGarde Bk BT" w:hAnsi="AvantGarde Bk BT" w:cs="Arial"/>
          <w:sz w:val="24"/>
          <w:szCs w:val="24"/>
        </w:rPr>
        <w:lastRenderedPageBreak/>
        <w:t xml:space="preserve">Turne la solicitud de acceso a la información a las unidades administrativas competentes, para que estas a su vez realicen la búsqueda exhaustiva de la información relativa a </w:t>
      </w:r>
      <w:r w:rsidRPr="00DB19F9">
        <w:rPr>
          <w:rFonts w:ascii="AvantGarde Bk BT" w:hAnsi="AvantGarde Bk BT" w:cs="Arial"/>
          <w:sz w:val="24"/>
          <w:szCs w:val="24"/>
        </w:rPr>
        <w:t xml:space="preserve">los informes de las actividades realizadas por el Asesor Gilberto Reséndiz Camacho </w:t>
      </w:r>
      <w:r>
        <w:rPr>
          <w:rFonts w:ascii="AvantGarde Bk BT" w:hAnsi="AvantGarde Bk BT" w:cs="Arial"/>
          <w:sz w:val="24"/>
          <w:szCs w:val="24"/>
        </w:rPr>
        <w:t xml:space="preserve">para el Ayuntamiento, </w:t>
      </w:r>
      <w:r w:rsidRPr="00DB19F9">
        <w:rPr>
          <w:rFonts w:ascii="AvantGarde Bk BT" w:hAnsi="AvantGarde Bk BT" w:cs="Arial"/>
          <w:sz w:val="24"/>
          <w:szCs w:val="24"/>
        </w:rPr>
        <w:t>correspondientes</w:t>
      </w:r>
      <w:r>
        <w:rPr>
          <w:rFonts w:ascii="AvantGarde Bk BT" w:hAnsi="AvantGarde Bk BT" w:cs="Arial"/>
          <w:sz w:val="24"/>
          <w:szCs w:val="24"/>
        </w:rPr>
        <w:t xml:space="preserve"> a los meses de enero, febrero, marzo, abril-mayo, junio, julio, agosto, septiembre y </w:t>
      </w:r>
      <w:r w:rsidRPr="00DB19F9">
        <w:rPr>
          <w:rFonts w:ascii="AvantGarde Bk BT" w:hAnsi="AvantGarde Bk BT" w:cs="Arial"/>
          <w:sz w:val="24"/>
          <w:szCs w:val="24"/>
        </w:rPr>
        <w:t xml:space="preserve">octubre </w:t>
      </w:r>
      <w:r>
        <w:rPr>
          <w:rFonts w:ascii="AvantGarde Bk BT" w:hAnsi="AvantGarde Bk BT" w:cs="Arial"/>
          <w:sz w:val="24"/>
          <w:szCs w:val="24"/>
        </w:rPr>
        <w:t xml:space="preserve">de </w:t>
      </w:r>
      <w:r w:rsidRPr="00DB19F9">
        <w:rPr>
          <w:rFonts w:ascii="AvantGarde Bk BT" w:hAnsi="AvantGarde Bk BT" w:cs="Arial"/>
          <w:sz w:val="24"/>
          <w:szCs w:val="24"/>
        </w:rPr>
        <w:t>2018</w:t>
      </w:r>
      <w:r>
        <w:rPr>
          <w:rFonts w:ascii="AvantGarde Bk BT" w:hAnsi="AvantGarde Bk BT" w:cs="Arial"/>
          <w:sz w:val="24"/>
          <w:szCs w:val="24"/>
        </w:rPr>
        <w:t xml:space="preserve"> dos mil dieciocho</w:t>
      </w:r>
      <w:r w:rsidRPr="00DB19F9">
        <w:rPr>
          <w:rFonts w:ascii="AvantGarde Bk BT" w:hAnsi="AvantGarde Bk BT" w:cs="Arial"/>
          <w:sz w:val="24"/>
          <w:szCs w:val="24"/>
        </w:rPr>
        <w:t>.</w:t>
      </w:r>
    </w:p>
    <w:p w14:paraId="32899119" w14:textId="2F9DE3D5" w:rsidR="00946007" w:rsidRPr="00A67C98" w:rsidRDefault="00946007" w:rsidP="00DB19F9">
      <w:pPr>
        <w:pStyle w:val="corte4fondo"/>
        <w:tabs>
          <w:tab w:val="left" w:pos="567"/>
        </w:tabs>
        <w:spacing w:after="240"/>
        <w:ind w:left="680" w:firstLine="0"/>
        <w:rPr>
          <w:rFonts w:ascii="AvantGarde Bk BT" w:hAnsi="AvantGarde Bk BT" w:cs="Arial"/>
          <w:b/>
          <w:sz w:val="24"/>
          <w:szCs w:val="24"/>
        </w:rPr>
      </w:pPr>
      <w:r w:rsidRPr="00A67C98">
        <w:rPr>
          <w:rFonts w:ascii="AvantGarde Bk BT" w:hAnsi="AvantGarde Bk BT" w:cs="Arial"/>
          <w:b/>
          <w:sz w:val="24"/>
          <w:szCs w:val="24"/>
        </w:rPr>
        <w:t>6.2. Modalidad de la información.</w:t>
      </w:r>
    </w:p>
    <w:p w14:paraId="517B9B90" w14:textId="220A4CE6" w:rsidR="00946007" w:rsidRPr="00A67C98" w:rsidRDefault="00946007" w:rsidP="00DB19F9">
      <w:pPr>
        <w:pStyle w:val="corte4fondo"/>
        <w:tabs>
          <w:tab w:val="left" w:pos="567"/>
        </w:tabs>
        <w:spacing w:after="240"/>
        <w:rPr>
          <w:rFonts w:ascii="AvantGarde Bk BT" w:hAnsi="AvantGarde Bk BT" w:cs="Arial"/>
          <w:sz w:val="24"/>
          <w:szCs w:val="24"/>
        </w:rPr>
      </w:pPr>
      <w:r w:rsidRPr="00A67C98">
        <w:rPr>
          <w:rFonts w:ascii="AvantGarde Bk BT" w:hAnsi="AvantGarde Bk BT" w:cs="Arial"/>
          <w:sz w:val="24"/>
          <w:szCs w:val="24"/>
        </w:rPr>
        <w:t>En virtud de que el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recibir notificaciones.</w:t>
      </w:r>
    </w:p>
    <w:p w14:paraId="76892EA0" w14:textId="693D5E2E" w:rsidR="00946007" w:rsidRPr="00A67C98" w:rsidRDefault="00946007" w:rsidP="00DB19F9">
      <w:pPr>
        <w:pStyle w:val="corte4fondo"/>
        <w:tabs>
          <w:tab w:val="left" w:pos="567"/>
        </w:tabs>
        <w:spacing w:after="240"/>
        <w:rPr>
          <w:rFonts w:ascii="AvantGarde Bk BT" w:hAnsi="AvantGarde Bk BT" w:cs="Arial"/>
          <w:b/>
          <w:sz w:val="24"/>
          <w:szCs w:val="24"/>
        </w:rPr>
      </w:pPr>
      <w:r w:rsidRPr="00A67C98">
        <w:rPr>
          <w:rFonts w:ascii="AvantGarde Bk BT" w:hAnsi="AvantGarde Bk BT" w:cs="Arial"/>
          <w:b/>
          <w:sz w:val="24"/>
          <w:szCs w:val="24"/>
        </w:rPr>
        <w:t xml:space="preserve">6.3. Plazo para el cumplimento de esta resolución e informe sobre el cumplimento a la misma. </w:t>
      </w:r>
    </w:p>
    <w:p w14:paraId="1ECB1E37" w14:textId="35509341" w:rsidR="00946007" w:rsidRPr="00A67C98" w:rsidRDefault="00946007" w:rsidP="00DB19F9">
      <w:pPr>
        <w:pStyle w:val="corte4fondo"/>
        <w:tabs>
          <w:tab w:val="left" w:pos="567"/>
        </w:tabs>
        <w:spacing w:after="240"/>
        <w:rPr>
          <w:rFonts w:ascii="AvantGarde Bk BT" w:hAnsi="AvantGarde Bk BT" w:cs="Arial"/>
          <w:sz w:val="24"/>
          <w:szCs w:val="24"/>
        </w:rPr>
      </w:pPr>
      <w:r w:rsidRPr="00A67C98">
        <w:rPr>
          <w:rFonts w:ascii="AvantGarde Bk BT" w:hAnsi="AvantGarde Bk BT" w:cs="Arial"/>
          <w:sz w:val="24"/>
          <w:szCs w:val="24"/>
        </w:rPr>
        <w:t xml:space="preserve">Con fundamento en el artículo 175 de la Ley de Transparencia y Acceso a la Información Pública </w:t>
      </w:r>
      <w:r w:rsidR="00DB19F9">
        <w:rPr>
          <w:rFonts w:ascii="AvantGarde Bk BT" w:hAnsi="AvantGarde Bk BT" w:cs="Arial"/>
          <w:sz w:val="24"/>
          <w:szCs w:val="24"/>
          <w:u w:val="single"/>
        </w:rPr>
        <w:t>07 siete</w:t>
      </w:r>
      <w:r w:rsidRPr="00A67C98">
        <w:rPr>
          <w:rFonts w:ascii="AvantGarde Bk BT" w:hAnsi="AvantGarde Bk BT" w:cs="Arial"/>
          <w:sz w:val="24"/>
          <w:szCs w:val="24"/>
          <w:u w:val="single"/>
        </w:rPr>
        <w:t xml:space="preserve"> días para la entrega de la información</w:t>
      </w:r>
      <w:r w:rsidRPr="00A67C98">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7152DBB9"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6.4. Medida de apremio en caso de incumplimiento a la resolución.</w:t>
      </w:r>
    </w:p>
    <w:p w14:paraId="12C44DCF" w14:textId="77777777" w:rsidR="00946007" w:rsidRPr="00A67C98" w:rsidRDefault="00946007" w:rsidP="00946007">
      <w:pPr>
        <w:pStyle w:val="corte4fondo"/>
        <w:tabs>
          <w:tab w:val="left" w:pos="567"/>
        </w:tabs>
        <w:rPr>
          <w:rFonts w:ascii="AvantGarde Bk BT" w:hAnsi="AvantGarde Bk BT" w:cs="Arial"/>
          <w:b/>
          <w:sz w:val="24"/>
          <w:szCs w:val="24"/>
        </w:rPr>
      </w:pPr>
    </w:p>
    <w:p w14:paraId="4A62862D" w14:textId="77777777" w:rsidR="00DB19F9" w:rsidRPr="00002DE6" w:rsidRDefault="00DB19F9" w:rsidP="00DB19F9">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w:t>
      </w:r>
      <w:r w:rsidRPr="00FE1468">
        <w:rPr>
          <w:rFonts w:ascii="AvantGarde Bk BT" w:hAnsi="AvantGarde Bk BT" w:cs="Arial"/>
          <w:color w:val="000000" w:themeColor="text1"/>
          <w:sz w:val="24"/>
          <w:szCs w:val="24"/>
        </w:rPr>
        <w:lastRenderedPageBreak/>
        <w:t>de Transparencia, consistente en amonestación privada, lo anterior en virtud de que este órgano colegiado debe garantizar el debido cumplimiento al derecho humano de acceso a la información pública.</w:t>
      </w:r>
    </w:p>
    <w:p w14:paraId="65DE8E30" w14:textId="478C9F65" w:rsidR="00946007" w:rsidRPr="00A67C98" w:rsidRDefault="00946007" w:rsidP="00DB19F9">
      <w:pPr>
        <w:pStyle w:val="corte4fondo"/>
        <w:tabs>
          <w:tab w:val="left" w:pos="567"/>
        </w:tabs>
        <w:spacing w:after="240"/>
        <w:rPr>
          <w:rFonts w:ascii="AvantGarde Bk BT" w:hAnsi="AvantGarde Bk BT" w:cs="Arial"/>
          <w:b/>
          <w:sz w:val="24"/>
          <w:szCs w:val="24"/>
        </w:rPr>
      </w:pPr>
      <w:r w:rsidRPr="00A67C98">
        <w:rPr>
          <w:rFonts w:ascii="AvantGarde Bk BT" w:hAnsi="AvantGarde Bk BT" w:cs="Arial"/>
          <w:b/>
          <w:sz w:val="24"/>
          <w:szCs w:val="24"/>
        </w:rPr>
        <w:t>6.5. Medio de impugnación.</w:t>
      </w:r>
    </w:p>
    <w:p w14:paraId="2C9CCF88" w14:textId="6112D2BF" w:rsidR="00946007" w:rsidRPr="00A67C98" w:rsidRDefault="00946007" w:rsidP="00DB19F9">
      <w:pPr>
        <w:pStyle w:val="corte4fondo"/>
        <w:tabs>
          <w:tab w:val="left" w:pos="567"/>
        </w:tabs>
        <w:spacing w:after="240"/>
        <w:rPr>
          <w:rFonts w:ascii="AvantGarde Bk BT" w:hAnsi="AvantGarde Bk BT" w:cs="Arial"/>
          <w:sz w:val="24"/>
          <w:szCs w:val="24"/>
        </w:rPr>
      </w:pPr>
      <w:bookmarkStart w:id="0" w:name="_GoBack"/>
      <w:r w:rsidRPr="00A67C98">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FB73143" w14:textId="3D6CC680" w:rsidR="00946007" w:rsidRPr="00A67C98" w:rsidRDefault="00946007" w:rsidP="00DB19F9">
      <w:pPr>
        <w:pStyle w:val="corte4fondo"/>
        <w:tabs>
          <w:tab w:val="left" w:pos="567"/>
        </w:tabs>
        <w:spacing w:after="240"/>
        <w:jc w:val="center"/>
        <w:rPr>
          <w:rFonts w:ascii="AvantGarde Bk BT" w:hAnsi="AvantGarde Bk BT" w:cs="Arial"/>
          <w:b/>
          <w:sz w:val="24"/>
          <w:szCs w:val="24"/>
        </w:rPr>
      </w:pPr>
      <w:r w:rsidRPr="00A67C98">
        <w:rPr>
          <w:rFonts w:ascii="AvantGarde Bk BT" w:hAnsi="AvantGarde Bk BT" w:cs="Arial"/>
          <w:b/>
          <w:sz w:val="24"/>
          <w:szCs w:val="24"/>
        </w:rPr>
        <w:t>RESOLUTIVO</w:t>
      </w:r>
    </w:p>
    <w:p w14:paraId="0A67C41B" w14:textId="5DB47F21" w:rsidR="00946007" w:rsidRPr="00A67C98" w:rsidRDefault="00946007" w:rsidP="00DB19F9">
      <w:pPr>
        <w:pStyle w:val="corte4fondo"/>
        <w:tabs>
          <w:tab w:val="left" w:pos="567"/>
        </w:tabs>
        <w:spacing w:after="240"/>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70A85E32" w14:textId="3228F734" w:rsidR="00946007" w:rsidRPr="00A67C98" w:rsidRDefault="00946007" w:rsidP="00DB19F9">
      <w:pPr>
        <w:pStyle w:val="corte4fondo"/>
        <w:tabs>
          <w:tab w:val="left" w:pos="567"/>
        </w:tabs>
        <w:spacing w:after="240"/>
        <w:rPr>
          <w:rFonts w:ascii="AvantGarde Bk BT" w:hAnsi="AvantGarde Bk BT" w:cs="Arial"/>
          <w:sz w:val="24"/>
          <w:szCs w:val="24"/>
        </w:rPr>
      </w:pPr>
      <w:r w:rsidRPr="00A67C98">
        <w:rPr>
          <w:rFonts w:ascii="AvantGarde Bk BT" w:hAnsi="AvantGarde Bk BT" w:cs="Arial"/>
          <w:b/>
          <w:sz w:val="24"/>
          <w:szCs w:val="24"/>
        </w:rPr>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Pr="00A67C98">
        <w:rPr>
          <w:rFonts w:ascii="AvantGarde Bk BT" w:hAnsi="AvantGarde Bk BT" w:cs="Arial"/>
          <w:b/>
          <w:sz w:val="24"/>
          <w:szCs w:val="24"/>
        </w:rPr>
        <w:t>MODIFICA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5F06A569" w14:textId="71EFA285" w:rsidR="00946007" w:rsidRPr="00A67C98" w:rsidRDefault="00946007" w:rsidP="00DB19F9">
      <w:pPr>
        <w:pStyle w:val="corte4fondo"/>
        <w:tabs>
          <w:tab w:val="left" w:pos="567"/>
        </w:tabs>
        <w:spacing w:after="240"/>
        <w:rPr>
          <w:rFonts w:ascii="AvantGarde Bk BT" w:hAnsi="AvantGarde Bk BT" w:cs="Arial"/>
          <w:sz w:val="24"/>
          <w:szCs w:val="24"/>
        </w:rPr>
      </w:pPr>
      <w:r w:rsidRPr="00A67C98">
        <w:rPr>
          <w:rFonts w:ascii="AvantGarde Bk BT" w:hAnsi="AvantGarde Bk BT" w:cs="Arial"/>
          <w:b/>
          <w:sz w:val="24"/>
          <w:szCs w:val="24"/>
        </w:rPr>
        <w:t>Notifíquese</w:t>
      </w:r>
      <w:r w:rsidRPr="00A67C98">
        <w:rPr>
          <w:rFonts w:ascii="AvantGarde Bk BT" w:hAnsi="AvantGarde Bk BT" w:cs="Arial"/>
          <w:sz w:val="24"/>
          <w:szCs w:val="24"/>
        </w:rPr>
        <w:t>; por oficio a las autoridades y al recurrente por el medio que designó.</w:t>
      </w:r>
    </w:p>
    <w:p w14:paraId="5FD8369E" w14:textId="0B339575" w:rsidR="00DB19F9" w:rsidRDefault="00946007" w:rsidP="00DB19F9">
      <w:pPr>
        <w:pStyle w:val="corte4fondo"/>
        <w:tabs>
          <w:tab w:val="left" w:pos="567"/>
        </w:tabs>
        <w:spacing w:after="240"/>
        <w:rPr>
          <w:rFonts w:ascii="AvantGarde Bk BT" w:hAnsi="AvantGarde Bk BT"/>
          <w:sz w:val="24"/>
          <w:szCs w:val="24"/>
        </w:rPr>
      </w:pPr>
      <w:r w:rsidRPr="00A67C98">
        <w:rPr>
          <w:rFonts w:ascii="AvantGarde Bk BT" w:hAnsi="AvantGarde Bk BT" w:cs="Arial"/>
          <w:sz w:val="24"/>
          <w:szCs w:val="24"/>
        </w:rPr>
        <w:t>Así l</w:t>
      </w:r>
      <w:r w:rsidRPr="00A67C98">
        <w:rPr>
          <w:rFonts w:ascii="AvantGarde Bk BT" w:hAnsi="AvantGarde Bk BT"/>
          <w:sz w:val="24"/>
          <w:szCs w:val="24"/>
        </w:rPr>
        <w:t xml:space="preserve">o resolvieron por unanimidad de votos en Sesión </w:t>
      </w:r>
      <w:r w:rsidR="00E65280">
        <w:rPr>
          <w:rFonts w:ascii="AvantGarde Bk BT" w:hAnsi="AvantGarde Bk BT"/>
          <w:sz w:val="24"/>
          <w:szCs w:val="24"/>
        </w:rPr>
        <w:t>O</w:t>
      </w:r>
      <w:r w:rsidRPr="00A67C98">
        <w:rPr>
          <w:rFonts w:ascii="AvantGarde Bk BT" w:hAnsi="AvantGarde Bk BT"/>
          <w:sz w:val="24"/>
          <w:szCs w:val="24"/>
        </w:rPr>
        <w:t xml:space="preserve">rdinaria de Consejo el </w:t>
      </w:r>
      <w:r w:rsidR="00E65280">
        <w:rPr>
          <w:rFonts w:ascii="AvantGarde Bk BT" w:hAnsi="AvantGarde Bk BT"/>
          <w:sz w:val="24"/>
          <w:szCs w:val="24"/>
        </w:rPr>
        <w:t>05 cinco de agosto</w:t>
      </w:r>
      <w:r w:rsidRPr="00A67C98">
        <w:rPr>
          <w:rFonts w:ascii="AvantGarde Bk BT" w:hAnsi="AvantGarde Bk BT"/>
          <w:sz w:val="24"/>
          <w:szCs w:val="24"/>
        </w:rPr>
        <w:t xml:space="preserve"> de 2019 dos mil diecinueve, </w:t>
      </w:r>
      <w:r w:rsidRPr="00A67C98">
        <w:rPr>
          <w:rFonts w:ascii="AvantGarde Bk BT" w:hAnsi="AvantGarde Bk BT" w:cs="Arial"/>
          <w:sz w:val="24"/>
          <w:szCs w:val="24"/>
        </w:rPr>
        <w:t xml:space="preserve">los Comisionados </w:t>
      </w:r>
      <w:r w:rsidRPr="00A67C98">
        <w:rPr>
          <w:rFonts w:ascii="AvantGarde Bk BT" w:hAnsi="AvantGarde Bk BT" w:cs="Arial"/>
          <w:b/>
          <w:sz w:val="24"/>
          <w:szCs w:val="24"/>
        </w:rPr>
        <w:t>Maestro Alejandro Lafuente Torres</w:t>
      </w:r>
      <w:r w:rsidRPr="00A67C98">
        <w:rPr>
          <w:rFonts w:ascii="AvantGarde Bk BT" w:hAnsi="AvantGarde Bk BT" w:cs="Arial"/>
          <w:sz w:val="24"/>
          <w:szCs w:val="24"/>
        </w:rPr>
        <w:t xml:space="preserve">, Lic. Paulina Sánchez Pérez del Pozo y </w:t>
      </w:r>
      <w:proofErr w:type="spellStart"/>
      <w:r w:rsidRPr="00A67C98">
        <w:rPr>
          <w:rFonts w:ascii="AvantGarde Bk BT" w:hAnsi="AvantGarde Bk BT" w:cs="Arial"/>
          <w:sz w:val="24"/>
          <w:szCs w:val="24"/>
        </w:rPr>
        <w:t>Mariajosé</w:t>
      </w:r>
      <w:proofErr w:type="spellEnd"/>
      <w:r w:rsidRPr="00A67C98">
        <w:rPr>
          <w:rFonts w:ascii="AvantGarde Bk BT" w:hAnsi="AvantGarde Bk BT" w:cs="Arial"/>
          <w:sz w:val="24"/>
          <w:szCs w:val="24"/>
        </w:rPr>
        <w:t xml:space="preserve"> González Zarzosa, </w:t>
      </w:r>
      <w:r w:rsidRPr="00A67C98">
        <w:rPr>
          <w:rFonts w:ascii="AvantGarde Bk BT" w:hAnsi="AvantGarde Bk BT"/>
          <w:b/>
          <w:sz w:val="24"/>
          <w:szCs w:val="24"/>
        </w:rPr>
        <w:t>siendo ponente el primero de los nombrados</w:t>
      </w:r>
      <w:r w:rsidRPr="00A67C98">
        <w:rPr>
          <w:rFonts w:ascii="AvantGarde Bk BT" w:hAnsi="AvantGarde Bk BT"/>
          <w:sz w:val="24"/>
          <w:szCs w:val="24"/>
        </w:rPr>
        <w:t>, quienes firman con la Licenciada Rosa María Motilla García, quien autoriza y da fe.</w:t>
      </w:r>
    </w:p>
    <w:p w14:paraId="54F9569C" w14:textId="51C1D41D" w:rsidR="00DB19F9" w:rsidRDefault="00DB19F9" w:rsidP="00DB19F9">
      <w:pPr>
        <w:pStyle w:val="corte4fondo"/>
        <w:tabs>
          <w:tab w:val="left" w:pos="567"/>
        </w:tabs>
        <w:spacing w:after="240"/>
        <w:rPr>
          <w:rFonts w:ascii="AvantGarde Bk BT" w:hAnsi="AvantGarde Bk BT"/>
          <w:sz w:val="24"/>
          <w:szCs w:val="24"/>
        </w:rPr>
      </w:pPr>
    </w:p>
    <w:p w14:paraId="13F34BBB" w14:textId="77777777" w:rsidR="00DB19F9" w:rsidRPr="00A67C98" w:rsidRDefault="00DB19F9" w:rsidP="00DB19F9">
      <w:pPr>
        <w:pStyle w:val="corte4fondo"/>
        <w:tabs>
          <w:tab w:val="left" w:pos="567"/>
        </w:tabs>
        <w:spacing w:after="240"/>
        <w:rPr>
          <w:rFonts w:ascii="AvantGarde Bk BT" w:hAnsi="AvantGarde Bk BT"/>
          <w:sz w:val="24"/>
          <w:szCs w:val="24"/>
        </w:rPr>
      </w:pPr>
    </w:p>
    <w:p w14:paraId="52D7D66A" w14:textId="77777777" w:rsidR="00946007" w:rsidRPr="00A67C98" w:rsidRDefault="00946007" w:rsidP="00946007">
      <w:pPr>
        <w:pStyle w:val="NormalWeb"/>
        <w:rPr>
          <w:rFonts w:ascii="AvantGarde Bk BT" w:hAnsi="AvantGarde Bk BT" w:cs="Arial"/>
          <w:b/>
          <w:lang w:val="es-MX"/>
        </w:rPr>
      </w:pPr>
      <w:r w:rsidRPr="00A67C98">
        <w:rPr>
          <w:rFonts w:ascii="AvantGarde Bk BT" w:hAnsi="AvantGarde Bk BT" w:cs="Arial"/>
          <w:b/>
          <w:lang w:val="es-MX"/>
        </w:rPr>
        <w:lastRenderedPageBreak/>
        <w:t xml:space="preserve">                    COMISIONADO                                            COMISIONADA PRESIDENTE</w:t>
      </w:r>
    </w:p>
    <w:p w14:paraId="3D4987E9" w14:textId="77777777" w:rsidR="00946007" w:rsidRPr="00A67C98" w:rsidRDefault="00946007" w:rsidP="00946007">
      <w:pPr>
        <w:pStyle w:val="NormalWeb"/>
        <w:jc w:val="both"/>
        <w:rPr>
          <w:rFonts w:ascii="AvantGarde Bk BT" w:hAnsi="AvantGarde Bk BT" w:cs="Arial"/>
          <w:b/>
          <w:lang w:val="es-MX"/>
        </w:rPr>
      </w:pPr>
    </w:p>
    <w:p w14:paraId="31092FF7" w14:textId="634C5587" w:rsidR="00946007" w:rsidRDefault="00946007" w:rsidP="00585639">
      <w:pPr>
        <w:pStyle w:val="NormalWeb"/>
        <w:jc w:val="center"/>
        <w:rPr>
          <w:rFonts w:ascii="AvantGarde Bk BT" w:hAnsi="AvantGarde Bk BT" w:cs="Arial"/>
          <w:b/>
          <w:lang w:val="es-MX"/>
        </w:rPr>
      </w:pPr>
      <w:r w:rsidRPr="00A67C98">
        <w:rPr>
          <w:rFonts w:ascii="AvantGarde Bk BT" w:hAnsi="AvantGarde Bk BT" w:cs="Arial"/>
          <w:b/>
          <w:lang w:val="es-MX"/>
        </w:rPr>
        <w:t xml:space="preserve">   MTRO. ALEJANDRO LAFUENTE TORRES.</w:t>
      </w:r>
      <w:r w:rsidRPr="00A67C98">
        <w:rPr>
          <w:rFonts w:ascii="AvantGarde Bk BT" w:hAnsi="AvantGarde Bk BT" w:cs="Arial"/>
          <w:b/>
          <w:lang w:val="es-MX"/>
        </w:rPr>
        <w:tab/>
        <w:t xml:space="preserve">     LIC. PAULINA SÁNCHEZ PÉREZ DEL POZO. </w:t>
      </w:r>
    </w:p>
    <w:p w14:paraId="027A0E8A" w14:textId="77777777" w:rsidR="00DB19F9" w:rsidRPr="00A67C98" w:rsidRDefault="00DB19F9" w:rsidP="00585639">
      <w:pPr>
        <w:pStyle w:val="NormalWeb"/>
        <w:jc w:val="center"/>
        <w:rPr>
          <w:rFonts w:ascii="AvantGarde Bk BT" w:hAnsi="AvantGarde Bk BT" w:cs="Arial"/>
          <w:b/>
          <w:lang w:val="es-MX"/>
        </w:rPr>
      </w:pPr>
    </w:p>
    <w:p w14:paraId="4881DC0A" w14:textId="77777777" w:rsidR="00946007" w:rsidRPr="00A67C98" w:rsidRDefault="00946007" w:rsidP="00946007">
      <w:pPr>
        <w:pStyle w:val="NormalWeb"/>
        <w:jc w:val="center"/>
        <w:rPr>
          <w:rFonts w:ascii="AvantGarde Bk BT" w:hAnsi="AvantGarde Bk BT" w:cs="Arial"/>
          <w:b/>
          <w:lang w:val="es-MX"/>
        </w:rPr>
      </w:pPr>
      <w:r w:rsidRPr="00A67C98">
        <w:rPr>
          <w:rFonts w:ascii="AvantGarde Bk BT" w:hAnsi="AvantGarde Bk BT" w:cs="Arial"/>
          <w:b/>
          <w:lang w:val="es-MX"/>
        </w:rPr>
        <w:t xml:space="preserve">  COMISIONADA                                           SECRETARIA DE PLENO</w:t>
      </w:r>
    </w:p>
    <w:p w14:paraId="38E34626" w14:textId="77777777" w:rsidR="00946007" w:rsidRPr="00A67C98" w:rsidRDefault="00946007" w:rsidP="00946007">
      <w:pPr>
        <w:pStyle w:val="NormalWeb"/>
        <w:rPr>
          <w:rFonts w:ascii="AvantGarde Bk BT" w:hAnsi="AvantGarde Bk BT" w:cs="Arial"/>
          <w:b/>
          <w:lang w:val="es-MX"/>
        </w:rPr>
      </w:pPr>
    </w:p>
    <w:p w14:paraId="0206E378" w14:textId="6554EE31" w:rsidR="00946007" w:rsidRPr="00A67C98" w:rsidRDefault="00A67C98" w:rsidP="00946007">
      <w:pPr>
        <w:pStyle w:val="NormalWeb"/>
        <w:rPr>
          <w:rFonts w:ascii="AvantGarde Bk BT" w:hAnsi="AvantGarde Bk BT" w:cs="Arial"/>
          <w:lang w:val="es-MX"/>
        </w:rPr>
      </w:pPr>
      <w:r>
        <w:rPr>
          <w:rFonts w:ascii="AvantGarde Bk BT" w:hAnsi="AvantGarde Bk BT" w:cs="Arial"/>
          <w:b/>
          <w:lang w:val="es-MX"/>
        </w:rPr>
        <w:t xml:space="preserve">        </w:t>
      </w:r>
      <w:r w:rsidR="00946007" w:rsidRPr="00A67C98">
        <w:rPr>
          <w:rFonts w:ascii="AvantGarde Bk BT" w:hAnsi="AvantGarde Bk BT" w:cs="Arial"/>
          <w:b/>
        </w:rPr>
        <w:t>MARIAJOSÉ GONZÁLEZ ZARZOSA</w:t>
      </w:r>
      <w:r w:rsidR="00946007" w:rsidRPr="00A67C98">
        <w:rPr>
          <w:rFonts w:ascii="AvantGarde Bk BT" w:hAnsi="AvantGarde Bk BT" w:cs="Arial"/>
          <w:b/>
          <w:lang w:val="es-MX"/>
        </w:rPr>
        <w:t>.                LIC. ROSA MARÍA MOTILLA GARCÍA.</w:t>
      </w:r>
    </w:p>
    <w:p w14:paraId="6F2C7673" w14:textId="77777777" w:rsidR="00DB19F9" w:rsidRDefault="00DB19F9" w:rsidP="00DB19F9">
      <w:pPr>
        <w:autoSpaceDE w:val="0"/>
        <w:autoSpaceDN w:val="0"/>
        <w:adjustRightInd w:val="0"/>
        <w:spacing w:after="0" w:line="240" w:lineRule="auto"/>
        <w:jc w:val="both"/>
        <w:rPr>
          <w:rFonts w:ascii="AvantGarde Bk BT" w:eastAsia="Times New Roman" w:hAnsi="AvantGarde Bk BT" w:cs="Arial"/>
          <w:i/>
          <w:color w:val="000000"/>
          <w:sz w:val="18"/>
          <w:szCs w:val="14"/>
          <w:vertAlign w:val="superscript"/>
        </w:rPr>
      </w:pPr>
      <w:r w:rsidRPr="006601D9">
        <w:rPr>
          <w:rFonts w:ascii="AvantGarde Bk BT" w:eastAsia="Times New Roman" w:hAnsi="AvantGarde Bk BT" w:cs="Arial"/>
          <w:i/>
          <w:color w:val="000000"/>
          <w:sz w:val="18"/>
          <w:szCs w:val="14"/>
          <w:vertAlign w:val="superscript"/>
        </w:rPr>
        <w:t>PRT.</w:t>
      </w:r>
    </w:p>
    <w:p w14:paraId="17C9139D" w14:textId="6640C248" w:rsidR="00DB19F9" w:rsidRPr="004B10CB" w:rsidRDefault="00DB19F9" w:rsidP="00DB19F9">
      <w:pPr>
        <w:autoSpaceDE w:val="0"/>
        <w:autoSpaceDN w:val="0"/>
        <w:adjustRightInd w:val="0"/>
        <w:spacing w:after="0" w:line="240" w:lineRule="auto"/>
        <w:jc w:val="both"/>
        <w:rPr>
          <w:rFonts w:ascii="AvantGarde Bk BT" w:eastAsia="Times New Roman" w:hAnsi="AvantGarde Bk BT" w:cs="Arial"/>
          <w:color w:val="000000"/>
          <w:sz w:val="14"/>
          <w:szCs w:val="14"/>
        </w:rPr>
      </w:pPr>
      <w:r w:rsidRPr="006601D9">
        <w:rPr>
          <w:rFonts w:ascii="AvantGarde Bk BT" w:eastAsia="Times New Roman" w:hAnsi="AvantGarde Bk BT" w:cs="Arial"/>
          <w:color w:val="000000"/>
          <w:sz w:val="14"/>
          <w:szCs w:val="14"/>
        </w:rPr>
        <w:t xml:space="preserve">(Estas firmas corresponden a la resolución dictada por el Pleno de la Comisión Estatal de Garantía de Acceso a la Información Pública de San Luis Potosí en sesión ordinaria de </w:t>
      </w:r>
      <w:r>
        <w:rPr>
          <w:rFonts w:ascii="AvantGarde Bk BT" w:eastAsia="Times New Roman" w:hAnsi="AvantGarde Bk BT" w:cs="Arial"/>
          <w:color w:val="000000"/>
          <w:sz w:val="14"/>
          <w:szCs w:val="14"/>
        </w:rPr>
        <w:t>05 cinco de junio</w:t>
      </w:r>
      <w:r w:rsidRPr="006601D9">
        <w:rPr>
          <w:rFonts w:ascii="AvantGarde Bk BT" w:eastAsia="Times New Roman" w:hAnsi="AvantGarde Bk BT" w:cs="Arial"/>
          <w:color w:val="000000"/>
          <w:sz w:val="14"/>
          <w:szCs w:val="14"/>
        </w:rPr>
        <w:t xml:space="preserve"> de 2019 dos mil diecinueve, dentro de los autos del recurso de revisión RR-</w:t>
      </w:r>
      <w:r>
        <w:rPr>
          <w:rFonts w:ascii="AvantGarde Bk BT" w:eastAsia="Times New Roman" w:hAnsi="AvantGarde Bk BT" w:cs="Arial"/>
          <w:color w:val="000000"/>
          <w:sz w:val="14"/>
          <w:szCs w:val="14"/>
        </w:rPr>
        <w:t>304</w:t>
      </w:r>
      <w:r w:rsidRPr="006601D9">
        <w:rPr>
          <w:rFonts w:ascii="AvantGarde Bk BT" w:eastAsia="Times New Roman" w:hAnsi="AvantGarde Bk BT" w:cs="Arial"/>
          <w:color w:val="000000"/>
          <w:sz w:val="14"/>
          <w:szCs w:val="14"/>
        </w:rPr>
        <w:t>/2019-1 PLATAFORMA.)</w:t>
      </w:r>
    </w:p>
    <w:bookmarkEnd w:id="0"/>
    <w:p w14:paraId="0D4DF0CB" w14:textId="6B374D92" w:rsidR="00946007" w:rsidRPr="00585639" w:rsidRDefault="00946007" w:rsidP="00585639">
      <w:pPr>
        <w:autoSpaceDE w:val="0"/>
        <w:autoSpaceDN w:val="0"/>
        <w:adjustRightInd w:val="0"/>
        <w:spacing w:after="0" w:line="480" w:lineRule="auto"/>
        <w:jc w:val="both"/>
        <w:rPr>
          <w:rFonts w:ascii="AvantGarde Bk BT" w:hAnsi="AvantGarde Bk BT" w:cs="Arial"/>
          <w:sz w:val="14"/>
          <w:szCs w:val="14"/>
        </w:rPr>
      </w:pPr>
    </w:p>
    <w:sectPr w:rsidR="00946007" w:rsidRPr="00585639"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5EBB6F" w14:textId="77777777" w:rsidR="00ED2A77" w:rsidRDefault="00ED2A77">
      <w:pPr>
        <w:spacing w:after="0" w:line="240" w:lineRule="auto"/>
      </w:pPr>
      <w:r>
        <w:separator/>
      </w:r>
    </w:p>
  </w:endnote>
  <w:endnote w:type="continuationSeparator" w:id="0">
    <w:p w14:paraId="66DE0740" w14:textId="77777777" w:rsidR="00ED2A77" w:rsidRDefault="00ED2A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4E5332" w14:textId="77777777" w:rsidR="00ED2A77" w:rsidRDefault="00ED2A77">
      <w:pPr>
        <w:spacing w:after="0" w:line="240" w:lineRule="auto"/>
      </w:pPr>
      <w:r>
        <w:separator/>
      </w:r>
    </w:p>
  </w:footnote>
  <w:footnote w:type="continuationSeparator" w:id="0">
    <w:p w14:paraId="31C25E75" w14:textId="77777777" w:rsidR="00ED2A77" w:rsidRDefault="00ED2A77">
      <w:pPr>
        <w:spacing w:after="0" w:line="240" w:lineRule="auto"/>
      </w:pPr>
      <w:r>
        <w:continuationSeparator/>
      </w:r>
    </w:p>
  </w:footnote>
  <w:footnote w:id="1">
    <w:p w14:paraId="22FE1D74" w14:textId="77777777" w:rsidR="005774AE" w:rsidRPr="00DB19F9" w:rsidRDefault="005774AE" w:rsidP="005774AE">
      <w:pPr>
        <w:pStyle w:val="Textonotapie"/>
        <w:jc w:val="both"/>
        <w:rPr>
          <w:sz w:val="16"/>
          <w:szCs w:val="16"/>
          <w:lang w:val="es-ES_tradnl"/>
        </w:rPr>
      </w:pPr>
      <w:r w:rsidRPr="00DB19F9">
        <w:rPr>
          <w:rStyle w:val="Refdenotaalpie"/>
          <w:sz w:val="16"/>
          <w:szCs w:val="16"/>
        </w:rPr>
        <w:footnoteRef/>
      </w:r>
      <w:r w:rsidRPr="00DB19F9">
        <w:rPr>
          <w:sz w:val="16"/>
          <w:szCs w:val="16"/>
        </w:rPr>
        <w:t xml:space="preserve"> </w:t>
      </w:r>
      <w:r w:rsidRPr="00DB19F9">
        <w:rPr>
          <w:bCs/>
          <w:sz w:val="16"/>
          <w:szCs w:val="16"/>
          <w:lang w:val="es-ES_tradnl"/>
        </w:rPr>
        <w:t xml:space="preserve">ARTÍCULO 61. </w:t>
      </w:r>
      <w:r w:rsidRPr="00DB19F9">
        <w:rPr>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09BCA870" w14:textId="77777777" w:rsidR="005774AE" w:rsidRPr="00DB19F9" w:rsidRDefault="005774AE" w:rsidP="005774AE">
      <w:pPr>
        <w:pStyle w:val="Textonotapie"/>
        <w:jc w:val="both"/>
        <w:rPr>
          <w:sz w:val="16"/>
          <w:szCs w:val="16"/>
          <w:lang w:val="es-ES_tradnl"/>
        </w:rPr>
      </w:pPr>
      <w:r w:rsidRPr="00DB19F9">
        <w:rPr>
          <w:sz w:val="16"/>
          <w:szCs w:val="16"/>
          <w:lang w:val="es-ES_tradnl"/>
        </w:rPr>
        <w:t xml:space="preserve">La obligación de los sujetos obligados de proporcionar información no comprende el procesamiento de la misma, ni el presentarla conforme al interés del solicitante. </w:t>
      </w:r>
    </w:p>
  </w:footnote>
  <w:footnote w:id="2">
    <w:p w14:paraId="25967421" w14:textId="77777777" w:rsidR="005774AE" w:rsidRPr="00DB19F9" w:rsidRDefault="005774AE" w:rsidP="005774AE">
      <w:pPr>
        <w:pStyle w:val="Textonotapie"/>
        <w:jc w:val="both"/>
        <w:rPr>
          <w:sz w:val="16"/>
          <w:szCs w:val="16"/>
        </w:rPr>
      </w:pPr>
      <w:r w:rsidRPr="00DB19F9">
        <w:rPr>
          <w:rStyle w:val="Refdenotaalpie"/>
          <w:sz w:val="16"/>
          <w:szCs w:val="16"/>
        </w:rPr>
        <w:footnoteRef/>
      </w:r>
      <w:r w:rsidRPr="00DB19F9">
        <w:rPr>
          <w:sz w:val="16"/>
          <w:szCs w:val="16"/>
        </w:rPr>
        <w:t xml:space="preserve"> ARTÍCULO 18. Los sujetos obligados deberán documentar todo acto que derive del ejercicio de sus facultades, competencias o funciones.</w:t>
      </w:r>
    </w:p>
    <w:p w14:paraId="17F1EC9C" w14:textId="77777777" w:rsidR="005774AE" w:rsidRPr="00DB19F9" w:rsidRDefault="005774AE" w:rsidP="005774AE">
      <w:pPr>
        <w:pStyle w:val="Textonotapie"/>
        <w:jc w:val="both"/>
        <w:rPr>
          <w:sz w:val="16"/>
          <w:szCs w:val="16"/>
        </w:rPr>
      </w:pPr>
      <w:r w:rsidRPr="00DB19F9">
        <w:rPr>
          <w:sz w:val="16"/>
          <w:szCs w:val="16"/>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370ECF40" w14:textId="77777777" w:rsidR="005774AE" w:rsidRPr="00DB19F9" w:rsidRDefault="005774AE" w:rsidP="005774AE">
      <w:pPr>
        <w:pStyle w:val="Textonotapie"/>
        <w:jc w:val="both"/>
        <w:rPr>
          <w:sz w:val="16"/>
          <w:szCs w:val="16"/>
        </w:rPr>
      </w:pPr>
      <w:r w:rsidRPr="00DB19F9">
        <w:rPr>
          <w:sz w:val="16"/>
          <w:szCs w:val="16"/>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4E319507" w14:textId="77777777" w:rsidR="005774AE" w:rsidRPr="00DB19F9" w:rsidRDefault="005774AE" w:rsidP="005774AE">
      <w:pPr>
        <w:pStyle w:val="Textonotapie"/>
        <w:jc w:val="both"/>
        <w:rPr>
          <w:sz w:val="16"/>
          <w:szCs w:val="16"/>
        </w:rPr>
      </w:pPr>
      <w:r w:rsidRPr="00DB19F9">
        <w:rPr>
          <w:sz w:val="16"/>
          <w:szCs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5F2F1205" w14:textId="77777777" w:rsidR="005774AE" w:rsidRPr="00DB19F9" w:rsidRDefault="005774AE" w:rsidP="005774AE">
      <w:pPr>
        <w:pStyle w:val="Textonotapie"/>
        <w:jc w:val="both"/>
        <w:rPr>
          <w:sz w:val="16"/>
          <w:szCs w:val="16"/>
        </w:rPr>
      </w:pPr>
      <w:r w:rsidRPr="00DB19F9">
        <w:rPr>
          <w:sz w:val="16"/>
          <w:szCs w:val="16"/>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2BD339E9" w14:textId="77777777" w:rsidR="005774AE" w:rsidRPr="00DB19F9" w:rsidRDefault="005774AE" w:rsidP="005774AE">
      <w:pPr>
        <w:pStyle w:val="Textonotapie"/>
        <w:jc w:val="both"/>
        <w:rPr>
          <w:sz w:val="16"/>
          <w:szCs w:val="16"/>
        </w:rPr>
      </w:pPr>
      <w:r w:rsidRPr="00DB19F9">
        <w:rPr>
          <w:sz w:val="16"/>
          <w:szCs w:val="16"/>
        </w:rPr>
        <w:t>La obligación de los sujetos obligados de proporcionar información no comprende el procesamiento de la misma, ni el presentarla conforme al interés del solicitante.</w:t>
      </w:r>
    </w:p>
    <w:p w14:paraId="61616F4B" w14:textId="77777777" w:rsidR="005774AE" w:rsidRPr="00DB19F9" w:rsidRDefault="005774AE" w:rsidP="005774AE">
      <w:pPr>
        <w:pStyle w:val="Textonotapie"/>
        <w:jc w:val="both"/>
        <w:rPr>
          <w:sz w:val="16"/>
          <w:szCs w:val="16"/>
        </w:rPr>
      </w:pPr>
      <w:r w:rsidRPr="00DB19F9">
        <w:rPr>
          <w:sz w:val="16"/>
          <w:szCs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09D51373" w14:textId="77777777" w:rsidR="005774AE" w:rsidRPr="00DB19F9" w:rsidRDefault="005774AE" w:rsidP="005774AE">
      <w:pPr>
        <w:pStyle w:val="Textonotapie"/>
        <w:jc w:val="both"/>
        <w:rPr>
          <w:sz w:val="16"/>
          <w:szCs w:val="16"/>
        </w:rPr>
      </w:pPr>
      <w:r w:rsidRPr="00DB19F9">
        <w:rPr>
          <w:rStyle w:val="Refdenotaalpie"/>
          <w:sz w:val="16"/>
          <w:szCs w:val="16"/>
        </w:rPr>
        <w:footnoteRef/>
      </w:r>
      <w:r w:rsidRPr="00DB19F9">
        <w:rPr>
          <w:sz w:val="16"/>
          <w:szCs w:val="16"/>
        </w:rP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14:paraId="4E57E3E4" w14:textId="77777777" w:rsidR="005774AE" w:rsidRPr="00DB19F9" w:rsidRDefault="005774AE" w:rsidP="005774AE">
      <w:pPr>
        <w:pStyle w:val="Textonotapie"/>
        <w:jc w:val="both"/>
        <w:rPr>
          <w:sz w:val="16"/>
          <w:szCs w:val="16"/>
        </w:rPr>
      </w:pPr>
      <w:r w:rsidRPr="00DB19F9">
        <w:rPr>
          <w:sz w:val="16"/>
          <w:szCs w:val="16"/>
        </w:rPr>
        <w:t>En el caso de que la información solicitada consista en bases de datos se deberá privilegiar la entrega de la misma en Formatos Abiertos.</w:t>
      </w:r>
    </w:p>
    <w:p w14:paraId="1CCE75C0" w14:textId="77777777" w:rsidR="005774AE" w:rsidRPr="00F300C9" w:rsidRDefault="005774AE" w:rsidP="005774AE">
      <w:pPr>
        <w:pStyle w:val="Textonotapie"/>
        <w:jc w:val="both"/>
      </w:pPr>
      <w:r w:rsidRPr="00DB19F9">
        <w:rPr>
          <w:sz w:val="16"/>
          <w:szCs w:val="16"/>
        </w:rPr>
        <w:t>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07314DCA" w:rsidR="00A66405" w:rsidRDefault="00946007" w:rsidP="007E5F3A">
        <w:pPr>
          <w:pStyle w:val="Encabezado"/>
          <w:jc w:val="center"/>
        </w:pPr>
        <w:r>
          <w:fldChar w:fldCharType="begin"/>
        </w:r>
        <w:r>
          <w:instrText>PAGE   \* MERGEFORMAT</w:instrText>
        </w:r>
        <w:r>
          <w:fldChar w:fldCharType="separate"/>
        </w:r>
        <w:r w:rsidR="00E84B3E" w:rsidRPr="00E84B3E">
          <w:rPr>
            <w:noProof/>
            <w:lang w:val="es-ES"/>
          </w:rPr>
          <w:t>12</w:t>
        </w:r>
        <w:r>
          <w:fldChar w:fldCharType="end"/>
        </w:r>
        <w:r>
          <w:t xml:space="preserve">                                  </w:t>
        </w:r>
      </w:p>
      <w:p w14:paraId="748FB0B7" w14:textId="3665BFD2" w:rsidR="00A66405" w:rsidRDefault="00946007" w:rsidP="007F1CA7">
        <w:pPr>
          <w:pStyle w:val="Encabezado"/>
          <w:jc w:val="right"/>
        </w:pPr>
        <w:r>
          <w:t xml:space="preserve">RECURSO DE REVISIÓN </w:t>
        </w:r>
        <w:r w:rsidR="00376A45">
          <w:t>304</w:t>
        </w:r>
        <w:r>
          <w:t>/2019-1 PLATAFORMA</w:t>
        </w:r>
      </w:p>
    </w:sdtContent>
  </w:sdt>
  <w:p w14:paraId="477B550A" w14:textId="77777777" w:rsidR="00A66405" w:rsidRDefault="00E84B3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D83884"/>
    <w:multiLevelType w:val="hybridMultilevel"/>
    <w:tmpl w:val="A9ACA8C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90619"/>
    <w:rsid w:val="000A1E41"/>
    <w:rsid w:val="002C6A82"/>
    <w:rsid w:val="0033240E"/>
    <w:rsid w:val="00376A45"/>
    <w:rsid w:val="004F3598"/>
    <w:rsid w:val="00502D32"/>
    <w:rsid w:val="005774AE"/>
    <w:rsid w:val="00585639"/>
    <w:rsid w:val="00587C13"/>
    <w:rsid w:val="0065619E"/>
    <w:rsid w:val="00742AFD"/>
    <w:rsid w:val="007A7D4B"/>
    <w:rsid w:val="007E3D94"/>
    <w:rsid w:val="008B5E35"/>
    <w:rsid w:val="00946007"/>
    <w:rsid w:val="00A64B1A"/>
    <w:rsid w:val="00A67C98"/>
    <w:rsid w:val="00A72DBB"/>
    <w:rsid w:val="00AC032C"/>
    <w:rsid w:val="00AE2C79"/>
    <w:rsid w:val="00BD62BF"/>
    <w:rsid w:val="00CE4299"/>
    <w:rsid w:val="00DB19F9"/>
    <w:rsid w:val="00E40249"/>
    <w:rsid w:val="00E65280"/>
    <w:rsid w:val="00E84B3E"/>
    <w:rsid w:val="00ED2A77"/>
    <w:rsid w:val="00F04C9C"/>
    <w:rsid w:val="00F42C6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notapie">
    <w:name w:val="footnote text"/>
    <w:basedOn w:val="Normal"/>
    <w:link w:val="TextonotapieCar"/>
    <w:uiPriority w:val="99"/>
    <w:unhideWhenUsed/>
    <w:rsid w:val="005774AE"/>
    <w:pPr>
      <w:spacing w:after="0" w:line="240" w:lineRule="auto"/>
    </w:pPr>
    <w:rPr>
      <w:sz w:val="20"/>
      <w:szCs w:val="20"/>
    </w:rPr>
  </w:style>
  <w:style w:type="character" w:customStyle="1" w:styleId="TextonotapieCar">
    <w:name w:val="Texto nota pie Car"/>
    <w:basedOn w:val="Fuentedeprrafopredeter"/>
    <w:link w:val="Textonotapie"/>
    <w:uiPriority w:val="99"/>
    <w:rsid w:val="005774AE"/>
    <w:rPr>
      <w:rFonts w:eastAsiaTheme="minorEastAsia"/>
      <w:sz w:val="20"/>
      <w:szCs w:val="20"/>
      <w:lang w:eastAsia="es-MX"/>
    </w:rPr>
  </w:style>
  <w:style w:type="character" w:styleId="Refdenotaalpie">
    <w:name w:val="footnote reference"/>
    <w:basedOn w:val="Fuentedeprrafopredeter"/>
    <w:uiPriority w:val="99"/>
    <w:unhideWhenUsed/>
    <w:rsid w:val="005774A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12</Pages>
  <Words>3052</Words>
  <Characters>16788</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Pedro</cp:lastModifiedBy>
  <cp:revision>6</cp:revision>
  <dcterms:created xsi:type="dcterms:W3CDTF">2019-10-11T14:00:00Z</dcterms:created>
  <dcterms:modified xsi:type="dcterms:W3CDTF">2020-05-25T19:30:00Z</dcterms:modified>
</cp:coreProperties>
</file>