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Pr="00A4506A" w:rsidRDefault="00132665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062D2E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E758AA" w:rsidRPr="00E758AA" w:rsidRDefault="00E758AA" w:rsidP="00E758AA">
      <w:pPr>
        <w:tabs>
          <w:tab w:val="left" w:pos="4879"/>
        </w:tabs>
        <w:jc w:val="both"/>
        <w:rPr>
          <w:rFonts w:ascii="Literata 18pt Light" w:hAnsi="Literata 18pt Light" w:cstheme="minorHAnsi"/>
          <w:sz w:val="24"/>
          <w:szCs w:val="24"/>
        </w:rPr>
      </w:pPr>
      <w:r w:rsidRPr="00E758AA">
        <w:rPr>
          <w:rFonts w:ascii="Literata 18pt Light" w:hAnsi="Literata 18pt Light"/>
          <w:color w:val="000000"/>
          <w:sz w:val="24"/>
          <w:szCs w:val="24"/>
        </w:rPr>
        <w:t xml:space="preserve">Este sujeto obligado si está facultado para generar la información requerida, de conformidad con lo dispuesto por los artículos 43, 44, fracciones </w:t>
      </w:r>
      <w:r w:rsidRPr="00E758AA">
        <w:rPr>
          <w:rFonts w:ascii="Literata 18pt Light" w:hAnsi="Literata 18pt Light"/>
          <w:sz w:val="24"/>
          <w:szCs w:val="24"/>
        </w:rPr>
        <w:t>II, VI y XIII, de la Ley Orgánica de la Administración Pública del Estado de San Luis Potosí; 15, fracciones II, III, IV, y V, y 19 fracciones II, y VIII del Reglam</w:t>
      </w:r>
      <w:r w:rsidRPr="00E758AA">
        <w:rPr>
          <w:rFonts w:ascii="Literata 18pt Light" w:hAnsi="Literata 18pt Light"/>
          <w:color w:val="000000"/>
          <w:sz w:val="24"/>
          <w:szCs w:val="24"/>
        </w:rPr>
        <w:t>ento Interior de Contraloría General del Estado, sin embargo, en este mes no fue sujeto de auditorías.</w:t>
      </w: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  <w:bookmarkStart w:id="0" w:name="_GoBack"/>
      <w:bookmarkEnd w:id="0"/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jc w:val="center"/>
        <w:rPr>
          <w:rFonts w:ascii="Literata 18pt Light" w:hAnsi="Literata 18pt Light" w:cs="Arial"/>
          <w:sz w:val="24"/>
          <w:szCs w:val="24"/>
        </w:rPr>
      </w:pPr>
    </w:p>
    <w:p w:rsidR="00062D2E" w:rsidRPr="00A4506A" w:rsidRDefault="00062D2E" w:rsidP="00062D2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sectPr w:rsidR="00062D2E" w:rsidRPr="00A4506A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C7F" w:rsidRDefault="00C65C7F">
      <w:pPr>
        <w:spacing w:after="0" w:line="240" w:lineRule="auto"/>
      </w:pPr>
      <w:r>
        <w:separator/>
      </w:r>
    </w:p>
  </w:endnote>
  <w:endnote w:type="continuationSeparator" w:id="0">
    <w:p w:rsidR="00C65C7F" w:rsidRDefault="00C65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5A20DEF-F012-43D6-A137-EA599EF4A321}"/>
    <w:embedItalic r:id="rId2" w:fontKey="{1BD49FD9-B851-4C55-A501-C0F8B1CECAB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C7F" w:rsidRDefault="00C65C7F">
      <w:pPr>
        <w:spacing w:after="0" w:line="240" w:lineRule="auto"/>
      </w:pPr>
      <w:r>
        <w:separator/>
      </w:r>
    </w:p>
  </w:footnote>
  <w:footnote w:type="continuationSeparator" w:id="0">
    <w:p w:rsidR="00C65C7F" w:rsidRDefault="00C65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2C3A1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2D2E"/>
    <w:rsid w:val="00066941"/>
    <w:rsid w:val="00070824"/>
    <w:rsid w:val="00074BDE"/>
    <w:rsid w:val="000819F9"/>
    <w:rsid w:val="00084066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08AF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3A1C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63E"/>
    <w:rsid w:val="00362E14"/>
    <w:rsid w:val="0036386D"/>
    <w:rsid w:val="00364A68"/>
    <w:rsid w:val="00365AEC"/>
    <w:rsid w:val="00366F34"/>
    <w:rsid w:val="003708BB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22D5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09E3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4506A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5C7F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23E0"/>
    <w:rsid w:val="00DB449B"/>
    <w:rsid w:val="00DC1306"/>
    <w:rsid w:val="00DD27C2"/>
    <w:rsid w:val="00DE3B40"/>
    <w:rsid w:val="00DE6E6E"/>
    <w:rsid w:val="00DF2ECD"/>
    <w:rsid w:val="00E56766"/>
    <w:rsid w:val="00E67D6B"/>
    <w:rsid w:val="00E750F8"/>
    <w:rsid w:val="00E758AA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5F461-9EA4-439A-A60E-D974826F9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56</cp:revision>
  <cp:lastPrinted>2021-10-05T15:00:00Z</cp:lastPrinted>
  <dcterms:created xsi:type="dcterms:W3CDTF">2021-10-19T18:08:00Z</dcterms:created>
  <dcterms:modified xsi:type="dcterms:W3CDTF">2022-03-07T20:54:00Z</dcterms:modified>
</cp:coreProperties>
</file>