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205A" w:rsidRPr="009A10E6" w:rsidRDefault="0055137A" w:rsidP="007F205A">
      <w:pPr>
        <w:tabs>
          <w:tab w:val="left" w:pos="6840"/>
        </w:tabs>
        <w:spacing w:line="360" w:lineRule="auto"/>
        <w:ind w:firstLine="708"/>
        <w:jc w:val="both"/>
        <w:outlineLvl w:val="5"/>
        <w:rPr>
          <w:rFonts w:ascii="Arial" w:hAnsi="Arial" w:cs="Arial"/>
          <w:sz w:val="22"/>
        </w:rPr>
      </w:pPr>
      <w:r w:rsidRPr="009A10E6">
        <w:rPr>
          <w:rFonts w:ascii="Arial" w:hAnsi="Arial" w:cs="Arial"/>
          <w:sz w:val="22"/>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w:t>
      </w:r>
      <w:r w:rsidRPr="009A10E6">
        <w:rPr>
          <w:rFonts w:ascii="Arial" w:hAnsi="Arial" w:cs="Arial"/>
          <w:b/>
          <w:sz w:val="22"/>
        </w:rPr>
        <w:t xml:space="preserve">- </w:t>
      </w:r>
      <w:r w:rsidR="00016CF1" w:rsidRPr="009A10E6">
        <w:rPr>
          <w:rFonts w:ascii="Arial" w:hAnsi="Arial" w:cs="Arial"/>
          <w:b/>
          <w:sz w:val="22"/>
        </w:rPr>
        <w:t xml:space="preserve">- - - - - - - </w:t>
      </w:r>
      <w:r w:rsidR="007135B3" w:rsidRPr="009A10E6">
        <w:rPr>
          <w:rFonts w:ascii="Arial" w:hAnsi="Arial" w:cs="Arial"/>
          <w:b/>
          <w:sz w:val="22"/>
        </w:rPr>
        <w:t xml:space="preserve">- - - - - - - - - - - - - - - - - - - - </w:t>
      </w:r>
      <w:r w:rsidR="00016CF1" w:rsidRPr="009A10E6">
        <w:rPr>
          <w:rFonts w:ascii="Arial" w:hAnsi="Arial" w:cs="Arial"/>
          <w:b/>
          <w:sz w:val="22"/>
        </w:rPr>
        <w:t xml:space="preserve">- - - - - - - - </w:t>
      </w:r>
      <w:r w:rsidRPr="009A10E6">
        <w:rPr>
          <w:rFonts w:ascii="Arial" w:hAnsi="Arial" w:cs="Arial"/>
          <w:b/>
          <w:sz w:val="22"/>
        </w:rPr>
        <w:t xml:space="preserve">- - - - - - C E R T I F I C A - - - - - - - - </w:t>
      </w:r>
      <w:r w:rsidR="007F205A" w:rsidRPr="009A10E6">
        <w:rPr>
          <w:rFonts w:ascii="Arial" w:hAnsi="Arial" w:cs="Arial"/>
          <w:b/>
          <w:sz w:val="22"/>
        </w:rPr>
        <w:t xml:space="preserve">- - - - - - --- - - - - - --- - - - - - </w:t>
      </w:r>
      <w:r w:rsidRPr="009A10E6">
        <w:rPr>
          <w:rFonts w:ascii="Arial" w:hAnsi="Arial" w:cs="Arial"/>
          <w:sz w:val="22"/>
        </w:rPr>
        <w:t xml:space="preserve">Que el término de </w:t>
      </w:r>
      <w:r w:rsidR="00467EDF">
        <w:rPr>
          <w:rFonts w:ascii="Arial" w:hAnsi="Arial" w:cs="Arial"/>
          <w:sz w:val="22"/>
        </w:rPr>
        <w:t>10</w:t>
      </w:r>
      <w:r w:rsidR="007F205A" w:rsidRPr="009A10E6">
        <w:rPr>
          <w:rFonts w:ascii="Arial" w:hAnsi="Arial" w:cs="Arial"/>
          <w:sz w:val="22"/>
        </w:rPr>
        <w:t xml:space="preserve"> </w:t>
      </w:r>
      <w:r w:rsidR="00467EDF">
        <w:rPr>
          <w:rFonts w:ascii="Arial" w:hAnsi="Arial" w:cs="Arial"/>
          <w:sz w:val="22"/>
        </w:rPr>
        <w:t>diez</w:t>
      </w:r>
      <w:r w:rsidR="007F205A" w:rsidRPr="009A10E6">
        <w:rPr>
          <w:rFonts w:ascii="Arial" w:hAnsi="Arial" w:cs="Arial"/>
          <w:sz w:val="22"/>
        </w:rPr>
        <w:t xml:space="preserve"> </w:t>
      </w:r>
      <w:r w:rsidR="009F48C0" w:rsidRPr="009A10E6">
        <w:rPr>
          <w:rFonts w:ascii="Arial" w:hAnsi="Arial" w:cs="Arial"/>
          <w:sz w:val="22"/>
        </w:rPr>
        <w:t xml:space="preserve"> </w:t>
      </w:r>
      <w:r w:rsidRPr="009A10E6">
        <w:rPr>
          <w:rFonts w:ascii="Arial" w:hAnsi="Arial" w:cs="Arial"/>
          <w:sz w:val="22"/>
        </w:rPr>
        <w:t xml:space="preserve">días hábiles que se le concedió al sujeto obligado de conformidad con resolución de </w:t>
      </w:r>
      <w:r w:rsidR="00E7258D" w:rsidRPr="009A10E6">
        <w:rPr>
          <w:rFonts w:ascii="Arial" w:hAnsi="Arial" w:cs="Arial"/>
          <w:sz w:val="22"/>
        </w:rPr>
        <w:t>mérito</w:t>
      </w:r>
      <w:r w:rsidRPr="009A10E6">
        <w:rPr>
          <w:rFonts w:ascii="Arial" w:hAnsi="Arial" w:cs="Arial"/>
          <w:sz w:val="22"/>
        </w:rPr>
        <w:t xml:space="preserve">, para dar cumplimiento a las determinaciones vertida en la resolución dictada dentro del presente recurso de revisión; mismo que fue  notificado el </w:t>
      </w:r>
      <w:r w:rsidR="007F205A" w:rsidRPr="009A10E6">
        <w:rPr>
          <w:rFonts w:ascii="Arial" w:hAnsi="Arial" w:cs="Arial"/>
          <w:sz w:val="22"/>
        </w:rPr>
        <w:t>2</w:t>
      </w:r>
      <w:r w:rsidR="00467EDF">
        <w:rPr>
          <w:rFonts w:ascii="Arial" w:hAnsi="Arial" w:cs="Arial"/>
          <w:sz w:val="22"/>
        </w:rPr>
        <w:t>9</w:t>
      </w:r>
      <w:r w:rsidR="007F205A" w:rsidRPr="009A10E6">
        <w:rPr>
          <w:rFonts w:ascii="Arial" w:hAnsi="Arial" w:cs="Arial"/>
          <w:sz w:val="22"/>
        </w:rPr>
        <w:t xml:space="preserve"> veinti</w:t>
      </w:r>
      <w:r w:rsidR="00467EDF">
        <w:rPr>
          <w:rFonts w:ascii="Arial" w:hAnsi="Arial" w:cs="Arial"/>
          <w:sz w:val="22"/>
        </w:rPr>
        <w:t>nueve</w:t>
      </w:r>
      <w:r w:rsidR="007F205A" w:rsidRPr="009A10E6">
        <w:rPr>
          <w:rFonts w:ascii="Arial" w:hAnsi="Arial" w:cs="Arial"/>
          <w:sz w:val="22"/>
        </w:rPr>
        <w:t xml:space="preserve"> de </w:t>
      </w:r>
      <w:r w:rsidR="00467EDF">
        <w:rPr>
          <w:rFonts w:ascii="Arial" w:hAnsi="Arial" w:cs="Arial"/>
          <w:sz w:val="22"/>
        </w:rPr>
        <w:t>noviem</w:t>
      </w:r>
      <w:r w:rsidR="007F205A" w:rsidRPr="009A10E6">
        <w:rPr>
          <w:rFonts w:ascii="Arial" w:hAnsi="Arial" w:cs="Arial"/>
          <w:sz w:val="22"/>
        </w:rPr>
        <w:t xml:space="preserve">bre </w:t>
      </w:r>
      <w:r w:rsidR="00E7258D" w:rsidRPr="009A10E6">
        <w:rPr>
          <w:rFonts w:ascii="Arial" w:hAnsi="Arial" w:cs="Arial"/>
          <w:sz w:val="22"/>
        </w:rPr>
        <w:t>de 20</w:t>
      </w:r>
      <w:r w:rsidR="00467EDF">
        <w:rPr>
          <w:rFonts w:ascii="Arial" w:hAnsi="Arial" w:cs="Arial"/>
          <w:sz w:val="22"/>
        </w:rPr>
        <w:t>19</w:t>
      </w:r>
      <w:r w:rsidR="00E7258D" w:rsidRPr="009A10E6">
        <w:rPr>
          <w:rFonts w:ascii="Arial" w:hAnsi="Arial" w:cs="Arial"/>
          <w:sz w:val="22"/>
        </w:rPr>
        <w:t xml:space="preserve"> dos mil </w:t>
      </w:r>
      <w:r w:rsidR="00467EDF">
        <w:rPr>
          <w:rFonts w:ascii="Arial" w:hAnsi="Arial" w:cs="Arial"/>
          <w:sz w:val="22"/>
        </w:rPr>
        <w:t>diecinueve</w:t>
      </w:r>
      <w:r w:rsidRPr="009A10E6">
        <w:rPr>
          <w:rFonts w:ascii="Arial" w:hAnsi="Arial" w:cs="Arial"/>
          <w:sz w:val="22"/>
        </w:rPr>
        <w:t xml:space="preserve">, por lo que dicho plazo comenzó a correr el </w:t>
      </w:r>
      <w:r w:rsidR="007F205A" w:rsidRPr="009A10E6">
        <w:rPr>
          <w:rFonts w:ascii="Arial" w:hAnsi="Arial" w:cs="Arial"/>
          <w:sz w:val="22"/>
        </w:rPr>
        <w:t xml:space="preserve">2 </w:t>
      </w:r>
      <w:r w:rsidR="00467EDF">
        <w:rPr>
          <w:rFonts w:ascii="Arial" w:hAnsi="Arial" w:cs="Arial"/>
          <w:sz w:val="22"/>
        </w:rPr>
        <w:t>dos</w:t>
      </w:r>
      <w:r w:rsidR="007F205A" w:rsidRPr="009A10E6">
        <w:rPr>
          <w:rFonts w:ascii="Arial" w:hAnsi="Arial" w:cs="Arial"/>
          <w:sz w:val="22"/>
        </w:rPr>
        <w:t xml:space="preserve"> de </w:t>
      </w:r>
      <w:r w:rsidR="00467EDF">
        <w:rPr>
          <w:rFonts w:ascii="Arial" w:hAnsi="Arial" w:cs="Arial"/>
          <w:sz w:val="22"/>
        </w:rPr>
        <w:t>diciembre</w:t>
      </w:r>
      <w:r w:rsidR="007F205A" w:rsidRPr="009A10E6">
        <w:rPr>
          <w:rFonts w:ascii="Arial" w:hAnsi="Arial" w:cs="Arial"/>
          <w:sz w:val="22"/>
        </w:rPr>
        <w:t xml:space="preserve"> </w:t>
      </w:r>
      <w:r w:rsidRPr="009A10E6">
        <w:rPr>
          <w:rFonts w:ascii="Arial" w:hAnsi="Arial" w:cs="Arial"/>
          <w:sz w:val="22"/>
        </w:rPr>
        <w:t xml:space="preserve">y concluyó el </w:t>
      </w:r>
      <w:r w:rsidR="00284E1E">
        <w:rPr>
          <w:rFonts w:ascii="Arial" w:hAnsi="Arial" w:cs="Arial"/>
          <w:sz w:val="22"/>
        </w:rPr>
        <w:t>17</w:t>
      </w:r>
      <w:r w:rsidR="007F205A" w:rsidRPr="009A10E6">
        <w:rPr>
          <w:rFonts w:ascii="Arial" w:hAnsi="Arial" w:cs="Arial"/>
          <w:sz w:val="22"/>
        </w:rPr>
        <w:t xml:space="preserve"> </w:t>
      </w:r>
      <w:r w:rsidR="00284E1E">
        <w:rPr>
          <w:rFonts w:ascii="Arial" w:hAnsi="Arial" w:cs="Arial"/>
          <w:sz w:val="22"/>
        </w:rPr>
        <w:t>diecisiete</w:t>
      </w:r>
      <w:r w:rsidR="007F205A" w:rsidRPr="009A10E6">
        <w:rPr>
          <w:rFonts w:ascii="Arial" w:hAnsi="Arial" w:cs="Arial"/>
          <w:sz w:val="22"/>
        </w:rPr>
        <w:t xml:space="preserve"> de octubre</w:t>
      </w:r>
      <w:r w:rsidRPr="009A10E6">
        <w:rPr>
          <w:rFonts w:ascii="Arial" w:hAnsi="Arial" w:cs="Arial"/>
          <w:sz w:val="22"/>
        </w:rPr>
        <w:t xml:space="preserve">, ambos de </w:t>
      </w:r>
      <w:r w:rsidR="007F205A" w:rsidRPr="009A10E6">
        <w:rPr>
          <w:rFonts w:ascii="Arial" w:hAnsi="Arial" w:cs="Arial"/>
          <w:sz w:val="22"/>
        </w:rPr>
        <w:t>20</w:t>
      </w:r>
      <w:r w:rsidR="00284E1E">
        <w:rPr>
          <w:rFonts w:ascii="Arial" w:hAnsi="Arial" w:cs="Arial"/>
          <w:sz w:val="22"/>
        </w:rPr>
        <w:t>19</w:t>
      </w:r>
      <w:r w:rsidR="007F205A" w:rsidRPr="009A10E6">
        <w:rPr>
          <w:rFonts w:ascii="Arial" w:hAnsi="Arial" w:cs="Arial"/>
          <w:sz w:val="22"/>
        </w:rPr>
        <w:t xml:space="preserve"> dos mil veinte</w:t>
      </w:r>
      <w:r w:rsidRPr="009A10E6">
        <w:rPr>
          <w:rFonts w:ascii="Arial" w:hAnsi="Arial" w:cs="Arial"/>
          <w:sz w:val="22"/>
        </w:rPr>
        <w:t xml:space="preserve">; descontándose los días inhábiles. Lo que se asienta para constancia legal en la ciudad de San Luis Potosí, San Luis Potosí a </w:t>
      </w:r>
      <w:r w:rsidR="00284E1E">
        <w:rPr>
          <w:rFonts w:ascii="Arial" w:hAnsi="Arial" w:cs="Arial"/>
          <w:sz w:val="22"/>
        </w:rPr>
        <w:t>25</w:t>
      </w:r>
      <w:r w:rsidR="007F205A" w:rsidRPr="009A10E6">
        <w:rPr>
          <w:rFonts w:ascii="Arial" w:hAnsi="Arial" w:cs="Arial"/>
          <w:sz w:val="22"/>
        </w:rPr>
        <w:t xml:space="preserve"> </w:t>
      </w:r>
      <w:r w:rsidR="00284E1E">
        <w:rPr>
          <w:rFonts w:ascii="Arial" w:hAnsi="Arial" w:cs="Arial"/>
          <w:sz w:val="22"/>
        </w:rPr>
        <w:t>veinticinco</w:t>
      </w:r>
      <w:r w:rsidR="007F205A" w:rsidRPr="009A10E6">
        <w:rPr>
          <w:rFonts w:ascii="Arial" w:hAnsi="Arial" w:cs="Arial"/>
          <w:sz w:val="22"/>
        </w:rPr>
        <w:t xml:space="preserve"> de </w:t>
      </w:r>
      <w:r w:rsidR="00284E1E">
        <w:rPr>
          <w:rFonts w:ascii="Arial" w:hAnsi="Arial" w:cs="Arial"/>
          <w:sz w:val="22"/>
        </w:rPr>
        <w:t>mayo</w:t>
      </w:r>
      <w:r w:rsidR="007F205A" w:rsidRPr="009A10E6">
        <w:rPr>
          <w:rFonts w:ascii="Arial" w:hAnsi="Arial" w:cs="Arial"/>
          <w:sz w:val="22"/>
        </w:rPr>
        <w:t xml:space="preserve"> de 202</w:t>
      </w:r>
      <w:r w:rsidR="00284E1E">
        <w:rPr>
          <w:rFonts w:ascii="Arial" w:hAnsi="Arial" w:cs="Arial"/>
          <w:sz w:val="22"/>
        </w:rPr>
        <w:t>2</w:t>
      </w:r>
      <w:r w:rsidR="007F205A" w:rsidRPr="009A10E6">
        <w:rPr>
          <w:rFonts w:ascii="Arial" w:hAnsi="Arial" w:cs="Arial"/>
          <w:sz w:val="22"/>
        </w:rPr>
        <w:t xml:space="preserve"> dos mil </w:t>
      </w:r>
      <w:r w:rsidR="00284E1E" w:rsidRPr="009A10E6">
        <w:rPr>
          <w:rFonts w:ascii="Arial" w:hAnsi="Arial" w:cs="Arial"/>
          <w:sz w:val="22"/>
        </w:rPr>
        <w:t>veinti</w:t>
      </w:r>
      <w:r w:rsidR="00284E1E">
        <w:rPr>
          <w:rFonts w:ascii="Arial" w:hAnsi="Arial" w:cs="Arial"/>
          <w:sz w:val="22"/>
        </w:rPr>
        <w:t>dós</w:t>
      </w:r>
      <w:r w:rsidR="007F205A" w:rsidRPr="009A10E6">
        <w:rPr>
          <w:rFonts w:ascii="Arial" w:hAnsi="Arial" w:cs="Arial"/>
          <w:sz w:val="22"/>
        </w:rPr>
        <w:t>.</w:t>
      </w:r>
    </w:p>
    <w:p w:rsidR="0055137A" w:rsidRPr="009A10E6" w:rsidRDefault="0055137A" w:rsidP="0055137A">
      <w:pPr>
        <w:tabs>
          <w:tab w:val="left" w:pos="6840"/>
        </w:tabs>
        <w:spacing w:line="360" w:lineRule="auto"/>
        <w:jc w:val="both"/>
        <w:outlineLvl w:val="5"/>
        <w:rPr>
          <w:rFonts w:ascii="Arial" w:hAnsi="Arial" w:cs="Arial"/>
          <w:sz w:val="22"/>
        </w:rPr>
      </w:pPr>
      <w:r w:rsidRPr="009A10E6">
        <w:rPr>
          <w:rFonts w:ascii="Arial" w:hAnsi="Arial" w:cs="Arial"/>
          <w:b/>
          <w:sz w:val="22"/>
        </w:rPr>
        <w:t>DOY FE. –</w:t>
      </w:r>
    </w:p>
    <w:p w:rsidR="0055137A" w:rsidRPr="009A10E6" w:rsidRDefault="0055137A" w:rsidP="0007284C">
      <w:pPr>
        <w:tabs>
          <w:tab w:val="left" w:pos="6840"/>
        </w:tabs>
        <w:spacing w:line="360" w:lineRule="auto"/>
        <w:outlineLvl w:val="5"/>
        <w:rPr>
          <w:rFonts w:ascii="Arial" w:hAnsi="Arial" w:cs="Arial"/>
          <w:sz w:val="22"/>
        </w:rPr>
      </w:pPr>
      <w:r w:rsidRPr="009A10E6">
        <w:rPr>
          <w:rFonts w:ascii="Arial" w:hAnsi="Arial" w:cs="Arial"/>
          <w:sz w:val="22"/>
        </w:rPr>
        <w:t xml:space="preserve">                                                                                                                                       </w:t>
      </w:r>
    </w:p>
    <w:p w:rsidR="0055137A" w:rsidRPr="009A10E6" w:rsidRDefault="0055137A" w:rsidP="0055137A">
      <w:pPr>
        <w:tabs>
          <w:tab w:val="left" w:pos="6840"/>
        </w:tabs>
        <w:spacing w:line="360" w:lineRule="auto"/>
        <w:ind w:firstLine="708"/>
        <w:outlineLvl w:val="5"/>
        <w:rPr>
          <w:rFonts w:ascii="Arial" w:hAnsi="Arial" w:cs="Arial"/>
          <w:sz w:val="22"/>
        </w:rPr>
      </w:pPr>
      <w:r w:rsidRPr="009A10E6">
        <w:rPr>
          <w:rFonts w:ascii="Arial" w:hAnsi="Arial" w:cs="Arial"/>
          <w:sz w:val="22"/>
        </w:rPr>
        <w:t xml:space="preserve">San Luis Potosí, San Luis Potosí, a </w:t>
      </w:r>
      <w:r w:rsidR="00284E1E">
        <w:rPr>
          <w:rFonts w:ascii="Arial" w:hAnsi="Arial" w:cs="Arial"/>
          <w:sz w:val="22"/>
        </w:rPr>
        <w:t>25</w:t>
      </w:r>
      <w:r w:rsidR="007F205A" w:rsidRPr="009A10E6">
        <w:rPr>
          <w:rFonts w:ascii="Arial" w:hAnsi="Arial" w:cs="Arial"/>
          <w:sz w:val="22"/>
        </w:rPr>
        <w:t xml:space="preserve"> </w:t>
      </w:r>
      <w:r w:rsidR="00284E1E">
        <w:rPr>
          <w:rFonts w:ascii="Arial" w:hAnsi="Arial" w:cs="Arial"/>
          <w:sz w:val="22"/>
        </w:rPr>
        <w:t>veinticinco</w:t>
      </w:r>
      <w:r w:rsidR="007F205A" w:rsidRPr="009A10E6">
        <w:rPr>
          <w:rFonts w:ascii="Arial" w:hAnsi="Arial" w:cs="Arial"/>
          <w:sz w:val="22"/>
        </w:rPr>
        <w:t xml:space="preserve"> de </w:t>
      </w:r>
      <w:r w:rsidR="00284E1E">
        <w:rPr>
          <w:rFonts w:ascii="Arial" w:hAnsi="Arial" w:cs="Arial"/>
          <w:sz w:val="22"/>
        </w:rPr>
        <w:t>mayo</w:t>
      </w:r>
      <w:r w:rsidR="007F205A" w:rsidRPr="009A10E6">
        <w:rPr>
          <w:rFonts w:ascii="Arial" w:hAnsi="Arial" w:cs="Arial"/>
          <w:sz w:val="22"/>
        </w:rPr>
        <w:t xml:space="preserve"> de 202</w:t>
      </w:r>
      <w:r w:rsidR="00284E1E">
        <w:rPr>
          <w:rFonts w:ascii="Arial" w:hAnsi="Arial" w:cs="Arial"/>
          <w:sz w:val="22"/>
        </w:rPr>
        <w:t>2</w:t>
      </w:r>
      <w:r w:rsidR="007F205A" w:rsidRPr="009A10E6">
        <w:rPr>
          <w:rFonts w:ascii="Arial" w:hAnsi="Arial" w:cs="Arial"/>
          <w:sz w:val="22"/>
        </w:rPr>
        <w:t xml:space="preserve"> dos mil </w:t>
      </w:r>
      <w:r w:rsidR="00284E1E" w:rsidRPr="009A10E6">
        <w:rPr>
          <w:rFonts w:ascii="Arial" w:hAnsi="Arial" w:cs="Arial"/>
          <w:sz w:val="22"/>
        </w:rPr>
        <w:t>veinti</w:t>
      </w:r>
      <w:r w:rsidR="00284E1E">
        <w:rPr>
          <w:rFonts w:ascii="Arial" w:hAnsi="Arial" w:cs="Arial"/>
          <w:sz w:val="22"/>
        </w:rPr>
        <w:t>dós</w:t>
      </w:r>
      <w:r w:rsidRPr="009A10E6">
        <w:rPr>
          <w:rFonts w:ascii="Arial" w:hAnsi="Arial" w:cs="Arial"/>
          <w:sz w:val="22"/>
        </w:rPr>
        <w:t>.</w:t>
      </w:r>
    </w:p>
    <w:p w:rsidR="0055137A" w:rsidRPr="009A10E6" w:rsidRDefault="0055137A" w:rsidP="0055137A">
      <w:pPr>
        <w:tabs>
          <w:tab w:val="left" w:pos="6840"/>
        </w:tabs>
        <w:spacing w:line="360" w:lineRule="auto"/>
        <w:ind w:firstLine="708"/>
        <w:outlineLvl w:val="5"/>
        <w:rPr>
          <w:rFonts w:ascii="Arial" w:hAnsi="Arial" w:cs="Arial"/>
          <w:sz w:val="22"/>
        </w:rPr>
      </w:pPr>
    </w:p>
    <w:p w:rsidR="00443312" w:rsidRPr="009A10E6" w:rsidRDefault="00443312" w:rsidP="001A763C">
      <w:pPr>
        <w:spacing w:line="360" w:lineRule="auto"/>
        <w:jc w:val="both"/>
        <w:rPr>
          <w:rFonts w:ascii="Arial" w:hAnsi="Arial" w:cs="Arial"/>
          <w:sz w:val="22"/>
        </w:rPr>
      </w:pPr>
    </w:p>
    <w:p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 xml:space="preserve">Visto el estado que guardan los presentes autos </w:t>
      </w:r>
      <w:r w:rsidR="009A10E6" w:rsidRPr="009A10E6">
        <w:rPr>
          <w:rFonts w:ascii="Arial" w:hAnsi="Arial" w:cs="Arial"/>
          <w:sz w:val="22"/>
        </w:rPr>
        <w:t>y con</w:t>
      </w:r>
      <w:r w:rsidRPr="009A10E6">
        <w:rPr>
          <w:rFonts w:ascii="Arial" w:hAnsi="Arial" w:cs="Arial"/>
          <w:sz w:val="22"/>
        </w:rPr>
        <w:t xml:space="preserve">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3B5297" w:rsidRPr="009A10E6">
        <w:rPr>
          <w:rFonts w:ascii="Arial" w:hAnsi="Arial" w:cs="Arial"/>
          <w:b/>
          <w:sz w:val="22"/>
        </w:rPr>
        <w:t>RR-</w:t>
      </w:r>
      <w:r w:rsidR="00284E1E">
        <w:rPr>
          <w:rFonts w:ascii="Arial" w:hAnsi="Arial" w:cs="Arial"/>
          <w:b/>
          <w:sz w:val="22"/>
        </w:rPr>
        <w:t>970</w:t>
      </w:r>
      <w:r w:rsidR="001A763C" w:rsidRPr="009A10E6">
        <w:rPr>
          <w:rFonts w:ascii="Arial" w:hAnsi="Arial" w:cs="Arial"/>
          <w:b/>
          <w:sz w:val="22"/>
        </w:rPr>
        <w:t>/2019</w:t>
      </w:r>
      <w:r w:rsidR="00EE1000" w:rsidRPr="009A10E6">
        <w:rPr>
          <w:rFonts w:ascii="Arial" w:hAnsi="Arial" w:cs="Arial"/>
          <w:b/>
          <w:sz w:val="22"/>
        </w:rPr>
        <w:t>-1</w:t>
      </w:r>
      <w:r w:rsidR="00295A46" w:rsidRPr="009A10E6">
        <w:rPr>
          <w:rFonts w:ascii="Arial" w:hAnsi="Arial" w:cs="Arial"/>
          <w:b/>
          <w:sz w:val="22"/>
        </w:rPr>
        <w:t>.</w:t>
      </w:r>
    </w:p>
    <w:p w:rsidR="0055137A" w:rsidRPr="009A10E6" w:rsidRDefault="0055137A" w:rsidP="0055137A">
      <w:pPr>
        <w:spacing w:line="360" w:lineRule="auto"/>
        <w:ind w:firstLine="708"/>
        <w:jc w:val="both"/>
        <w:rPr>
          <w:rFonts w:ascii="Arial" w:hAnsi="Arial" w:cs="Arial"/>
          <w:sz w:val="22"/>
        </w:rPr>
      </w:pPr>
    </w:p>
    <w:p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En primer término, resulta necesario insertar los efectos dictados en la resolución:</w:t>
      </w:r>
    </w:p>
    <w:p w:rsidR="0055137A" w:rsidRPr="009A10E6" w:rsidRDefault="0055137A" w:rsidP="0055137A">
      <w:pPr>
        <w:pStyle w:val="corte4fondo"/>
        <w:tabs>
          <w:tab w:val="left" w:pos="567"/>
        </w:tabs>
        <w:spacing w:line="240" w:lineRule="auto"/>
        <w:rPr>
          <w:rFonts w:cs="Arial"/>
          <w:i/>
          <w:sz w:val="18"/>
        </w:rPr>
      </w:pPr>
    </w:p>
    <w:p w:rsidR="0055137A" w:rsidRPr="009A10E6" w:rsidRDefault="0055137A" w:rsidP="0055137A">
      <w:pPr>
        <w:pStyle w:val="corte4fondo"/>
        <w:tabs>
          <w:tab w:val="left" w:pos="567"/>
        </w:tabs>
        <w:spacing w:line="240" w:lineRule="auto"/>
        <w:rPr>
          <w:rFonts w:cs="Arial"/>
          <w:i/>
          <w:sz w:val="18"/>
        </w:rPr>
      </w:pPr>
      <w:r w:rsidRPr="009A10E6">
        <w:rPr>
          <w:rFonts w:cs="Arial"/>
          <w:i/>
          <w:sz w:val="18"/>
        </w:rPr>
        <w:t>“[…]</w:t>
      </w:r>
    </w:p>
    <w:p w:rsidR="007F205A" w:rsidRPr="009A10E6" w:rsidRDefault="007F205A" w:rsidP="007F205A">
      <w:pPr>
        <w:pStyle w:val="corte4fondo"/>
        <w:tabs>
          <w:tab w:val="left" w:pos="567"/>
        </w:tabs>
        <w:ind w:left="680"/>
        <w:rPr>
          <w:rFonts w:cs="Arial"/>
          <w:b/>
          <w:color w:val="000000" w:themeColor="text1"/>
          <w:sz w:val="22"/>
          <w:szCs w:val="24"/>
        </w:rPr>
      </w:pPr>
      <w:r w:rsidRPr="009A10E6">
        <w:rPr>
          <w:rFonts w:cs="Arial"/>
          <w:b/>
          <w:color w:val="000000" w:themeColor="text1"/>
          <w:sz w:val="22"/>
          <w:szCs w:val="24"/>
        </w:rPr>
        <w:t>6.1. Sentido y efectos de esta resolución.</w:t>
      </w:r>
    </w:p>
    <w:p w:rsidR="007F205A" w:rsidRPr="009A10E6" w:rsidRDefault="007F205A" w:rsidP="007F205A">
      <w:pPr>
        <w:pStyle w:val="corte4fondo"/>
        <w:tabs>
          <w:tab w:val="left" w:pos="567"/>
        </w:tabs>
        <w:ind w:left="680"/>
        <w:rPr>
          <w:rFonts w:cs="Arial"/>
          <w:color w:val="000000" w:themeColor="text1"/>
          <w:sz w:val="22"/>
          <w:szCs w:val="24"/>
        </w:rPr>
      </w:pPr>
      <w:r w:rsidRPr="009A10E6">
        <w:rPr>
          <w:rFonts w:cs="Arial"/>
          <w:color w:val="000000" w:themeColor="text1"/>
          <w:sz w:val="22"/>
          <w:szCs w:val="24"/>
        </w:rPr>
        <w:t>Por las consideraciones expuestas, esta Comisión Estatal de Garantía de Acceso a la Información Pública de conformidad con el artículo 1</w:t>
      </w:r>
      <w:r w:rsidR="00284E1E">
        <w:rPr>
          <w:rFonts w:cs="Arial"/>
          <w:color w:val="000000" w:themeColor="text1"/>
          <w:sz w:val="22"/>
          <w:szCs w:val="24"/>
        </w:rPr>
        <w:t>64</w:t>
      </w:r>
      <w:r w:rsidRPr="009A10E6">
        <w:rPr>
          <w:rFonts w:cs="Arial"/>
          <w:color w:val="000000" w:themeColor="text1"/>
          <w:sz w:val="22"/>
          <w:szCs w:val="24"/>
        </w:rPr>
        <w:t xml:space="preserve"> de la Ley de Transparencia y Acceso a la Información Pública del Estado, </w:t>
      </w:r>
      <w:r w:rsidR="00284E1E" w:rsidRPr="00284E1E">
        <w:rPr>
          <w:rFonts w:cs="Arial"/>
          <w:b/>
          <w:color w:val="000000" w:themeColor="text1"/>
          <w:sz w:val="22"/>
          <w:szCs w:val="24"/>
        </w:rPr>
        <w:t xml:space="preserve">APLICA EL PRINCIPIO DE AFIRMATIVA FICTA </w:t>
      </w:r>
      <w:r w:rsidRPr="009A10E6">
        <w:rPr>
          <w:rFonts w:cs="Arial"/>
          <w:color w:val="000000" w:themeColor="text1"/>
          <w:sz w:val="22"/>
          <w:szCs w:val="24"/>
        </w:rPr>
        <w:t>y conmina al sujeto obligado para que:</w:t>
      </w:r>
    </w:p>
    <w:p w:rsidR="0055137A" w:rsidRPr="009A10E6" w:rsidRDefault="007F205A" w:rsidP="007F205A">
      <w:pPr>
        <w:pStyle w:val="corte4fondo"/>
        <w:tabs>
          <w:tab w:val="left" w:pos="567"/>
        </w:tabs>
        <w:ind w:left="680"/>
        <w:rPr>
          <w:rFonts w:cs="Arial"/>
          <w:color w:val="000000" w:themeColor="text1"/>
          <w:sz w:val="22"/>
          <w:szCs w:val="24"/>
        </w:rPr>
      </w:pPr>
      <w:r w:rsidRPr="009A10E6">
        <w:rPr>
          <w:rFonts w:cs="Arial"/>
          <w:color w:val="000000" w:themeColor="text1"/>
          <w:sz w:val="22"/>
          <w:szCs w:val="24"/>
        </w:rPr>
        <w:t xml:space="preserve">6.1.1. </w:t>
      </w:r>
      <w:r w:rsidR="00284E1E">
        <w:rPr>
          <w:rFonts w:cs="Arial"/>
          <w:color w:val="000000" w:themeColor="text1"/>
          <w:sz w:val="22"/>
          <w:szCs w:val="24"/>
        </w:rPr>
        <w:t xml:space="preserve">Entregue al recurrente la </w:t>
      </w:r>
      <w:r w:rsidR="004173F4">
        <w:rPr>
          <w:rFonts w:cs="Arial"/>
          <w:color w:val="000000" w:themeColor="text1"/>
          <w:sz w:val="22"/>
          <w:szCs w:val="24"/>
        </w:rPr>
        <w:t>información</w:t>
      </w:r>
      <w:r w:rsidR="00284E1E">
        <w:rPr>
          <w:rFonts w:cs="Arial"/>
          <w:color w:val="000000" w:themeColor="text1"/>
          <w:sz w:val="22"/>
          <w:szCs w:val="24"/>
        </w:rPr>
        <w:t xml:space="preserve"> consistente en “qu</w:t>
      </w:r>
      <w:r w:rsidR="004173F4">
        <w:rPr>
          <w:rFonts w:cs="Arial"/>
          <w:color w:val="000000" w:themeColor="text1"/>
          <w:sz w:val="22"/>
          <w:szCs w:val="24"/>
        </w:rPr>
        <w:t>é</w:t>
      </w:r>
      <w:r w:rsidR="00284E1E">
        <w:rPr>
          <w:rFonts w:cs="Arial"/>
          <w:color w:val="000000" w:themeColor="text1"/>
          <w:sz w:val="22"/>
          <w:szCs w:val="24"/>
        </w:rPr>
        <w:t xml:space="preserve"> indicadores o </w:t>
      </w:r>
      <w:r w:rsidR="004173F4">
        <w:rPr>
          <w:rFonts w:cs="Arial"/>
          <w:color w:val="000000" w:themeColor="text1"/>
          <w:sz w:val="22"/>
          <w:szCs w:val="24"/>
        </w:rPr>
        <w:t>información</w:t>
      </w:r>
      <w:r w:rsidR="00284E1E">
        <w:rPr>
          <w:rFonts w:cs="Arial"/>
          <w:color w:val="000000" w:themeColor="text1"/>
          <w:sz w:val="22"/>
          <w:szCs w:val="24"/>
        </w:rPr>
        <w:t xml:space="preserve"> publica que contempla la ley de transparencia del Estado de San Luis </w:t>
      </w:r>
      <w:r w:rsidR="004173F4">
        <w:rPr>
          <w:rFonts w:cs="Arial"/>
          <w:color w:val="000000" w:themeColor="text1"/>
          <w:sz w:val="22"/>
          <w:szCs w:val="24"/>
        </w:rPr>
        <w:t>Potosí</w:t>
      </w:r>
      <w:r w:rsidR="00284E1E">
        <w:rPr>
          <w:rFonts w:cs="Arial"/>
          <w:color w:val="000000" w:themeColor="text1"/>
          <w:sz w:val="22"/>
          <w:szCs w:val="24"/>
        </w:rPr>
        <w:t xml:space="preserve"> y la ley General de Contabilidad Gubernamental </w:t>
      </w:r>
      <w:r w:rsidR="00284E1E">
        <w:rPr>
          <w:rFonts w:cs="Arial"/>
          <w:color w:val="000000" w:themeColor="text1"/>
          <w:sz w:val="22"/>
          <w:szCs w:val="24"/>
        </w:rPr>
        <w:lastRenderedPageBreak/>
        <w:t xml:space="preserve">se encuentran publicadas en la pagina de internet de municipio, solicito </w:t>
      </w:r>
      <w:r w:rsidR="004173F4">
        <w:rPr>
          <w:rFonts w:cs="Arial"/>
          <w:color w:val="000000" w:themeColor="text1"/>
          <w:sz w:val="22"/>
          <w:szCs w:val="24"/>
        </w:rPr>
        <w:t>el enlace de cada uno de los puntos que obliga la ley a hacer publica dicha información desde su toma de posesión hasta la fecha de la presente solicitud</w:t>
      </w:r>
    </w:p>
    <w:p w:rsidR="0055137A" w:rsidRPr="009A10E6" w:rsidRDefault="0055137A" w:rsidP="0055137A">
      <w:pPr>
        <w:spacing w:line="360" w:lineRule="auto"/>
        <w:jc w:val="both"/>
        <w:rPr>
          <w:rFonts w:ascii="Arial" w:hAnsi="Arial" w:cs="Arial"/>
          <w:sz w:val="22"/>
        </w:rPr>
      </w:pPr>
    </w:p>
    <w:p w:rsidR="00295A46" w:rsidRPr="009A10E6" w:rsidRDefault="0055137A" w:rsidP="00295A46">
      <w:pPr>
        <w:spacing w:line="360" w:lineRule="auto"/>
        <w:ind w:firstLine="708"/>
        <w:jc w:val="both"/>
        <w:rPr>
          <w:rFonts w:ascii="Arial" w:hAnsi="Arial" w:cs="Arial"/>
          <w:sz w:val="22"/>
        </w:rPr>
      </w:pPr>
      <w:r w:rsidRPr="009A10E6">
        <w:rPr>
          <w:rFonts w:ascii="Arial" w:hAnsi="Arial" w:cs="Arial"/>
          <w:sz w:val="22"/>
        </w:rPr>
        <w:t xml:space="preserve">Derivado de lo anterior, </w:t>
      </w:r>
      <w:r w:rsidR="00295A46" w:rsidRPr="009A10E6">
        <w:rPr>
          <w:rFonts w:ascii="Arial" w:hAnsi="Arial" w:cs="Arial"/>
          <w:sz w:val="22"/>
        </w:rPr>
        <w:t>y de una revisión a las constancias que integran el recurso de revisión en que se actúa, se advierte ha transcurrido el termino</w:t>
      </w:r>
      <w:r w:rsidR="001A763C" w:rsidRPr="009A10E6">
        <w:rPr>
          <w:rFonts w:ascii="Arial" w:hAnsi="Arial" w:cs="Arial"/>
          <w:sz w:val="22"/>
        </w:rPr>
        <w:t xml:space="preserve"> otorgado</w:t>
      </w:r>
      <w:r w:rsidR="00594759" w:rsidRPr="009A10E6">
        <w:rPr>
          <w:rFonts w:ascii="Arial" w:hAnsi="Arial" w:cs="Arial"/>
          <w:sz w:val="22"/>
        </w:rPr>
        <w:t xml:space="preserve"> </w:t>
      </w:r>
      <w:r w:rsidR="00295A46" w:rsidRPr="009A10E6">
        <w:rPr>
          <w:rFonts w:ascii="Arial" w:hAnsi="Arial" w:cs="Arial"/>
          <w:sz w:val="22"/>
        </w:rPr>
        <w:t xml:space="preserve">para el cumplimiento a la resolución en mérito, sin que a la fecha conste en autos que los aludidos servidores públicos comparecieran al respecto, pues de una búsqueda exhaustiva realizada en el Libro de Registro que para tal efecto se lleva en la Oficial a de Partes de esta Comisión, no obra registro de promoción alguna en la que en efecto hubiesen comparecido para dar cumplimiento a la resolución de </w:t>
      </w:r>
      <w:r w:rsidR="007E0C95" w:rsidRPr="009A10E6">
        <w:rPr>
          <w:rFonts w:ascii="Arial" w:hAnsi="Arial" w:cs="Arial"/>
          <w:sz w:val="22"/>
        </w:rPr>
        <w:t>mérito</w:t>
      </w:r>
      <w:r w:rsidR="00295A46" w:rsidRPr="009A10E6">
        <w:rPr>
          <w:rFonts w:ascii="Arial" w:hAnsi="Arial" w:cs="Arial"/>
          <w:sz w:val="22"/>
        </w:rPr>
        <w:t>.</w:t>
      </w:r>
    </w:p>
    <w:p w:rsidR="0055137A" w:rsidRPr="009A10E6" w:rsidRDefault="0055137A" w:rsidP="007E0C95">
      <w:pPr>
        <w:spacing w:line="360" w:lineRule="auto"/>
        <w:jc w:val="both"/>
        <w:rPr>
          <w:rFonts w:ascii="Arial" w:hAnsi="Arial" w:cs="Arial"/>
          <w:sz w:val="22"/>
        </w:rPr>
      </w:pPr>
    </w:p>
    <w:p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 xml:space="preserve">En las condiciones anotadas, de la revisión al citado </w:t>
      </w:r>
      <w:r w:rsidR="003773C6" w:rsidRPr="009A10E6">
        <w:rPr>
          <w:rFonts w:ascii="Arial" w:hAnsi="Arial" w:cs="Arial"/>
          <w:sz w:val="22"/>
        </w:rPr>
        <w:t>recurso de revisión</w:t>
      </w:r>
      <w:r w:rsidRPr="009A10E6">
        <w:rPr>
          <w:rFonts w:ascii="Arial" w:hAnsi="Arial" w:cs="Arial"/>
          <w:sz w:val="22"/>
        </w:rPr>
        <w:t xml:space="preserve"> </w:t>
      </w:r>
      <w:r w:rsidR="003773C6" w:rsidRPr="009A10E6">
        <w:rPr>
          <w:rFonts w:ascii="Arial" w:hAnsi="Arial" w:cs="Arial"/>
          <w:sz w:val="22"/>
        </w:rPr>
        <w:t xml:space="preserve">se desprende que el sujeto obligado no acredita el cumplimiento a la </w:t>
      </w:r>
      <w:r w:rsidR="001A763C" w:rsidRPr="009A10E6">
        <w:rPr>
          <w:rFonts w:ascii="Arial" w:hAnsi="Arial" w:cs="Arial"/>
          <w:sz w:val="22"/>
        </w:rPr>
        <w:t xml:space="preserve">resolución de </w:t>
      </w:r>
      <w:r w:rsidR="00860AE1" w:rsidRPr="009A10E6">
        <w:rPr>
          <w:rFonts w:ascii="Arial" w:hAnsi="Arial" w:cs="Arial"/>
          <w:sz w:val="22"/>
        </w:rPr>
        <w:t>mérito</w:t>
      </w:r>
      <w:bookmarkStart w:id="0" w:name="_GoBack"/>
      <w:bookmarkEnd w:id="0"/>
      <w:r w:rsidR="001A763C" w:rsidRPr="009A10E6">
        <w:rPr>
          <w:rFonts w:ascii="Arial" w:hAnsi="Arial" w:cs="Arial"/>
          <w:sz w:val="22"/>
        </w:rPr>
        <w:t>.</w:t>
      </w:r>
    </w:p>
    <w:p w:rsidR="0055137A" w:rsidRPr="009A10E6" w:rsidRDefault="0055137A" w:rsidP="0055137A">
      <w:pPr>
        <w:spacing w:line="360" w:lineRule="auto"/>
        <w:ind w:firstLine="708"/>
        <w:jc w:val="both"/>
        <w:rPr>
          <w:rFonts w:ascii="AvantGarde Bk BT" w:hAnsi="AvantGarde Bk BT" w:cs="Arial"/>
          <w:color w:val="000000" w:themeColor="text1"/>
          <w:sz w:val="22"/>
        </w:rPr>
      </w:pPr>
    </w:p>
    <w:p w:rsidR="0055137A" w:rsidRPr="009A10E6" w:rsidRDefault="0055137A" w:rsidP="0055137A">
      <w:pPr>
        <w:spacing w:line="360" w:lineRule="auto"/>
        <w:ind w:firstLine="680"/>
        <w:jc w:val="both"/>
        <w:rPr>
          <w:rFonts w:ascii="Arial" w:hAnsi="Arial" w:cs="Arial"/>
          <w:i/>
          <w:sz w:val="22"/>
          <w:lang w:val="es-MX" w:eastAsia="en-US"/>
        </w:rPr>
      </w:pPr>
      <w:r w:rsidRPr="009A10E6">
        <w:rPr>
          <w:rFonts w:ascii="Arial" w:hAnsi="Arial" w:cs="Arial"/>
          <w:sz w:val="22"/>
        </w:rPr>
        <w:t xml:space="preserve">Consecuentemente, </w:t>
      </w:r>
      <w:r w:rsidR="003773C6" w:rsidRPr="009A10E6">
        <w:rPr>
          <w:rFonts w:ascii="Arial" w:hAnsi="Arial" w:cs="Arial"/>
          <w:sz w:val="22"/>
          <w:u w:val="single"/>
        </w:rPr>
        <w:t xml:space="preserve">este organismo garante no cuenta con </w:t>
      </w:r>
      <w:r w:rsidR="001A2543" w:rsidRPr="009A10E6">
        <w:rPr>
          <w:rFonts w:ascii="Arial" w:hAnsi="Arial" w:cs="Arial"/>
          <w:sz w:val="22"/>
          <w:u w:val="single"/>
        </w:rPr>
        <w:t>los elementos suficientes</w:t>
      </w:r>
      <w:r w:rsidR="003773C6" w:rsidRPr="009A10E6">
        <w:rPr>
          <w:rFonts w:ascii="Arial" w:hAnsi="Arial" w:cs="Arial"/>
          <w:sz w:val="22"/>
          <w:u w:val="single"/>
        </w:rPr>
        <w:t xml:space="preserve"> para a</w:t>
      </w:r>
      <w:r w:rsidR="00594759" w:rsidRPr="009A10E6">
        <w:rPr>
          <w:rFonts w:ascii="Arial" w:hAnsi="Arial" w:cs="Arial"/>
          <w:sz w:val="22"/>
          <w:u w:val="single"/>
        </w:rPr>
        <w:t>nalizar si el sujeto obligado dio</w:t>
      </w:r>
      <w:r w:rsidR="003773C6" w:rsidRPr="009A10E6">
        <w:rPr>
          <w:rFonts w:ascii="Arial" w:hAnsi="Arial" w:cs="Arial"/>
          <w:sz w:val="22"/>
          <w:u w:val="single"/>
        </w:rPr>
        <w:t xml:space="preserve"> o no cumplimiento a la ya citada resolución</w:t>
      </w:r>
      <w:r w:rsidR="003773C6" w:rsidRPr="009A10E6">
        <w:rPr>
          <w:rFonts w:ascii="Arial" w:hAnsi="Arial" w:cs="Arial"/>
          <w:sz w:val="22"/>
        </w:rPr>
        <w:t xml:space="preserve"> </w:t>
      </w:r>
      <w:r w:rsidRPr="009A10E6">
        <w:rPr>
          <w:rFonts w:ascii="Arial" w:hAnsi="Arial" w:cs="Arial"/>
          <w:sz w:val="22"/>
        </w:rPr>
        <w:t>y por tanto la resolución se encuentra incumplida.</w:t>
      </w:r>
    </w:p>
    <w:p w:rsidR="0055137A" w:rsidRPr="009A10E6" w:rsidRDefault="0055137A" w:rsidP="0055137A">
      <w:pPr>
        <w:spacing w:line="360" w:lineRule="auto"/>
        <w:jc w:val="both"/>
        <w:rPr>
          <w:rFonts w:ascii="Arial" w:hAnsi="Arial" w:cs="Arial"/>
          <w:sz w:val="22"/>
        </w:rPr>
      </w:pPr>
    </w:p>
    <w:p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Bajo este contexto, resulta pertinente transcribir lo dispuesto por la Ley de transparencia señala en sus artículos 183 y 184 lo siguiente:</w:t>
      </w:r>
    </w:p>
    <w:p w:rsidR="0055137A" w:rsidRPr="009A10E6" w:rsidRDefault="0055137A" w:rsidP="0055137A">
      <w:pPr>
        <w:spacing w:line="360" w:lineRule="auto"/>
        <w:jc w:val="both"/>
        <w:rPr>
          <w:rFonts w:ascii="Arial" w:hAnsi="Arial" w:cs="Arial"/>
          <w:b/>
          <w:i/>
          <w:sz w:val="22"/>
        </w:rPr>
      </w:pPr>
    </w:p>
    <w:p w:rsidR="0055137A" w:rsidRPr="009A10E6" w:rsidRDefault="0055137A" w:rsidP="0055137A">
      <w:pPr>
        <w:spacing w:line="360" w:lineRule="auto"/>
        <w:ind w:left="680"/>
        <w:jc w:val="both"/>
        <w:rPr>
          <w:rFonts w:ascii="Arial" w:hAnsi="Arial" w:cs="Arial"/>
          <w:b/>
          <w:i/>
          <w:sz w:val="22"/>
          <w:u w:val="single"/>
        </w:rPr>
      </w:pPr>
      <w:r w:rsidRPr="009A10E6">
        <w:rPr>
          <w:rFonts w:ascii="Arial" w:hAnsi="Arial" w:cs="Arial"/>
          <w:b/>
          <w:i/>
          <w:sz w:val="22"/>
        </w:rPr>
        <w:t>“ARTÍCULO 183.</w:t>
      </w:r>
      <w:r w:rsidRPr="009A10E6">
        <w:rPr>
          <w:rFonts w:ascii="Arial" w:hAnsi="Arial" w:cs="Arial"/>
          <w:i/>
          <w:sz w:val="22"/>
        </w:rPr>
        <w:t xml:space="preserve"> Los sujetos obligados, a través de la Unidad de Transparencia, </w:t>
      </w:r>
      <w:r w:rsidRPr="009A10E6">
        <w:rPr>
          <w:rFonts w:ascii="Arial" w:hAnsi="Arial" w:cs="Arial"/>
          <w:b/>
          <w:i/>
          <w:sz w:val="22"/>
          <w:u w:val="single"/>
        </w:rPr>
        <w:t>darán estricto cumplimiento a las resoluciones de la CEGAIP y deberán informar a estos sobre su cumplimiento.”</w:t>
      </w:r>
    </w:p>
    <w:p w:rsidR="0055137A" w:rsidRPr="009A10E6" w:rsidRDefault="0055137A" w:rsidP="0055137A">
      <w:pPr>
        <w:spacing w:line="360" w:lineRule="auto"/>
        <w:ind w:left="680"/>
        <w:jc w:val="both"/>
        <w:rPr>
          <w:rFonts w:ascii="Arial" w:hAnsi="Arial" w:cs="Arial"/>
          <w:b/>
          <w:i/>
          <w:sz w:val="22"/>
        </w:rPr>
      </w:pPr>
    </w:p>
    <w:p w:rsidR="0055137A" w:rsidRPr="009A10E6" w:rsidRDefault="0055137A" w:rsidP="0055137A">
      <w:pPr>
        <w:spacing w:line="360" w:lineRule="auto"/>
        <w:ind w:left="680"/>
        <w:jc w:val="both"/>
        <w:rPr>
          <w:rFonts w:ascii="Arial" w:hAnsi="Arial" w:cs="Arial"/>
          <w:i/>
          <w:sz w:val="22"/>
        </w:rPr>
      </w:pPr>
      <w:r w:rsidRPr="009A10E6">
        <w:rPr>
          <w:rFonts w:ascii="Arial" w:hAnsi="Arial" w:cs="Arial"/>
          <w:b/>
          <w:i/>
          <w:sz w:val="22"/>
        </w:rPr>
        <w:t>“ARTÍCULO 184.</w:t>
      </w:r>
      <w:r w:rsidRPr="009A10E6">
        <w:rPr>
          <w:rFonts w:ascii="Arial" w:hAnsi="Arial" w:cs="Arial"/>
          <w:i/>
          <w:sz w:val="22"/>
        </w:rPr>
        <w:t xml:space="preserve"> Transcurrido el plazo señalado en el artículo anterior, el sujeto obligado deberá informar a la CEGAIP sobre el cumplimento de la resolución.</w:t>
      </w:r>
    </w:p>
    <w:p w:rsidR="0055137A" w:rsidRPr="009A10E6" w:rsidRDefault="0055137A" w:rsidP="0055137A">
      <w:pPr>
        <w:spacing w:line="360" w:lineRule="auto"/>
        <w:ind w:left="680"/>
        <w:jc w:val="both"/>
        <w:rPr>
          <w:rFonts w:ascii="Arial" w:hAnsi="Arial" w:cs="Arial"/>
          <w:i/>
          <w:sz w:val="22"/>
        </w:rPr>
      </w:pPr>
    </w:p>
    <w:p w:rsidR="0055137A" w:rsidRPr="009A10E6" w:rsidRDefault="0055137A" w:rsidP="0055137A">
      <w:pPr>
        <w:spacing w:line="360" w:lineRule="auto"/>
        <w:ind w:left="680"/>
        <w:jc w:val="both"/>
        <w:rPr>
          <w:rFonts w:ascii="Arial" w:hAnsi="Arial" w:cs="Arial"/>
          <w:i/>
          <w:sz w:val="22"/>
        </w:rPr>
      </w:pPr>
      <w:r w:rsidRPr="009A10E6">
        <w:rPr>
          <w:rFonts w:ascii="Arial" w:hAnsi="Arial" w:cs="Arial"/>
          <w:i/>
          <w:sz w:val="22"/>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rsidR="0055137A" w:rsidRPr="009A10E6" w:rsidRDefault="0055137A" w:rsidP="0055137A">
      <w:pPr>
        <w:spacing w:line="360" w:lineRule="auto"/>
        <w:ind w:left="680" w:firstLine="708"/>
        <w:jc w:val="both"/>
        <w:rPr>
          <w:rFonts w:ascii="Arial" w:hAnsi="Arial" w:cs="Arial"/>
          <w:sz w:val="22"/>
        </w:rPr>
      </w:pPr>
    </w:p>
    <w:p w:rsidR="0055137A" w:rsidRPr="009A10E6" w:rsidRDefault="0055137A" w:rsidP="0055137A">
      <w:pPr>
        <w:spacing w:line="360" w:lineRule="auto"/>
        <w:ind w:firstLine="709"/>
        <w:jc w:val="both"/>
        <w:rPr>
          <w:rFonts w:ascii="Arial" w:hAnsi="Arial" w:cs="Arial"/>
          <w:sz w:val="22"/>
        </w:rPr>
      </w:pPr>
      <w:r w:rsidRPr="009A10E6">
        <w:rPr>
          <w:rFonts w:ascii="Arial" w:hAnsi="Arial" w:cs="Arial"/>
          <w:sz w:val="22"/>
        </w:rPr>
        <w:t xml:space="preserve">Así las cosas, </w:t>
      </w:r>
      <w:r w:rsidRPr="009A10E6">
        <w:rPr>
          <w:rFonts w:ascii="Arial" w:hAnsi="Arial" w:cs="Arial"/>
          <w:b/>
          <w:sz w:val="22"/>
          <w:u w:val="single"/>
        </w:rPr>
        <w:t>se tiene por incumplida la resolución de</w:t>
      </w:r>
      <w:r w:rsidR="009A3106" w:rsidRPr="009A10E6">
        <w:rPr>
          <w:rFonts w:ascii="Arial" w:hAnsi="Arial" w:cs="Arial"/>
          <w:b/>
          <w:sz w:val="22"/>
          <w:u w:val="single"/>
        </w:rPr>
        <w:t xml:space="preserve">l Recurso de Revisión </w:t>
      </w:r>
      <w:r w:rsidR="004173F4">
        <w:rPr>
          <w:rFonts w:ascii="Arial" w:hAnsi="Arial" w:cs="Arial"/>
          <w:b/>
          <w:sz w:val="22"/>
          <w:u w:val="single"/>
        </w:rPr>
        <w:t>970</w:t>
      </w:r>
      <w:r w:rsidR="001A763C" w:rsidRPr="009A10E6">
        <w:rPr>
          <w:rFonts w:ascii="Arial" w:hAnsi="Arial" w:cs="Arial"/>
          <w:b/>
          <w:sz w:val="22"/>
          <w:u w:val="single"/>
        </w:rPr>
        <w:t>/2019</w:t>
      </w:r>
      <w:r w:rsidRPr="009A10E6">
        <w:rPr>
          <w:rFonts w:ascii="Arial" w:hAnsi="Arial" w:cs="Arial"/>
          <w:b/>
          <w:sz w:val="22"/>
          <w:u w:val="single"/>
        </w:rPr>
        <w:t>-</w:t>
      </w:r>
      <w:r w:rsidR="005C04DE" w:rsidRPr="009A10E6">
        <w:rPr>
          <w:rFonts w:ascii="Arial" w:hAnsi="Arial" w:cs="Arial"/>
          <w:b/>
          <w:sz w:val="22"/>
          <w:u w:val="single"/>
        </w:rPr>
        <w:t>1;</w:t>
      </w:r>
      <w:r w:rsidRPr="009A10E6">
        <w:rPr>
          <w:rFonts w:ascii="Arial" w:hAnsi="Arial" w:cs="Arial"/>
          <w:sz w:val="22"/>
        </w:rPr>
        <w:t xml:space="preserve"> ya que no se cumple con lo establecido en el resolutivo en análisis, en virtud de que como ha quedado visto en el presente acuerdo, </w:t>
      </w:r>
      <w:r w:rsidR="001A763C" w:rsidRPr="009A10E6">
        <w:rPr>
          <w:rFonts w:ascii="Arial" w:hAnsi="Arial" w:cs="Arial"/>
          <w:sz w:val="22"/>
        </w:rPr>
        <w:t>el sujeto obligado no rindió informe mediante el cual acredite el cumplimiento a la resolución de mérito</w:t>
      </w:r>
      <w:r w:rsidRPr="009A10E6">
        <w:rPr>
          <w:rFonts w:ascii="Arial" w:hAnsi="Arial" w:cs="Arial"/>
          <w:sz w:val="22"/>
        </w:rPr>
        <w:t>, y en consecuencia, se conmina al sujeto obligado a que:</w:t>
      </w:r>
    </w:p>
    <w:p w:rsidR="0055137A" w:rsidRPr="009A10E6" w:rsidRDefault="0055137A" w:rsidP="0055137A">
      <w:pPr>
        <w:spacing w:line="360" w:lineRule="auto"/>
        <w:ind w:firstLine="709"/>
        <w:jc w:val="both"/>
        <w:rPr>
          <w:rFonts w:ascii="Arial" w:hAnsi="Arial" w:cs="Arial"/>
          <w:sz w:val="22"/>
        </w:rPr>
      </w:pPr>
    </w:p>
    <w:p w:rsidR="004173F4" w:rsidRPr="004173F4" w:rsidRDefault="004173F4" w:rsidP="001A763C">
      <w:pPr>
        <w:pStyle w:val="Prrafodelista"/>
        <w:numPr>
          <w:ilvl w:val="0"/>
          <w:numId w:val="8"/>
        </w:numPr>
        <w:spacing w:line="360" w:lineRule="auto"/>
        <w:jc w:val="both"/>
        <w:rPr>
          <w:rFonts w:cs="Arial"/>
          <w:i/>
          <w:szCs w:val="22"/>
        </w:rPr>
      </w:pPr>
      <w:r w:rsidRPr="004173F4">
        <w:rPr>
          <w:rFonts w:cs="Arial"/>
          <w:i/>
          <w:szCs w:val="22"/>
        </w:rPr>
        <w:t xml:space="preserve">Entregue al recurrente la información consistente en “qué indicadores o información </w:t>
      </w:r>
      <w:r w:rsidRPr="004173F4">
        <w:rPr>
          <w:rFonts w:cs="Arial"/>
          <w:i/>
          <w:szCs w:val="22"/>
        </w:rPr>
        <w:t>pública</w:t>
      </w:r>
      <w:r w:rsidRPr="004173F4">
        <w:rPr>
          <w:rFonts w:cs="Arial"/>
          <w:i/>
          <w:szCs w:val="22"/>
        </w:rPr>
        <w:t xml:space="preserve"> que contempla la ley de transparencia del Estado de San Luis Potosí y la ley General de Contabilidad Gubernamental se encuentran publicadas en la </w:t>
      </w:r>
      <w:r w:rsidR="00860AE1" w:rsidRPr="004173F4">
        <w:rPr>
          <w:rFonts w:cs="Arial"/>
          <w:i/>
          <w:szCs w:val="22"/>
        </w:rPr>
        <w:t>página</w:t>
      </w:r>
      <w:r w:rsidRPr="004173F4">
        <w:rPr>
          <w:rFonts w:cs="Arial"/>
          <w:i/>
          <w:szCs w:val="22"/>
        </w:rPr>
        <w:t xml:space="preserve"> de internet de municipio, solicito el enlace de cada uno de los puntos que obliga la ley a hacer publica dicha información desde su toma de posesión hasta la fecha de la presente solicitud</w:t>
      </w:r>
    </w:p>
    <w:p w:rsidR="0055137A" w:rsidRPr="009A10E6" w:rsidRDefault="001A763C" w:rsidP="001A763C">
      <w:pPr>
        <w:pStyle w:val="Prrafodelista"/>
        <w:numPr>
          <w:ilvl w:val="0"/>
          <w:numId w:val="8"/>
        </w:numPr>
        <w:spacing w:line="360" w:lineRule="auto"/>
        <w:jc w:val="both"/>
        <w:rPr>
          <w:rFonts w:cs="Arial"/>
          <w:i/>
          <w:szCs w:val="22"/>
        </w:rPr>
      </w:pPr>
      <w:r w:rsidRPr="009A10E6">
        <w:rPr>
          <w:rFonts w:cs="Arial"/>
          <w:i/>
          <w:szCs w:val="22"/>
        </w:rPr>
        <w:t>E</w:t>
      </w:r>
      <w:r w:rsidR="0055137A" w:rsidRPr="009A10E6">
        <w:rPr>
          <w:rFonts w:cs="Arial"/>
          <w:i/>
          <w:szCs w:val="22"/>
        </w:rPr>
        <w:t>n la inteligencia de que de lo contrario será acreedor</w:t>
      </w:r>
      <w:r w:rsidR="0055137A" w:rsidRPr="009A10E6">
        <w:rPr>
          <w:rFonts w:cs="Arial"/>
          <w:b/>
          <w:i/>
          <w:szCs w:val="22"/>
        </w:rPr>
        <w:t xml:space="preserve"> </w:t>
      </w:r>
      <w:r w:rsidR="0055137A" w:rsidRPr="009A10E6">
        <w:rPr>
          <w:rFonts w:cs="Arial"/>
          <w:i/>
          <w:szCs w:val="22"/>
        </w:rPr>
        <w:t xml:space="preserve">a la medida de apremio consistente en una </w:t>
      </w:r>
      <w:r w:rsidR="0055137A" w:rsidRPr="009A10E6">
        <w:rPr>
          <w:rFonts w:cs="Arial"/>
          <w:b/>
          <w:i/>
          <w:szCs w:val="22"/>
          <w:u w:val="single"/>
        </w:rPr>
        <w:t>MULTA</w:t>
      </w:r>
      <w:r w:rsidR="0055137A" w:rsidRPr="009A10E6">
        <w:rPr>
          <w:rFonts w:cs="Arial"/>
          <w:i/>
          <w:szCs w:val="22"/>
        </w:rPr>
        <w:t>, de conformidad con el artículo 190 fracción II y 197 fracción XV de la Ley de Transparencia y Acceso a la Información Pública del Estado.</w:t>
      </w:r>
    </w:p>
    <w:p w:rsidR="0055137A" w:rsidRPr="009A10E6" w:rsidRDefault="0055137A" w:rsidP="0055137A">
      <w:pPr>
        <w:pStyle w:val="Prrafodelista"/>
        <w:numPr>
          <w:ilvl w:val="0"/>
          <w:numId w:val="8"/>
        </w:numPr>
        <w:spacing w:line="360" w:lineRule="auto"/>
        <w:jc w:val="both"/>
        <w:rPr>
          <w:rFonts w:cs="Arial"/>
          <w:i/>
          <w:szCs w:val="22"/>
        </w:rPr>
      </w:pPr>
      <w:r w:rsidRPr="009A10E6">
        <w:rPr>
          <w:rFonts w:cs="Arial"/>
          <w:i/>
          <w:szCs w:val="22"/>
        </w:rPr>
        <w:t>Deberá Remitir a este Órgano Garante, además del Informe de cumplimiento y la gestión para la obtención de la información en las áreas correspondientes, así como, la notificación al recurrente de la totalidad de lo conminado, a través del medio que señalo para tal efecto, para que sea llevado a cabo el estudio correspondiente.</w:t>
      </w:r>
    </w:p>
    <w:p w:rsidR="0055137A" w:rsidRPr="009A10E6" w:rsidRDefault="0055137A" w:rsidP="0055137A">
      <w:pPr>
        <w:spacing w:line="360" w:lineRule="auto"/>
        <w:jc w:val="both"/>
        <w:rPr>
          <w:rFonts w:ascii="Arial" w:hAnsi="Arial" w:cs="Arial"/>
          <w:sz w:val="22"/>
        </w:rPr>
      </w:pPr>
    </w:p>
    <w:p w:rsidR="0055137A" w:rsidRPr="009A10E6" w:rsidRDefault="0055137A" w:rsidP="0055137A">
      <w:pPr>
        <w:spacing w:line="360" w:lineRule="auto"/>
        <w:ind w:firstLine="680"/>
        <w:jc w:val="both"/>
        <w:rPr>
          <w:rFonts w:ascii="Arial" w:hAnsi="Arial" w:cs="Arial"/>
          <w:b/>
          <w:sz w:val="22"/>
        </w:rPr>
      </w:pPr>
      <w:r w:rsidRPr="009A10E6">
        <w:rPr>
          <w:rFonts w:ascii="Arial" w:hAnsi="Arial" w:cs="Arial"/>
          <w:sz w:val="22"/>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9A10E6">
        <w:rPr>
          <w:rFonts w:ascii="Arial" w:hAnsi="Arial" w:cs="Arial"/>
          <w:b/>
          <w:sz w:val="22"/>
          <w:u w:val="single"/>
        </w:rPr>
        <w:t>se requiere al Titular</w:t>
      </w:r>
      <w:r w:rsidR="004173F4">
        <w:rPr>
          <w:rFonts w:ascii="Arial" w:hAnsi="Arial" w:cs="Arial"/>
          <w:b/>
          <w:sz w:val="22"/>
          <w:u w:val="single"/>
        </w:rPr>
        <w:t xml:space="preserve"> del Municipio de Real de Catorce</w:t>
      </w:r>
      <w:r w:rsidR="00D970E7" w:rsidRPr="009A10E6">
        <w:rPr>
          <w:rFonts w:ascii="Arial" w:hAnsi="Arial" w:cs="Arial"/>
          <w:b/>
          <w:sz w:val="22"/>
          <w:u w:val="single"/>
        </w:rPr>
        <w:t xml:space="preserve">, </w:t>
      </w:r>
      <w:r w:rsidRPr="009A10E6">
        <w:rPr>
          <w:rFonts w:ascii="Arial" w:hAnsi="Arial" w:cs="Arial"/>
          <w:b/>
          <w:sz w:val="22"/>
          <w:u w:val="single"/>
        </w:rPr>
        <w:t xml:space="preserve">en su carácter de superior jerárquico del Titular de la Unidad de Transparencia, para que dentro del término de </w:t>
      </w:r>
      <w:r w:rsidR="001A763C" w:rsidRPr="009A10E6">
        <w:rPr>
          <w:rFonts w:ascii="Arial" w:hAnsi="Arial" w:cs="Arial"/>
          <w:b/>
          <w:sz w:val="22"/>
          <w:u w:val="single"/>
        </w:rPr>
        <w:t>03 tres</w:t>
      </w:r>
      <w:r w:rsidRPr="009A10E6">
        <w:rPr>
          <w:rFonts w:ascii="Arial" w:hAnsi="Arial" w:cs="Arial"/>
          <w:b/>
          <w:sz w:val="22"/>
          <w:u w:val="single"/>
        </w:rPr>
        <w:t xml:space="preserve"> días hábiles contados a partir del día siguiente en que se practique la respectiva notificación, acompañe las constancias necesarias que acrediten el cumplimiento dado a la resolución </w:t>
      </w:r>
      <w:r w:rsidR="005C04DE" w:rsidRPr="009A10E6">
        <w:rPr>
          <w:rFonts w:ascii="Arial" w:hAnsi="Arial" w:cs="Arial"/>
          <w:b/>
          <w:sz w:val="22"/>
          <w:u w:val="single"/>
        </w:rPr>
        <w:t>dictada</w:t>
      </w:r>
      <w:r w:rsidR="00F66BF3" w:rsidRPr="009A10E6">
        <w:rPr>
          <w:rFonts w:ascii="Arial" w:hAnsi="Arial" w:cs="Arial"/>
          <w:b/>
          <w:sz w:val="22"/>
          <w:u w:val="single"/>
        </w:rPr>
        <w:t xml:space="preserve"> </w:t>
      </w:r>
      <w:r w:rsidRPr="009A10E6">
        <w:rPr>
          <w:rFonts w:ascii="Arial" w:hAnsi="Arial" w:cs="Arial"/>
          <w:b/>
          <w:sz w:val="22"/>
          <w:u w:val="single"/>
        </w:rPr>
        <w:t>dentro del recurso de revisión en que se actúa</w:t>
      </w:r>
      <w:r w:rsidRPr="009A10E6">
        <w:rPr>
          <w:rFonts w:ascii="Arial" w:hAnsi="Arial" w:cs="Arial"/>
          <w:sz w:val="22"/>
        </w:rPr>
        <w:t xml:space="preserve">, tomando en cuenta las consideraciones contenidas en el presente proveído, </w:t>
      </w:r>
      <w:r w:rsidRPr="009A10E6">
        <w:rPr>
          <w:rFonts w:ascii="Arial" w:hAnsi="Arial" w:cs="Arial"/>
          <w:b/>
          <w:sz w:val="22"/>
          <w:u w:val="single"/>
        </w:rPr>
        <w:t>apercibido</w:t>
      </w:r>
      <w:r w:rsidRPr="009A10E6">
        <w:rPr>
          <w:rFonts w:ascii="Arial" w:hAnsi="Arial" w:cs="Arial"/>
          <w:sz w:val="22"/>
        </w:rPr>
        <w:t xml:space="preserve"> de que de no hacerlo, se impondrá en su contra la medida de apremio consistente en una </w:t>
      </w:r>
      <w:r w:rsidRPr="009A10E6">
        <w:rPr>
          <w:rFonts w:ascii="Arial" w:hAnsi="Arial" w:cs="Arial"/>
          <w:b/>
          <w:sz w:val="22"/>
          <w:u w:val="single"/>
        </w:rPr>
        <w:t>MULTA</w:t>
      </w:r>
      <w:r w:rsidRPr="009A10E6">
        <w:rPr>
          <w:rFonts w:ascii="Arial" w:hAnsi="Arial" w:cs="Arial"/>
          <w:sz w:val="22"/>
        </w:rPr>
        <w:t xml:space="preserve">, de conformidad con el artículo 190 fracción II y 197 fracción XV de la Ley de Transparencia y Acceso a la Información Pública del Estado. </w:t>
      </w:r>
    </w:p>
    <w:p w:rsidR="0055137A" w:rsidRPr="009A10E6" w:rsidRDefault="0055137A" w:rsidP="0055137A">
      <w:pPr>
        <w:spacing w:line="360" w:lineRule="auto"/>
        <w:ind w:firstLine="680"/>
        <w:jc w:val="both"/>
        <w:rPr>
          <w:rFonts w:ascii="Arial" w:hAnsi="Arial" w:cs="Arial"/>
          <w:sz w:val="22"/>
          <w:lang w:val="es-MX" w:eastAsia="en-US"/>
        </w:rPr>
      </w:pPr>
    </w:p>
    <w:p w:rsidR="0055137A" w:rsidRPr="009A10E6" w:rsidRDefault="0055137A" w:rsidP="0055137A">
      <w:pPr>
        <w:spacing w:line="360" w:lineRule="auto"/>
        <w:ind w:firstLine="680"/>
        <w:jc w:val="both"/>
        <w:rPr>
          <w:rFonts w:ascii="Arial" w:hAnsi="Arial" w:cs="Arial"/>
          <w:sz w:val="22"/>
        </w:rPr>
      </w:pPr>
      <w:r w:rsidRPr="009A10E6">
        <w:rPr>
          <w:rFonts w:ascii="Arial" w:hAnsi="Arial" w:cs="Arial"/>
          <w:sz w:val="22"/>
        </w:rPr>
        <w:t xml:space="preserve">De igual modo, </w:t>
      </w:r>
      <w:r w:rsidRPr="009A10E6">
        <w:rPr>
          <w:rFonts w:ascii="Arial" w:hAnsi="Arial" w:cs="Arial"/>
          <w:b/>
          <w:sz w:val="22"/>
          <w:u w:val="single"/>
        </w:rPr>
        <w:t>se requiere al Titular del</w:t>
      </w:r>
      <w:r w:rsidR="00860AE1">
        <w:rPr>
          <w:rFonts w:ascii="Arial" w:hAnsi="Arial" w:cs="Arial"/>
          <w:b/>
          <w:sz w:val="22"/>
          <w:u w:val="single"/>
        </w:rPr>
        <w:t xml:space="preserve"> Municipio de Real de Catorce</w:t>
      </w:r>
      <w:r w:rsidR="00D970E7" w:rsidRPr="009A10E6">
        <w:rPr>
          <w:rFonts w:ascii="Arial" w:hAnsi="Arial" w:cs="Arial"/>
          <w:b/>
          <w:sz w:val="22"/>
          <w:u w:val="single"/>
        </w:rPr>
        <w:t>,</w:t>
      </w:r>
      <w:r w:rsidRPr="009A10E6">
        <w:rPr>
          <w:rFonts w:ascii="Arial" w:hAnsi="Arial" w:cs="Arial"/>
          <w:b/>
          <w:sz w:val="22"/>
          <w:u w:val="single"/>
        </w:rPr>
        <w:t xml:space="preserve">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9A10E6">
        <w:rPr>
          <w:rFonts w:ascii="Arial" w:hAnsi="Arial" w:cs="Arial"/>
          <w:sz w:val="22"/>
        </w:rPr>
        <w:t>:</w:t>
      </w:r>
    </w:p>
    <w:p w:rsidR="0055137A" w:rsidRPr="009A10E6" w:rsidRDefault="0055137A" w:rsidP="0055137A">
      <w:pPr>
        <w:spacing w:line="360" w:lineRule="auto"/>
        <w:ind w:firstLine="680"/>
        <w:jc w:val="both"/>
        <w:rPr>
          <w:rFonts w:ascii="Arial" w:hAnsi="Arial" w:cs="Arial"/>
          <w:b/>
          <w:sz w:val="22"/>
          <w:u w:val="single"/>
        </w:rPr>
      </w:pPr>
    </w:p>
    <w:p w:rsidR="0055137A" w:rsidRPr="009A10E6" w:rsidRDefault="0055137A" w:rsidP="0055137A">
      <w:pPr>
        <w:spacing w:line="360" w:lineRule="auto"/>
        <w:ind w:left="680"/>
        <w:jc w:val="both"/>
        <w:rPr>
          <w:rFonts w:ascii="Arial" w:hAnsi="Arial" w:cs="Arial"/>
          <w:sz w:val="22"/>
        </w:rPr>
      </w:pPr>
      <w:r w:rsidRPr="009A10E6">
        <w:rPr>
          <w:rFonts w:ascii="Arial" w:hAnsi="Arial" w:cs="Arial"/>
          <w:sz w:val="22"/>
        </w:rPr>
        <w:t>“</w:t>
      </w:r>
      <w:r w:rsidRPr="009A10E6">
        <w:rPr>
          <w:rFonts w:ascii="Arial" w:hAnsi="Arial" w:cs="Arial"/>
          <w:b/>
          <w:i/>
          <w:sz w:val="22"/>
        </w:rPr>
        <w:t>ARTÍCULO 192.</w:t>
      </w:r>
      <w:r w:rsidRPr="009A10E6">
        <w:rPr>
          <w:rFonts w:ascii="Arial" w:hAnsi="Arial" w:cs="Arial"/>
          <w:i/>
          <w:sz w:val="22"/>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9A10E6">
        <w:rPr>
          <w:rFonts w:ascii="Arial" w:hAnsi="Arial" w:cs="Arial"/>
          <w:sz w:val="22"/>
        </w:rPr>
        <w:t>”</w:t>
      </w:r>
    </w:p>
    <w:p w:rsidR="0055137A" w:rsidRPr="009A10E6" w:rsidRDefault="0055137A" w:rsidP="0055137A">
      <w:pPr>
        <w:spacing w:line="360" w:lineRule="auto"/>
        <w:ind w:firstLine="709"/>
        <w:jc w:val="both"/>
        <w:rPr>
          <w:rFonts w:ascii="Arial" w:hAnsi="Arial" w:cs="Arial"/>
          <w:sz w:val="22"/>
        </w:rPr>
      </w:pPr>
    </w:p>
    <w:p w:rsidR="0055137A" w:rsidRPr="009A10E6" w:rsidRDefault="0055137A" w:rsidP="0055137A">
      <w:pPr>
        <w:spacing w:line="360" w:lineRule="auto"/>
        <w:ind w:firstLine="680"/>
        <w:jc w:val="both"/>
        <w:rPr>
          <w:rFonts w:ascii="Arial" w:hAnsi="Arial" w:cs="Arial"/>
          <w:sz w:val="22"/>
        </w:rPr>
      </w:pPr>
      <w:r w:rsidRPr="009A10E6">
        <w:rPr>
          <w:rFonts w:ascii="Arial" w:hAnsi="Arial" w:cs="Arial"/>
          <w:sz w:val="22"/>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9A10E6">
        <w:rPr>
          <w:rFonts w:ascii="Arial" w:hAnsi="Arial" w:cs="Arial"/>
          <w:sz w:val="22"/>
        </w:rPr>
        <w:t xml:space="preserve"> </w:t>
      </w:r>
      <w:r w:rsidRPr="009A10E6">
        <w:rPr>
          <w:rFonts w:ascii="Arial" w:hAnsi="Arial" w:cs="Arial"/>
          <w:b/>
          <w:sz w:val="22"/>
        </w:rPr>
        <w:t>Notifíquese por lista y personalmente a las partes.</w:t>
      </w:r>
    </w:p>
    <w:bookmarkEnd w:id="1"/>
    <w:p w:rsidR="0055137A" w:rsidRPr="009A10E6" w:rsidRDefault="00860AE1" w:rsidP="0055137A">
      <w:pPr>
        <w:rPr>
          <w:rFonts w:ascii="Arial" w:hAnsi="Arial" w:cs="Arial"/>
          <w:i/>
          <w:color w:val="000000" w:themeColor="text1"/>
          <w:sz w:val="28"/>
          <w:vertAlign w:val="superscript"/>
        </w:rPr>
      </w:pPr>
      <w:r>
        <w:rPr>
          <w:rFonts w:ascii="Arial" w:hAnsi="Arial" w:cs="Arial"/>
          <w:i/>
          <w:color w:val="000000" w:themeColor="text1"/>
          <w:sz w:val="18"/>
          <w:vertAlign w:val="superscript"/>
        </w:rPr>
        <w:t>HVI</w:t>
      </w:r>
      <w:r w:rsidR="0055137A" w:rsidRPr="009A10E6">
        <w:rPr>
          <w:rFonts w:ascii="Arial" w:hAnsi="Arial" w:cs="Arial"/>
          <w:i/>
          <w:color w:val="000000" w:themeColor="text1"/>
          <w:sz w:val="28"/>
          <w:vertAlign w:val="superscript"/>
        </w:rPr>
        <w:t>.</w:t>
      </w:r>
    </w:p>
    <w:p w:rsidR="0055137A" w:rsidRPr="009A10E6" w:rsidRDefault="0055137A" w:rsidP="0055137A">
      <w:pPr>
        <w:jc w:val="both"/>
        <w:rPr>
          <w:color w:val="000000" w:themeColor="text1"/>
          <w:sz w:val="28"/>
        </w:rPr>
      </w:pPr>
    </w:p>
    <w:p w:rsidR="0055137A" w:rsidRPr="009A10E6" w:rsidRDefault="0055137A" w:rsidP="0055137A">
      <w:pPr>
        <w:jc w:val="both"/>
        <w:rPr>
          <w:color w:val="000000" w:themeColor="text1"/>
          <w:sz w:val="28"/>
        </w:rPr>
      </w:pPr>
    </w:p>
    <w:p w:rsidR="0055137A" w:rsidRPr="009A10E6" w:rsidRDefault="0055137A" w:rsidP="0055137A">
      <w:pPr>
        <w:jc w:val="both"/>
        <w:rPr>
          <w:color w:val="000000" w:themeColor="text1"/>
          <w:sz w:val="28"/>
        </w:rPr>
      </w:pPr>
    </w:p>
    <w:p w:rsidR="0055137A" w:rsidRPr="009A10E6" w:rsidRDefault="00860AE1" w:rsidP="0055137A">
      <w:pPr>
        <w:jc w:val="both"/>
        <w:rPr>
          <w:color w:val="000000" w:themeColor="text1"/>
          <w:sz w:val="28"/>
        </w:rPr>
      </w:pPr>
      <w:r>
        <w:rPr>
          <w:noProof/>
          <w:color w:val="000000" w:themeColor="text1"/>
          <w:sz w:val="28"/>
          <w:lang w:val="es-MX" w:eastAsia="es-MX"/>
        </w:rPr>
        <mc:AlternateContent>
          <mc:Choice Requires="wps">
            <w:drawing>
              <wp:anchor distT="0" distB="0" distL="114300" distR="114300" simplePos="0" relativeHeight="251659264" behindDoc="0" locked="0" layoutInCell="1" allowOverlap="1">
                <wp:simplePos x="0" y="0"/>
                <wp:positionH relativeFrom="margin">
                  <wp:posOffset>-635</wp:posOffset>
                </wp:positionH>
                <wp:positionV relativeFrom="paragraph">
                  <wp:posOffset>194945</wp:posOffset>
                </wp:positionV>
                <wp:extent cx="2279650" cy="1079500"/>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9650" cy="1079500"/>
                        </a:xfrm>
                        <a:prstGeom prst="rect">
                          <a:avLst/>
                        </a:prstGeom>
                        <a:solidFill>
                          <a:sysClr val="window" lastClr="FFFFFF"/>
                        </a:solidFill>
                        <a:ln w="6350">
                          <a:noFill/>
                        </a:ln>
                      </wps:spPr>
                      <wps:txb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left:0;text-align:left;margin-left:-.05pt;margin-top:15.35pt;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" fillcolor="window" stroked="f" strokeweight=".5pt">
                <v:textbo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v:textbox>
                <w10:wrap anchorx="margin"/>
              </v:shape>
            </w:pict>
          </mc:Fallback>
        </mc:AlternateContent>
      </w:r>
    </w:p>
    <w:p w:rsidR="0055137A" w:rsidRPr="009A10E6" w:rsidRDefault="00860AE1" w:rsidP="0055137A">
      <w:pPr>
        <w:jc w:val="both"/>
        <w:rPr>
          <w:color w:val="000000" w:themeColor="text1"/>
          <w:sz w:val="28"/>
        </w:rPr>
      </w:pPr>
      <w:r>
        <w:rPr>
          <w:noProof/>
          <w:color w:val="000000" w:themeColor="text1"/>
          <w:sz w:val="28"/>
          <w:lang w:val="es-MX" w:eastAsia="es-MX"/>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5715</wp:posOffset>
                </wp:positionV>
                <wp:extent cx="2470150" cy="109855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0150" cy="1098550"/>
                        </a:xfrm>
                        <a:prstGeom prst="rect">
                          <a:avLst/>
                        </a:prstGeom>
                        <a:solidFill>
                          <a:sysClr val="window" lastClr="FFFFFF"/>
                        </a:solidFill>
                        <a:ln w="6350">
                          <a:noFill/>
                        </a:ln>
                      </wps:spPr>
                      <wps:txb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rsidR="0055137A" w:rsidRDefault="0055137A" w:rsidP="005513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2" o:spid="_x0000_s1027" type="#_x0000_t202" style="position:absolute;left:0;text-align:left;margin-left:143.3pt;margin-top:.45pt;width:194.5pt;height:8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" fillcolor="window" stroked="f" strokeweight=".5pt">
                <v:textbo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rsidR="0055137A" w:rsidRDefault="0055137A" w:rsidP="0055137A"/>
                  </w:txbxContent>
                </v:textbox>
                <w10:wrap anchorx="margin"/>
              </v:shape>
            </w:pict>
          </mc:Fallback>
        </mc:AlternateContent>
      </w:r>
    </w:p>
    <w:p w:rsidR="0055137A" w:rsidRPr="009A10E6" w:rsidRDefault="0055137A" w:rsidP="0055137A">
      <w:pPr>
        <w:jc w:val="both"/>
        <w:rPr>
          <w:color w:val="000000" w:themeColor="text1"/>
          <w:sz w:val="28"/>
        </w:rPr>
      </w:pPr>
    </w:p>
    <w:p w:rsidR="0055137A" w:rsidRPr="009A10E6" w:rsidRDefault="0055137A" w:rsidP="0055137A">
      <w:pPr>
        <w:rPr>
          <w:b/>
          <w:color w:val="000000" w:themeColor="text1"/>
          <w:sz w:val="28"/>
        </w:rPr>
      </w:pPr>
    </w:p>
    <w:p w:rsidR="007316FE" w:rsidRPr="009A10E6" w:rsidRDefault="007316FE" w:rsidP="0055137A">
      <w:pPr>
        <w:rPr>
          <w:sz w:val="28"/>
        </w:rPr>
      </w:pPr>
    </w:p>
    <w:sectPr w:rsidR="007316FE" w:rsidRPr="009A10E6" w:rsidSect="00C27751">
      <w:headerReference w:type="default" r:id="rId8"/>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24C5" w:rsidRDefault="00E624C5" w:rsidP="00C13204">
      <w:r>
        <w:separator/>
      </w:r>
    </w:p>
  </w:endnote>
  <w:endnote w:type="continuationSeparator" w:id="0">
    <w:p w:rsidR="00E624C5" w:rsidRDefault="00E624C5"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24C5" w:rsidRDefault="00E624C5" w:rsidP="00C13204">
      <w:r>
        <w:separator/>
      </w:r>
    </w:p>
  </w:footnote>
  <w:footnote w:type="continuationSeparator" w:id="0">
    <w:p w:rsidR="00E624C5" w:rsidRDefault="00E624C5" w:rsidP="00C132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262B0" w:rsidRPr="00F715B8" w:rsidRDefault="00E624C5" w:rsidP="00064F9C">
    <w:pPr>
      <w:pStyle w:val="Encabezado"/>
      <w:jc w:val="center"/>
      <w:rPr>
        <w:rFonts w:ascii="Arial" w:hAnsi="Arial" w:cs="Arial"/>
        <w:sz w:val="22"/>
        <w:szCs w:val="22"/>
      </w:rPr>
    </w:pPr>
    <w:sdt>
      <w:sdtPr>
        <w:rPr>
          <w:rFonts w:ascii="Arial" w:hAnsi="Arial" w:cs="Arial"/>
          <w:sz w:val="22"/>
          <w:szCs w:val="22"/>
        </w:rPr>
        <w:id w:val="-1910380867"/>
        <w:docPartObj>
          <w:docPartGallery w:val="Page Numbers (Top of Page)"/>
          <w:docPartUnique/>
        </w:docPartObj>
      </w:sdtPr>
      <w:sdtEndPr/>
      <w:sdtContent>
        <w:r w:rsidR="00064F9C" w:rsidRPr="00F715B8">
          <w:rPr>
            <w:rFonts w:ascii="Arial" w:hAnsi="Arial" w:cs="Arial"/>
            <w:sz w:val="22"/>
            <w:szCs w:val="22"/>
          </w:rPr>
          <w:t xml:space="preserve">                              </w:t>
        </w:r>
        <w:r w:rsidR="00C2426D" w:rsidRPr="00F715B8">
          <w:rPr>
            <w:rFonts w:ascii="Arial" w:hAnsi="Arial" w:cs="Arial"/>
            <w:sz w:val="22"/>
            <w:szCs w:val="22"/>
          </w:rPr>
          <w:fldChar w:fldCharType="begin"/>
        </w:r>
        <w:r w:rsidR="009262B0" w:rsidRPr="00F715B8">
          <w:rPr>
            <w:rFonts w:ascii="Arial" w:hAnsi="Arial" w:cs="Arial"/>
            <w:sz w:val="22"/>
            <w:szCs w:val="22"/>
          </w:rPr>
          <w:instrText>PAGE   \* MERGEFORMAT</w:instrText>
        </w:r>
        <w:r w:rsidR="00C2426D" w:rsidRPr="00F715B8">
          <w:rPr>
            <w:rFonts w:ascii="Arial" w:hAnsi="Arial" w:cs="Arial"/>
            <w:sz w:val="22"/>
            <w:szCs w:val="22"/>
          </w:rPr>
          <w:fldChar w:fldCharType="separate"/>
        </w:r>
        <w:r w:rsidR="00E7330B">
          <w:rPr>
            <w:rFonts w:ascii="Arial" w:hAnsi="Arial" w:cs="Arial"/>
            <w:noProof/>
            <w:sz w:val="22"/>
            <w:szCs w:val="22"/>
          </w:rPr>
          <w:t>4</w:t>
        </w:r>
        <w:r w:rsidR="00C2426D" w:rsidRPr="00F715B8">
          <w:rPr>
            <w:rFonts w:ascii="Arial" w:hAnsi="Arial" w:cs="Arial"/>
            <w:sz w:val="22"/>
            <w:szCs w:val="22"/>
          </w:rPr>
          <w:fldChar w:fldCharType="end"/>
        </w:r>
        <w:r w:rsidR="00064F9C" w:rsidRPr="00F715B8">
          <w:rPr>
            <w:rFonts w:ascii="Arial" w:hAnsi="Arial" w:cs="Arial"/>
            <w:sz w:val="22"/>
            <w:szCs w:val="22"/>
          </w:rPr>
          <w:t xml:space="preserve">                                          RR-</w:t>
        </w:r>
        <w:r w:rsidR="00467EDF">
          <w:rPr>
            <w:rFonts w:ascii="Arial" w:hAnsi="Arial" w:cs="Arial"/>
            <w:sz w:val="22"/>
            <w:szCs w:val="22"/>
          </w:rPr>
          <w:t>970</w:t>
        </w:r>
        <w:r w:rsidR="001A763C">
          <w:rPr>
            <w:rFonts w:ascii="Arial" w:hAnsi="Arial" w:cs="Arial"/>
            <w:sz w:val="22"/>
            <w:szCs w:val="22"/>
          </w:rPr>
          <w:t>/2019</w:t>
        </w:r>
        <w:r w:rsidR="00064F9C" w:rsidRPr="00F715B8">
          <w:rPr>
            <w:rFonts w:ascii="Arial" w:hAnsi="Arial" w:cs="Arial"/>
            <w:sz w:val="22"/>
            <w:szCs w:val="22"/>
          </w:rPr>
          <w:t>-1</w:t>
        </w:r>
      </w:sdtContent>
    </w:sdt>
  </w:p>
  <w:p w:rsidR="009262B0" w:rsidRPr="00064F9C" w:rsidRDefault="009262B0">
    <w:pPr>
      <w:pStyle w:val="Encabezado"/>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2"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4"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abstractNumId w:val="4"/>
  </w:num>
  <w:num w:numId="2">
    <w:abstractNumId w:val="2"/>
  </w:num>
  <w:num w:numId="3">
    <w:abstractNumId w:val="2"/>
  </w:num>
  <w:num w:numId="4">
    <w:abstractNumId w:val="2"/>
  </w:num>
  <w:num w:numId="5">
    <w:abstractNumId w:val="3"/>
  </w:num>
  <w:num w:numId="6">
    <w:abstractNumId w:val="1"/>
  </w:num>
  <w:num w:numId="7">
    <w:abstractNumId w:val="3"/>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mirrorMargins/>
  <w:defaultTabStop w:val="708"/>
  <w:hyphenationZone w:val="425"/>
  <w:drawingGridHorizontalSpacing w:val="12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2BB"/>
    <w:rsid w:val="00005FB0"/>
    <w:rsid w:val="00006C1B"/>
    <w:rsid w:val="00007029"/>
    <w:rsid w:val="00016CF1"/>
    <w:rsid w:val="00016FC6"/>
    <w:rsid w:val="00036F98"/>
    <w:rsid w:val="0003778D"/>
    <w:rsid w:val="00037EEF"/>
    <w:rsid w:val="00051074"/>
    <w:rsid w:val="00056B4F"/>
    <w:rsid w:val="00057005"/>
    <w:rsid w:val="00060856"/>
    <w:rsid w:val="000634AA"/>
    <w:rsid w:val="00064F9C"/>
    <w:rsid w:val="00070697"/>
    <w:rsid w:val="0007284C"/>
    <w:rsid w:val="00080174"/>
    <w:rsid w:val="00080641"/>
    <w:rsid w:val="00087EF8"/>
    <w:rsid w:val="00095183"/>
    <w:rsid w:val="00096E34"/>
    <w:rsid w:val="000A1C72"/>
    <w:rsid w:val="000B08F0"/>
    <w:rsid w:val="000C16D6"/>
    <w:rsid w:val="000C276F"/>
    <w:rsid w:val="000C59B7"/>
    <w:rsid w:val="000D006A"/>
    <w:rsid w:val="000D0D90"/>
    <w:rsid w:val="000D1075"/>
    <w:rsid w:val="000D365F"/>
    <w:rsid w:val="000D3BE6"/>
    <w:rsid w:val="000D3CB9"/>
    <w:rsid w:val="000D3D71"/>
    <w:rsid w:val="000E0BE8"/>
    <w:rsid w:val="000E4E47"/>
    <w:rsid w:val="000F2132"/>
    <w:rsid w:val="000F744B"/>
    <w:rsid w:val="0010572B"/>
    <w:rsid w:val="0010634B"/>
    <w:rsid w:val="001070EB"/>
    <w:rsid w:val="0010774C"/>
    <w:rsid w:val="001122B4"/>
    <w:rsid w:val="001145A8"/>
    <w:rsid w:val="00115386"/>
    <w:rsid w:val="001167F3"/>
    <w:rsid w:val="00121EBA"/>
    <w:rsid w:val="00121F0B"/>
    <w:rsid w:val="00125C6B"/>
    <w:rsid w:val="001265D2"/>
    <w:rsid w:val="00126ABD"/>
    <w:rsid w:val="00130BD3"/>
    <w:rsid w:val="00131CEB"/>
    <w:rsid w:val="00132483"/>
    <w:rsid w:val="00140257"/>
    <w:rsid w:val="00142AE5"/>
    <w:rsid w:val="001526D4"/>
    <w:rsid w:val="00154996"/>
    <w:rsid w:val="00163A02"/>
    <w:rsid w:val="00164840"/>
    <w:rsid w:val="001725EF"/>
    <w:rsid w:val="00174C47"/>
    <w:rsid w:val="00176A37"/>
    <w:rsid w:val="001828F2"/>
    <w:rsid w:val="0019501E"/>
    <w:rsid w:val="001A1DC7"/>
    <w:rsid w:val="001A2543"/>
    <w:rsid w:val="001A65B8"/>
    <w:rsid w:val="001A763C"/>
    <w:rsid w:val="001B0B9B"/>
    <w:rsid w:val="001B23A8"/>
    <w:rsid w:val="001B44AC"/>
    <w:rsid w:val="001C095F"/>
    <w:rsid w:val="001C2DA0"/>
    <w:rsid w:val="001C5F96"/>
    <w:rsid w:val="001D2CFB"/>
    <w:rsid w:val="001D6765"/>
    <w:rsid w:val="001F0E4F"/>
    <w:rsid w:val="001F1BC5"/>
    <w:rsid w:val="001F3096"/>
    <w:rsid w:val="00212A79"/>
    <w:rsid w:val="002155C8"/>
    <w:rsid w:val="00217739"/>
    <w:rsid w:val="00217BF6"/>
    <w:rsid w:val="00220223"/>
    <w:rsid w:val="002228E1"/>
    <w:rsid w:val="00242BBC"/>
    <w:rsid w:val="002477FF"/>
    <w:rsid w:val="002603DC"/>
    <w:rsid w:val="002653E6"/>
    <w:rsid w:val="002661DE"/>
    <w:rsid w:val="002721C6"/>
    <w:rsid w:val="0027764E"/>
    <w:rsid w:val="00281751"/>
    <w:rsid w:val="00282B6C"/>
    <w:rsid w:val="00284222"/>
    <w:rsid w:val="00284E1E"/>
    <w:rsid w:val="00285C93"/>
    <w:rsid w:val="00293636"/>
    <w:rsid w:val="00293E4F"/>
    <w:rsid w:val="00295A46"/>
    <w:rsid w:val="002963AA"/>
    <w:rsid w:val="002B4236"/>
    <w:rsid w:val="002C565B"/>
    <w:rsid w:val="002D225B"/>
    <w:rsid w:val="002D7989"/>
    <w:rsid w:val="002E1FD1"/>
    <w:rsid w:val="002E3571"/>
    <w:rsid w:val="002E4CC8"/>
    <w:rsid w:val="002F1D38"/>
    <w:rsid w:val="002F3449"/>
    <w:rsid w:val="002F4C15"/>
    <w:rsid w:val="003004FC"/>
    <w:rsid w:val="003134DD"/>
    <w:rsid w:val="00314476"/>
    <w:rsid w:val="0031566D"/>
    <w:rsid w:val="003208DD"/>
    <w:rsid w:val="00333677"/>
    <w:rsid w:val="00334416"/>
    <w:rsid w:val="00335F23"/>
    <w:rsid w:val="0033710F"/>
    <w:rsid w:val="00347FB0"/>
    <w:rsid w:val="00352E51"/>
    <w:rsid w:val="00355735"/>
    <w:rsid w:val="00361496"/>
    <w:rsid w:val="0036534B"/>
    <w:rsid w:val="0037479D"/>
    <w:rsid w:val="0037693F"/>
    <w:rsid w:val="003770E3"/>
    <w:rsid w:val="003771DB"/>
    <w:rsid w:val="003773C6"/>
    <w:rsid w:val="00384740"/>
    <w:rsid w:val="00385221"/>
    <w:rsid w:val="00391C36"/>
    <w:rsid w:val="00393F06"/>
    <w:rsid w:val="00393FFB"/>
    <w:rsid w:val="003A057A"/>
    <w:rsid w:val="003B2619"/>
    <w:rsid w:val="003B5297"/>
    <w:rsid w:val="003B6613"/>
    <w:rsid w:val="003C4C01"/>
    <w:rsid w:val="003C5D93"/>
    <w:rsid w:val="003D0ACC"/>
    <w:rsid w:val="003D20D2"/>
    <w:rsid w:val="003D2E36"/>
    <w:rsid w:val="003E5CD1"/>
    <w:rsid w:val="003E648E"/>
    <w:rsid w:val="003F3277"/>
    <w:rsid w:val="003F64D8"/>
    <w:rsid w:val="00403D6E"/>
    <w:rsid w:val="00404055"/>
    <w:rsid w:val="00411ED2"/>
    <w:rsid w:val="004149F0"/>
    <w:rsid w:val="004173F4"/>
    <w:rsid w:val="00424167"/>
    <w:rsid w:val="004245A3"/>
    <w:rsid w:val="004327AD"/>
    <w:rsid w:val="00443312"/>
    <w:rsid w:val="00456FA9"/>
    <w:rsid w:val="00457670"/>
    <w:rsid w:val="004578F5"/>
    <w:rsid w:val="004622A7"/>
    <w:rsid w:val="0046261C"/>
    <w:rsid w:val="00467EDF"/>
    <w:rsid w:val="0047340E"/>
    <w:rsid w:val="00486C8B"/>
    <w:rsid w:val="00487E95"/>
    <w:rsid w:val="00493CF7"/>
    <w:rsid w:val="004A30EC"/>
    <w:rsid w:val="004A72BB"/>
    <w:rsid w:val="004B7B20"/>
    <w:rsid w:val="004C35FC"/>
    <w:rsid w:val="004C5E37"/>
    <w:rsid w:val="004C6912"/>
    <w:rsid w:val="004D1C99"/>
    <w:rsid w:val="004D25F0"/>
    <w:rsid w:val="004D7D7C"/>
    <w:rsid w:val="004E09EC"/>
    <w:rsid w:val="004E171F"/>
    <w:rsid w:val="004E385A"/>
    <w:rsid w:val="004E6B33"/>
    <w:rsid w:val="004F1A9F"/>
    <w:rsid w:val="004F3943"/>
    <w:rsid w:val="004F3A17"/>
    <w:rsid w:val="004F3CD9"/>
    <w:rsid w:val="004F58C4"/>
    <w:rsid w:val="00513682"/>
    <w:rsid w:val="00515D23"/>
    <w:rsid w:val="005273DB"/>
    <w:rsid w:val="005320BF"/>
    <w:rsid w:val="00534CB2"/>
    <w:rsid w:val="00537CAA"/>
    <w:rsid w:val="00541FD5"/>
    <w:rsid w:val="00546488"/>
    <w:rsid w:val="0055137A"/>
    <w:rsid w:val="00551D02"/>
    <w:rsid w:val="00554E9C"/>
    <w:rsid w:val="00562C8C"/>
    <w:rsid w:val="00562E2B"/>
    <w:rsid w:val="00563168"/>
    <w:rsid w:val="00566772"/>
    <w:rsid w:val="00570C67"/>
    <w:rsid w:val="00577A7F"/>
    <w:rsid w:val="005910CD"/>
    <w:rsid w:val="005912F5"/>
    <w:rsid w:val="00594759"/>
    <w:rsid w:val="00596C6E"/>
    <w:rsid w:val="005B2CD4"/>
    <w:rsid w:val="005C04DE"/>
    <w:rsid w:val="005C102C"/>
    <w:rsid w:val="005C6B89"/>
    <w:rsid w:val="005C7060"/>
    <w:rsid w:val="005D5DF8"/>
    <w:rsid w:val="005D6604"/>
    <w:rsid w:val="005E1A82"/>
    <w:rsid w:val="005F16CE"/>
    <w:rsid w:val="005F2B6C"/>
    <w:rsid w:val="005F78F7"/>
    <w:rsid w:val="0060323F"/>
    <w:rsid w:val="00604792"/>
    <w:rsid w:val="006053DA"/>
    <w:rsid w:val="006219F9"/>
    <w:rsid w:val="00641145"/>
    <w:rsid w:val="00647CED"/>
    <w:rsid w:val="00650357"/>
    <w:rsid w:val="00653285"/>
    <w:rsid w:val="006538AD"/>
    <w:rsid w:val="006612EE"/>
    <w:rsid w:val="00671028"/>
    <w:rsid w:val="006729F0"/>
    <w:rsid w:val="00674135"/>
    <w:rsid w:val="0067620A"/>
    <w:rsid w:val="0068366B"/>
    <w:rsid w:val="006851BA"/>
    <w:rsid w:val="00685A98"/>
    <w:rsid w:val="006948D8"/>
    <w:rsid w:val="00694BDB"/>
    <w:rsid w:val="0069593C"/>
    <w:rsid w:val="006A04DC"/>
    <w:rsid w:val="006B056D"/>
    <w:rsid w:val="006B49CE"/>
    <w:rsid w:val="006B4CB0"/>
    <w:rsid w:val="006B5D93"/>
    <w:rsid w:val="006C04BA"/>
    <w:rsid w:val="006D30D6"/>
    <w:rsid w:val="006D3763"/>
    <w:rsid w:val="006E0983"/>
    <w:rsid w:val="006E2F63"/>
    <w:rsid w:val="006E4032"/>
    <w:rsid w:val="006E76DC"/>
    <w:rsid w:val="006E7D35"/>
    <w:rsid w:val="006F24EE"/>
    <w:rsid w:val="006F5835"/>
    <w:rsid w:val="00705ABE"/>
    <w:rsid w:val="00705D36"/>
    <w:rsid w:val="007074E3"/>
    <w:rsid w:val="007135B3"/>
    <w:rsid w:val="0071796E"/>
    <w:rsid w:val="007217FA"/>
    <w:rsid w:val="007279EA"/>
    <w:rsid w:val="007316FE"/>
    <w:rsid w:val="00737FA8"/>
    <w:rsid w:val="00742CC9"/>
    <w:rsid w:val="007476F6"/>
    <w:rsid w:val="00752B6A"/>
    <w:rsid w:val="00752B94"/>
    <w:rsid w:val="0075391E"/>
    <w:rsid w:val="0075582C"/>
    <w:rsid w:val="0076628A"/>
    <w:rsid w:val="00782A7B"/>
    <w:rsid w:val="007851CA"/>
    <w:rsid w:val="00790985"/>
    <w:rsid w:val="007941DE"/>
    <w:rsid w:val="00795A50"/>
    <w:rsid w:val="00796A97"/>
    <w:rsid w:val="007A0E7A"/>
    <w:rsid w:val="007A3A26"/>
    <w:rsid w:val="007A4BBD"/>
    <w:rsid w:val="007B2E57"/>
    <w:rsid w:val="007B6292"/>
    <w:rsid w:val="007B7319"/>
    <w:rsid w:val="007C0036"/>
    <w:rsid w:val="007C022A"/>
    <w:rsid w:val="007D1036"/>
    <w:rsid w:val="007D13CE"/>
    <w:rsid w:val="007D740C"/>
    <w:rsid w:val="007D78E0"/>
    <w:rsid w:val="007E0C95"/>
    <w:rsid w:val="007F205A"/>
    <w:rsid w:val="00800551"/>
    <w:rsid w:val="008112FF"/>
    <w:rsid w:val="008116CC"/>
    <w:rsid w:val="00820DE2"/>
    <w:rsid w:val="00821454"/>
    <w:rsid w:val="00824C9E"/>
    <w:rsid w:val="00826449"/>
    <w:rsid w:val="00833DC1"/>
    <w:rsid w:val="0084698F"/>
    <w:rsid w:val="00855F18"/>
    <w:rsid w:val="00860AE1"/>
    <w:rsid w:val="00862AD1"/>
    <w:rsid w:val="0087714D"/>
    <w:rsid w:val="008804AC"/>
    <w:rsid w:val="00885562"/>
    <w:rsid w:val="0088674E"/>
    <w:rsid w:val="00887AA4"/>
    <w:rsid w:val="008A0A1A"/>
    <w:rsid w:val="008A51F1"/>
    <w:rsid w:val="008B10A1"/>
    <w:rsid w:val="008C246C"/>
    <w:rsid w:val="008D17AF"/>
    <w:rsid w:val="008D5490"/>
    <w:rsid w:val="008D58CE"/>
    <w:rsid w:val="008E150B"/>
    <w:rsid w:val="008E195E"/>
    <w:rsid w:val="008F4B1A"/>
    <w:rsid w:val="008F7294"/>
    <w:rsid w:val="00900960"/>
    <w:rsid w:val="00901DE5"/>
    <w:rsid w:val="009025F3"/>
    <w:rsid w:val="00905199"/>
    <w:rsid w:val="00924E1F"/>
    <w:rsid w:val="00925147"/>
    <w:rsid w:val="00925BC7"/>
    <w:rsid w:val="009262B0"/>
    <w:rsid w:val="00950A8E"/>
    <w:rsid w:val="00956D29"/>
    <w:rsid w:val="00970C43"/>
    <w:rsid w:val="00985ABD"/>
    <w:rsid w:val="00987684"/>
    <w:rsid w:val="00996958"/>
    <w:rsid w:val="009A10E6"/>
    <w:rsid w:val="009A3106"/>
    <w:rsid w:val="009B454E"/>
    <w:rsid w:val="009D5D94"/>
    <w:rsid w:val="009D75CB"/>
    <w:rsid w:val="009E0706"/>
    <w:rsid w:val="009E62B0"/>
    <w:rsid w:val="009F1AD7"/>
    <w:rsid w:val="009F2045"/>
    <w:rsid w:val="009F48C0"/>
    <w:rsid w:val="00A02A33"/>
    <w:rsid w:val="00A156D8"/>
    <w:rsid w:val="00A21E9E"/>
    <w:rsid w:val="00A23E61"/>
    <w:rsid w:val="00A37BE4"/>
    <w:rsid w:val="00A41619"/>
    <w:rsid w:val="00A4396B"/>
    <w:rsid w:val="00A470AD"/>
    <w:rsid w:val="00A5211C"/>
    <w:rsid w:val="00A5346C"/>
    <w:rsid w:val="00A62453"/>
    <w:rsid w:val="00A71CBD"/>
    <w:rsid w:val="00A762CF"/>
    <w:rsid w:val="00A83577"/>
    <w:rsid w:val="00A93053"/>
    <w:rsid w:val="00AA5519"/>
    <w:rsid w:val="00AA5D16"/>
    <w:rsid w:val="00AA6654"/>
    <w:rsid w:val="00AA7169"/>
    <w:rsid w:val="00AB25EC"/>
    <w:rsid w:val="00AB2D15"/>
    <w:rsid w:val="00AB30B1"/>
    <w:rsid w:val="00AB3E81"/>
    <w:rsid w:val="00AB4F67"/>
    <w:rsid w:val="00AB5DE0"/>
    <w:rsid w:val="00AC364C"/>
    <w:rsid w:val="00AD5087"/>
    <w:rsid w:val="00AE0013"/>
    <w:rsid w:val="00AE4076"/>
    <w:rsid w:val="00AF3D31"/>
    <w:rsid w:val="00AF4B3D"/>
    <w:rsid w:val="00AF4CEA"/>
    <w:rsid w:val="00AF7EE6"/>
    <w:rsid w:val="00B010A7"/>
    <w:rsid w:val="00B04523"/>
    <w:rsid w:val="00B14CF4"/>
    <w:rsid w:val="00B33F4C"/>
    <w:rsid w:val="00B35DDD"/>
    <w:rsid w:val="00B3746E"/>
    <w:rsid w:val="00B438DD"/>
    <w:rsid w:val="00B50DFC"/>
    <w:rsid w:val="00B51F16"/>
    <w:rsid w:val="00B52331"/>
    <w:rsid w:val="00B542FC"/>
    <w:rsid w:val="00B64E0F"/>
    <w:rsid w:val="00B66948"/>
    <w:rsid w:val="00B75A59"/>
    <w:rsid w:val="00B92AEA"/>
    <w:rsid w:val="00B931D9"/>
    <w:rsid w:val="00B940F5"/>
    <w:rsid w:val="00B963F7"/>
    <w:rsid w:val="00BA0868"/>
    <w:rsid w:val="00BA564F"/>
    <w:rsid w:val="00BB0FFE"/>
    <w:rsid w:val="00BB2943"/>
    <w:rsid w:val="00BB5631"/>
    <w:rsid w:val="00BB6C11"/>
    <w:rsid w:val="00BC2EEA"/>
    <w:rsid w:val="00BC6EC1"/>
    <w:rsid w:val="00BC743A"/>
    <w:rsid w:val="00BD2F72"/>
    <w:rsid w:val="00BD3D2E"/>
    <w:rsid w:val="00BE7F7F"/>
    <w:rsid w:val="00BF4036"/>
    <w:rsid w:val="00C06E27"/>
    <w:rsid w:val="00C11EC8"/>
    <w:rsid w:val="00C13204"/>
    <w:rsid w:val="00C14F29"/>
    <w:rsid w:val="00C21E4A"/>
    <w:rsid w:val="00C2426D"/>
    <w:rsid w:val="00C27751"/>
    <w:rsid w:val="00C27E6F"/>
    <w:rsid w:val="00C3293B"/>
    <w:rsid w:val="00C339CB"/>
    <w:rsid w:val="00C348BF"/>
    <w:rsid w:val="00C352AB"/>
    <w:rsid w:val="00C35A31"/>
    <w:rsid w:val="00C41204"/>
    <w:rsid w:val="00C439A7"/>
    <w:rsid w:val="00C51FD9"/>
    <w:rsid w:val="00C52A45"/>
    <w:rsid w:val="00C52B8F"/>
    <w:rsid w:val="00C52C96"/>
    <w:rsid w:val="00C65565"/>
    <w:rsid w:val="00C7217E"/>
    <w:rsid w:val="00C76AD2"/>
    <w:rsid w:val="00C92937"/>
    <w:rsid w:val="00CA320B"/>
    <w:rsid w:val="00CA7F62"/>
    <w:rsid w:val="00CD0D61"/>
    <w:rsid w:val="00CD512B"/>
    <w:rsid w:val="00CD674A"/>
    <w:rsid w:val="00CE0F83"/>
    <w:rsid w:val="00CE3BE5"/>
    <w:rsid w:val="00CF062F"/>
    <w:rsid w:val="00CF2189"/>
    <w:rsid w:val="00CF6D68"/>
    <w:rsid w:val="00D07C8F"/>
    <w:rsid w:val="00D14C70"/>
    <w:rsid w:val="00D15833"/>
    <w:rsid w:val="00D16A7E"/>
    <w:rsid w:val="00D17EF6"/>
    <w:rsid w:val="00D208AB"/>
    <w:rsid w:val="00D25AD6"/>
    <w:rsid w:val="00D2666F"/>
    <w:rsid w:val="00D32C48"/>
    <w:rsid w:val="00D337FE"/>
    <w:rsid w:val="00D360E2"/>
    <w:rsid w:val="00D371C0"/>
    <w:rsid w:val="00D40FB2"/>
    <w:rsid w:val="00D4777B"/>
    <w:rsid w:val="00D544B1"/>
    <w:rsid w:val="00D5483D"/>
    <w:rsid w:val="00D57AC8"/>
    <w:rsid w:val="00D62E00"/>
    <w:rsid w:val="00D67CBD"/>
    <w:rsid w:val="00D7494C"/>
    <w:rsid w:val="00D8189C"/>
    <w:rsid w:val="00D83786"/>
    <w:rsid w:val="00D84821"/>
    <w:rsid w:val="00D904AF"/>
    <w:rsid w:val="00D93A1D"/>
    <w:rsid w:val="00D970E7"/>
    <w:rsid w:val="00DA263F"/>
    <w:rsid w:val="00DA2C16"/>
    <w:rsid w:val="00DA699A"/>
    <w:rsid w:val="00DC2697"/>
    <w:rsid w:val="00DC6A8E"/>
    <w:rsid w:val="00DD2733"/>
    <w:rsid w:val="00DD3B69"/>
    <w:rsid w:val="00DE3AF4"/>
    <w:rsid w:val="00DF234F"/>
    <w:rsid w:val="00DF2675"/>
    <w:rsid w:val="00DF6180"/>
    <w:rsid w:val="00E0007C"/>
    <w:rsid w:val="00E037AA"/>
    <w:rsid w:val="00E07F38"/>
    <w:rsid w:val="00E07FFC"/>
    <w:rsid w:val="00E10E3C"/>
    <w:rsid w:val="00E15151"/>
    <w:rsid w:val="00E20997"/>
    <w:rsid w:val="00E23ACB"/>
    <w:rsid w:val="00E32F86"/>
    <w:rsid w:val="00E41DD6"/>
    <w:rsid w:val="00E42DC3"/>
    <w:rsid w:val="00E4446B"/>
    <w:rsid w:val="00E53ECD"/>
    <w:rsid w:val="00E624C5"/>
    <w:rsid w:val="00E641F7"/>
    <w:rsid w:val="00E65668"/>
    <w:rsid w:val="00E70322"/>
    <w:rsid w:val="00E7064E"/>
    <w:rsid w:val="00E7258D"/>
    <w:rsid w:val="00E7330B"/>
    <w:rsid w:val="00E74103"/>
    <w:rsid w:val="00E87EC8"/>
    <w:rsid w:val="00EA037A"/>
    <w:rsid w:val="00EA7571"/>
    <w:rsid w:val="00EB34DE"/>
    <w:rsid w:val="00ED3868"/>
    <w:rsid w:val="00EE0217"/>
    <w:rsid w:val="00EE1000"/>
    <w:rsid w:val="00EE3816"/>
    <w:rsid w:val="00EE3880"/>
    <w:rsid w:val="00EF02E8"/>
    <w:rsid w:val="00EF5B08"/>
    <w:rsid w:val="00F2144D"/>
    <w:rsid w:val="00F216D2"/>
    <w:rsid w:val="00F23835"/>
    <w:rsid w:val="00F30DE9"/>
    <w:rsid w:val="00F31475"/>
    <w:rsid w:val="00F56B32"/>
    <w:rsid w:val="00F61197"/>
    <w:rsid w:val="00F61A20"/>
    <w:rsid w:val="00F62571"/>
    <w:rsid w:val="00F66088"/>
    <w:rsid w:val="00F66BF3"/>
    <w:rsid w:val="00F66F72"/>
    <w:rsid w:val="00F70682"/>
    <w:rsid w:val="00F715B8"/>
    <w:rsid w:val="00F81ACE"/>
    <w:rsid w:val="00F81ECC"/>
    <w:rsid w:val="00F823C1"/>
    <w:rsid w:val="00F948FB"/>
    <w:rsid w:val="00F97681"/>
    <w:rsid w:val="00FB13F2"/>
    <w:rsid w:val="00FB7328"/>
    <w:rsid w:val="00FC32B2"/>
    <w:rsid w:val="00FD1339"/>
    <w:rsid w:val="00FD641A"/>
    <w:rsid w:val="00FE0234"/>
    <w:rsid w:val="00FE25A9"/>
    <w:rsid w:val="00FE3CDF"/>
    <w:rsid w:val="00FF20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EF52E5"/>
  <w15:docId w15:val="{66F7DE89-A449-4912-A870-89609361B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72BB"/>
    <w:pPr>
      <w:tabs>
        <w:tab w:val="center" w:pos="4419"/>
        <w:tab w:val="right" w:pos="8838"/>
      </w:tabs>
    </w:pPr>
  </w:style>
  <w:style w:type="character" w:customStyle="1" w:styleId="EncabezadoCar">
    <w:name w:val="Encabezado Car"/>
    <w:link w:val="Encabezado"/>
    <w:uiPriority w:val="99"/>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paragraph" w:customStyle="1" w:styleId="corte2ponente">
    <w:name w:val="corte2 ponente"/>
    <w:basedOn w:val="Normal"/>
    <w:link w:val="corte2ponenteCar"/>
    <w:uiPriority w:val="99"/>
    <w:rsid w:val="0033710F"/>
    <w:rPr>
      <w:rFonts w:ascii="Arial" w:hAnsi="Arial"/>
      <w:b/>
      <w:caps/>
      <w:sz w:val="30"/>
      <w:szCs w:val="20"/>
      <w:lang w:val="es-MX" w:eastAsia="es-MX"/>
    </w:rPr>
  </w:style>
  <w:style w:type="character" w:customStyle="1" w:styleId="corte2ponenteCar">
    <w:name w:val="corte2 ponente Car"/>
    <w:link w:val="corte2ponente"/>
    <w:uiPriority w:val="99"/>
    <w:rsid w:val="0033710F"/>
    <w:rPr>
      <w:rFonts w:ascii="Arial" w:eastAsia="Times New Roman" w:hAnsi="Arial"/>
      <w:b/>
      <w:caps/>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551043821">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49CFF3-5F66-4644-81C2-32D77F2E62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1323</Words>
  <Characters>7278</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dc:creator>
  <cp:lastModifiedBy>Italia</cp:lastModifiedBy>
  <cp:revision>2</cp:revision>
  <cp:lastPrinted>2021-10-21T18:17:00Z</cp:lastPrinted>
  <dcterms:created xsi:type="dcterms:W3CDTF">2022-05-25T16:30:00Z</dcterms:created>
  <dcterms:modified xsi:type="dcterms:W3CDTF">2022-05-25T16:30:00Z</dcterms:modified>
</cp:coreProperties>
</file>