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274F" w:rsidRDefault="0026483E" w:rsidP="00FC1F8C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sz w:val="24"/>
          <w:szCs w:val="24"/>
        </w:rPr>
      </w:pPr>
      <w:bookmarkStart w:id="0" w:name="_GoBack"/>
      <w:bookmarkEnd w:id="0"/>
      <w:r w:rsidRPr="00E41B4A">
        <w:rPr>
          <w:rFonts w:ascii="AvantGarde Bk BT" w:hAnsi="AvantGarde Bk BT" w:cs="Arial"/>
          <w:b/>
          <w:sz w:val="24"/>
          <w:szCs w:val="24"/>
        </w:rPr>
        <w:t xml:space="preserve">RECURSO DE REVISIÓN </w:t>
      </w:r>
      <w:r w:rsidR="009F43F8">
        <w:rPr>
          <w:rFonts w:ascii="AvantGarde Bk BT" w:hAnsi="AvantGarde Bk BT" w:cs="Arial"/>
          <w:b/>
          <w:sz w:val="24"/>
          <w:szCs w:val="24"/>
        </w:rPr>
        <w:t>4</w:t>
      </w:r>
      <w:r w:rsidR="00D46167">
        <w:rPr>
          <w:rFonts w:ascii="AvantGarde Bk BT" w:hAnsi="AvantGarde Bk BT" w:cs="Arial"/>
          <w:b/>
          <w:sz w:val="24"/>
          <w:szCs w:val="24"/>
        </w:rPr>
        <w:t>45</w:t>
      </w:r>
      <w:r w:rsidR="00736127">
        <w:rPr>
          <w:rFonts w:ascii="AvantGarde Bk BT" w:hAnsi="AvantGarde Bk BT" w:cs="Arial"/>
          <w:b/>
          <w:sz w:val="24"/>
          <w:szCs w:val="24"/>
        </w:rPr>
        <w:t>/201</w:t>
      </w:r>
      <w:r w:rsidR="00842261">
        <w:rPr>
          <w:rFonts w:ascii="AvantGarde Bk BT" w:hAnsi="AvantGarde Bk BT" w:cs="Arial"/>
          <w:b/>
          <w:sz w:val="24"/>
          <w:szCs w:val="24"/>
        </w:rPr>
        <w:t>8</w:t>
      </w:r>
      <w:r w:rsidR="00A2443F" w:rsidRPr="00E41B4A">
        <w:rPr>
          <w:rFonts w:ascii="AvantGarde Bk BT" w:hAnsi="AvantGarde Bk BT" w:cs="Arial"/>
          <w:b/>
          <w:sz w:val="24"/>
          <w:szCs w:val="24"/>
        </w:rPr>
        <w:t>-</w:t>
      </w:r>
      <w:r w:rsidR="004C3C1B">
        <w:rPr>
          <w:rFonts w:ascii="AvantGarde Bk BT" w:hAnsi="AvantGarde Bk BT" w:cs="Arial"/>
          <w:b/>
          <w:sz w:val="24"/>
          <w:szCs w:val="24"/>
        </w:rPr>
        <w:t>1</w:t>
      </w:r>
      <w:r w:rsidR="0004274F" w:rsidRPr="00E41B4A">
        <w:rPr>
          <w:rFonts w:ascii="AvantGarde Bk BT" w:hAnsi="AvantGarde Bk BT" w:cs="Arial"/>
          <w:b/>
          <w:sz w:val="24"/>
          <w:szCs w:val="24"/>
        </w:rPr>
        <w:t>.</w:t>
      </w:r>
    </w:p>
    <w:p w:rsidR="00FC1F8C" w:rsidRPr="00FC1F8C" w:rsidRDefault="00FC1F8C" w:rsidP="00FC1F8C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sz w:val="24"/>
          <w:szCs w:val="24"/>
        </w:rPr>
      </w:pPr>
    </w:p>
    <w:p w:rsidR="00295E96" w:rsidRDefault="00295E96" w:rsidP="00FC1F8C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sz w:val="24"/>
          <w:szCs w:val="24"/>
        </w:rPr>
      </w:pPr>
    </w:p>
    <w:p w:rsidR="0004274F" w:rsidRPr="00E41B4A" w:rsidRDefault="0004274F" w:rsidP="00FC1F8C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 xml:space="preserve">COMISIONADO PONENTE: </w:t>
      </w:r>
    </w:p>
    <w:p w:rsidR="00B06540" w:rsidRDefault="0004274F" w:rsidP="00FC1F8C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>MAESTRO ALEJANDRO LAFUENTE TORRES</w:t>
      </w:r>
      <w:r w:rsidR="00D41F70" w:rsidRPr="00E41B4A">
        <w:rPr>
          <w:rFonts w:ascii="AvantGarde Bk BT" w:hAnsi="AvantGarde Bk BT" w:cs="Arial"/>
          <w:b/>
          <w:sz w:val="24"/>
          <w:szCs w:val="24"/>
        </w:rPr>
        <w:t>.</w:t>
      </w:r>
    </w:p>
    <w:p w:rsidR="00FC1F8C" w:rsidRPr="00E41B4A" w:rsidRDefault="00FC1F8C" w:rsidP="00FC1F8C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sz w:val="24"/>
          <w:szCs w:val="24"/>
        </w:rPr>
      </w:pPr>
    </w:p>
    <w:p w:rsidR="0004274F" w:rsidRPr="00E41B4A" w:rsidRDefault="0004274F" w:rsidP="00FC1F8C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>MATERIA:</w:t>
      </w:r>
    </w:p>
    <w:p w:rsidR="0004274F" w:rsidRPr="00E41B4A" w:rsidRDefault="009F43F8" w:rsidP="00FC1F8C">
      <w:pPr>
        <w:pStyle w:val="corte4fondo"/>
        <w:tabs>
          <w:tab w:val="left" w:pos="567"/>
          <w:tab w:val="left" w:pos="6120"/>
        </w:tabs>
        <w:spacing w:line="240" w:lineRule="auto"/>
        <w:jc w:val="right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 xml:space="preserve">             </w:t>
      </w:r>
      <w:r w:rsidR="0004274F" w:rsidRPr="00E41B4A">
        <w:rPr>
          <w:rFonts w:ascii="AvantGarde Bk BT" w:hAnsi="AvantGarde Bk BT" w:cs="Arial"/>
          <w:b/>
          <w:sz w:val="24"/>
          <w:szCs w:val="24"/>
        </w:rPr>
        <w:t>ACCESO A LA INFORMACIÓN PÚBLICA</w:t>
      </w:r>
      <w:r w:rsidR="00D41F70" w:rsidRPr="00E41B4A">
        <w:rPr>
          <w:rFonts w:ascii="AvantGarde Bk BT" w:hAnsi="AvantGarde Bk BT" w:cs="Arial"/>
          <w:b/>
          <w:sz w:val="24"/>
          <w:szCs w:val="24"/>
        </w:rPr>
        <w:t>.</w:t>
      </w:r>
      <w:r w:rsidR="00B03315">
        <w:rPr>
          <w:rFonts w:ascii="AvantGarde Bk BT" w:hAnsi="AvantGarde Bk BT" w:cs="Arial"/>
          <w:b/>
          <w:sz w:val="24"/>
          <w:szCs w:val="24"/>
        </w:rPr>
        <w:tab/>
      </w:r>
    </w:p>
    <w:p w:rsidR="00B06540" w:rsidRPr="00E41B4A" w:rsidRDefault="00B06540" w:rsidP="00FC1F8C">
      <w:pPr>
        <w:pStyle w:val="corte4fondo"/>
        <w:tabs>
          <w:tab w:val="left" w:pos="567"/>
        </w:tabs>
        <w:spacing w:line="240" w:lineRule="auto"/>
        <w:ind w:firstLine="0"/>
        <w:rPr>
          <w:rFonts w:ascii="AvantGarde Bk BT" w:hAnsi="AvantGarde Bk BT" w:cs="Arial"/>
          <w:b/>
          <w:sz w:val="24"/>
          <w:szCs w:val="24"/>
        </w:rPr>
      </w:pPr>
    </w:p>
    <w:p w:rsidR="0004274F" w:rsidRPr="00E41B4A" w:rsidRDefault="009F43F8" w:rsidP="00FC1F8C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SUJETO</w:t>
      </w:r>
      <w:r w:rsidR="0004274F" w:rsidRPr="00E41B4A">
        <w:rPr>
          <w:rFonts w:ascii="AvantGarde Bk BT" w:hAnsi="AvantGarde Bk BT" w:cs="Arial"/>
          <w:b/>
          <w:sz w:val="24"/>
          <w:szCs w:val="24"/>
        </w:rPr>
        <w:t xml:space="preserve"> OBLIGADO:</w:t>
      </w:r>
    </w:p>
    <w:p w:rsidR="0004274F" w:rsidRPr="00E41B4A" w:rsidRDefault="00FF401C" w:rsidP="00FC1F8C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 xml:space="preserve">AYUNTAMIENTO DE </w:t>
      </w:r>
      <w:r w:rsidR="009F43F8">
        <w:rPr>
          <w:rFonts w:ascii="AvantGarde Bk BT" w:hAnsi="AvantGarde Bk BT" w:cs="Arial"/>
          <w:b/>
          <w:sz w:val="24"/>
          <w:szCs w:val="24"/>
        </w:rPr>
        <w:t>CATORCE</w:t>
      </w:r>
      <w:r w:rsidR="00733F4D">
        <w:rPr>
          <w:rFonts w:ascii="AvantGarde Bk BT" w:hAnsi="AvantGarde Bk BT" w:cs="Arial"/>
          <w:b/>
          <w:sz w:val="24"/>
          <w:szCs w:val="24"/>
        </w:rPr>
        <w:t>.</w:t>
      </w:r>
    </w:p>
    <w:p w:rsidR="00B06540" w:rsidRDefault="00B06540" w:rsidP="00E02BC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D56295" w:rsidRPr="00E41B4A" w:rsidRDefault="00D56295" w:rsidP="00E02BC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04274F" w:rsidRPr="00E41B4A" w:rsidRDefault="00CA0F2E" w:rsidP="00E02BC0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 xml:space="preserve">           </w:t>
      </w:r>
      <w:r w:rsidR="0004274F" w:rsidRPr="00E41B4A">
        <w:rPr>
          <w:rFonts w:ascii="AvantGarde Bk BT" w:hAnsi="AvantGarde Bk BT" w:cs="Arial"/>
          <w:sz w:val="24"/>
          <w:szCs w:val="24"/>
        </w:rPr>
        <w:t>San Luis Potosí, San Luis Potosí. Acuerdo del Pleno de la Comisión Estatal de Garantía de Acceso a la Información</w:t>
      </w:r>
      <w:r w:rsidR="00E41B4A">
        <w:rPr>
          <w:rFonts w:ascii="AvantGarde Bk BT" w:hAnsi="AvantGarde Bk BT" w:cs="Arial"/>
          <w:sz w:val="24"/>
          <w:szCs w:val="24"/>
        </w:rPr>
        <w:t xml:space="preserve"> Pública, correspondiente a la S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esión del </w:t>
      </w:r>
      <w:r w:rsidR="009D48C8">
        <w:rPr>
          <w:rFonts w:ascii="AvantGarde Bk BT" w:hAnsi="AvantGarde Bk BT" w:cs="Arial"/>
          <w:sz w:val="24"/>
          <w:szCs w:val="24"/>
        </w:rPr>
        <w:t>29 veintinueve</w:t>
      </w:r>
      <w:r w:rsidR="00C274EE">
        <w:rPr>
          <w:rFonts w:ascii="AvantGarde Bk BT" w:hAnsi="AvantGarde Bk BT" w:cs="Arial"/>
          <w:sz w:val="24"/>
          <w:szCs w:val="24"/>
        </w:rPr>
        <w:t xml:space="preserve"> de agosto</w:t>
      </w:r>
      <w:r w:rsidR="00C55AA4">
        <w:rPr>
          <w:rFonts w:ascii="AvantGarde Bk BT" w:hAnsi="AvantGarde Bk BT" w:cs="Arial"/>
          <w:sz w:val="24"/>
          <w:szCs w:val="24"/>
        </w:rPr>
        <w:t xml:space="preserve"> de 2018 dos mil dieciocho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. </w:t>
      </w:r>
    </w:p>
    <w:p w:rsidR="0004274F" w:rsidRPr="00E41B4A" w:rsidRDefault="0004274F" w:rsidP="00E02BC0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sz w:val="24"/>
          <w:szCs w:val="24"/>
        </w:rPr>
      </w:pPr>
    </w:p>
    <w:p w:rsidR="0004274F" w:rsidRPr="00E41B4A" w:rsidRDefault="0026483E" w:rsidP="00E02BC0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 xml:space="preserve">        </w:t>
      </w:r>
      <w:r w:rsidR="00CA0F2E" w:rsidRPr="00E41B4A">
        <w:rPr>
          <w:rFonts w:ascii="AvantGarde Bk BT" w:hAnsi="AvantGarde Bk BT" w:cs="Arial"/>
          <w:b/>
          <w:sz w:val="24"/>
          <w:szCs w:val="24"/>
        </w:rPr>
        <w:t xml:space="preserve">   </w:t>
      </w:r>
      <w:r w:rsidR="0004274F" w:rsidRPr="00E41B4A">
        <w:rPr>
          <w:rFonts w:ascii="AvantGarde Bk BT" w:hAnsi="AvantGarde Bk BT" w:cs="Arial"/>
          <w:b/>
          <w:sz w:val="24"/>
          <w:szCs w:val="24"/>
        </w:rPr>
        <w:t>VISTOS</w:t>
      </w:r>
      <w:r w:rsidR="0004274F" w:rsidRPr="00E41B4A">
        <w:rPr>
          <w:rFonts w:ascii="AvantGarde Bk BT" w:hAnsi="AvantGarde Bk BT" w:cs="Arial"/>
          <w:sz w:val="24"/>
          <w:szCs w:val="24"/>
        </w:rPr>
        <w:t>, para resolver, los autos del recurso de revisión identificado al rubro; y</w:t>
      </w:r>
    </w:p>
    <w:p w:rsidR="0004274F" w:rsidRPr="00E41B4A" w:rsidRDefault="0004274F" w:rsidP="00E02BC0">
      <w:pPr>
        <w:pStyle w:val="corte4fondo"/>
        <w:tabs>
          <w:tab w:val="left" w:pos="567"/>
        </w:tabs>
        <w:spacing w:line="240" w:lineRule="auto"/>
        <w:ind w:left="454" w:firstLine="0"/>
        <w:rPr>
          <w:rFonts w:ascii="AvantGarde Bk BT" w:hAnsi="AvantGarde Bk BT" w:cs="Arial"/>
          <w:sz w:val="24"/>
          <w:szCs w:val="24"/>
        </w:rPr>
      </w:pPr>
    </w:p>
    <w:p w:rsidR="0004274F" w:rsidRPr="00E41B4A" w:rsidRDefault="0004274F" w:rsidP="00E02BC0">
      <w:pPr>
        <w:pStyle w:val="corte4fondo"/>
        <w:tabs>
          <w:tab w:val="left" w:pos="567"/>
        </w:tabs>
        <w:ind w:left="454"/>
        <w:jc w:val="center"/>
        <w:rPr>
          <w:rFonts w:ascii="AvantGarde Bk BT" w:hAnsi="AvantGarde Bk BT" w:cs="Arial"/>
          <w:b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>RESULTANDO:</w:t>
      </w:r>
    </w:p>
    <w:p w:rsidR="0004274F" w:rsidRPr="00E41B4A" w:rsidRDefault="0004274F" w:rsidP="00E02BC0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sz w:val="24"/>
          <w:szCs w:val="24"/>
        </w:rPr>
      </w:pPr>
    </w:p>
    <w:p w:rsidR="0026483E" w:rsidRDefault="0004274F" w:rsidP="00E41B4A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>PRIMERO.</w:t>
      </w:r>
      <w:r w:rsidRPr="00E41B4A">
        <w:rPr>
          <w:rFonts w:ascii="AvantGarde Bk BT" w:hAnsi="AvantGarde Bk BT" w:cs="Arial"/>
          <w:sz w:val="24"/>
          <w:szCs w:val="24"/>
        </w:rPr>
        <w:t xml:space="preserve"> </w:t>
      </w:r>
      <w:r w:rsidRPr="00E41B4A">
        <w:rPr>
          <w:rFonts w:ascii="AvantGarde Bk BT" w:hAnsi="AvantGarde Bk BT" w:cs="Arial"/>
          <w:b/>
          <w:sz w:val="24"/>
          <w:szCs w:val="24"/>
        </w:rPr>
        <w:t>Solicitud de acceso a la información pública.</w:t>
      </w:r>
      <w:r w:rsidRPr="00E41B4A">
        <w:rPr>
          <w:rFonts w:ascii="AvantGarde Bk BT" w:hAnsi="AvantGarde Bk BT" w:cs="Arial"/>
          <w:sz w:val="24"/>
          <w:szCs w:val="24"/>
        </w:rPr>
        <w:t xml:space="preserve"> </w:t>
      </w:r>
      <w:r w:rsidR="00E32F0A" w:rsidRPr="00E41B4A">
        <w:rPr>
          <w:rFonts w:ascii="AvantGarde Bk BT" w:hAnsi="AvantGarde Bk BT" w:cs="Arial"/>
          <w:sz w:val="24"/>
          <w:szCs w:val="24"/>
        </w:rPr>
        <w:t>E</w:t>
      </w:r>
      <w:r w:rsidRPr="00E41B4A">
        <w:rPr>
          <w:rFonts w:ascii="AvantGarde Bk BT" w:hAnsi="AvantGarde Bk BT" w:cs="Arial"/>
          <w:sz w:val="24"/>
          <w:szCs w:val="24"/>
        </w:rPr>
        <w:t xml:space="preserve">l </w:t>
      </w:r>
      <w:r w:rsidR="00721A2A">
        <w:rPr>
          <w:rFonts w:ascii="AvantGarde Bk BT" w:hAnsi="AvantGarde Bk BT" w:cs="Arial"/>
          <w:sz w:val="24"/>
          <w:szCs w:val="24"/>
        </w:rPr>
        <w:t>07 siete de mayo</w:t>
      </w:r>
      <w:r w:rsidR="00FA09BB">
        <w:rPr>
          <w:rFonts w:ascii="AvantGarde Bk BT" w:hAnsi="AvantGarde Bk BT" w:cs="Arial"/>
          <w:sz w:val="24"/>
          <w:szCs w:val="24"/>
        </w:rPr>
        <w:t xml:space="preserve"> </w:t>
      </w:r>
      <w:r w:rsidR="00C55AA4">
        <w:rPr>
          <w:rFonts w:ascii="AvantGarde Bk BT" w:hAnsi="AvantGarde Bk BT" w:cs="Arial"/>
          <w:sz w:val="24"/>
          <w:szCs w:val="24"/>
        </w:rPr>
        <w:t xml:space="preserve"> de 2018 dos mil dieciocho</w:t>
      </w:r>
      <w:r w:rsidRPr="00E41B4A">
        <w:rPr>
          <w:rFonts w:ascii="AvantGarde Bk BT" w:hAnsi="AvantGarde Bk BT" w:cs="Arial"/>
          <w:sz w:val="24"/>
          <w:szCs w:val="24"/>
        </w:rPr>
        <w:t xml:space="preserve"> </w:t>
      </w:r>
      <w:r w:rsidR="00B85432">
        <w:rPr>
          <w:rFonts w:ascii="AvantGarde Bk BT" w:hAnsi="AvantGarde Bk BT" w:cs="Arial"/>
          <w:sz w:val="24"/>
          <w:szCs w:val="24"/>
        </w:rPr>
        <w:t>se</w:t>
      </w:r>
      <w:r w:rsidRPr="00E41B4A">
        <w:rPr>
          <w:rFonts w:ascii="AvantGarde Bk BT" w:hAnsi="AvantGarde Bk BT" w:cs="Arial"/>
          <w:sz w:val="24"/>
          <w:szCs w:val="24"/>
        </w:rPr>
        <w:t xml:space="preserve"> presentó una solicitud de información </w:t>
      </w:r>
      <w:r w:rsidR="001F790C">
        <w:rPr>
          <w:rFonts w:ascii="AvantGarde Bk BT" w:hAnsi="AvantGarde Bk BT" w:cs="Arial"/>
          <w:sz w:val="24"/>
          <w:szCs w:val="24"/>
        </w:rPr>
        <w:t>al</w:t>
      </w:r>
      <w:r w:rsidRPr="00E41B4A">
        <w:rPr>
          <w:rFonts w:ascii="AvantGarde Bk BT" w:hAnsi="AvantGarde Bk BT" w:cs="Arial"/>
          <w:sz w:val="24"/>
          <w:szCs w:val="24"/>
        </w:rPr>
        <w:t xml:space="preserve"> </w:t>
      </w:r>
      <w:r w:rsidR="00256FDE">
        <w:rPr>
          <w:rFonts w:ascii="AvantGarde Bk BT" w:hAnsi="AvantGarde Bk BT" w:cs="Arial"/>
          <w:b/>
          <w:sz w:val="24"/>
          <w:szCs w:val="24"/>
        </w:rPr>
        <w:t xml:space="preserve">AYUNTAMIENTO DE </w:t>
      </w:r>
      <w:r w:rsidR="00DD70BF">
        <w:rPr>
          <w:rFonts w:ascii="AvantGarde Bk BT" w:hAnsi="AvantGarde Bk BT" w:cs="Arial"/>
          <w:b/>
          <w:sz w:val="24"/>
          <w:szCs w:val="24"/>
        </w:rPr>
        <w:t>CATORCE</w:t>
      </w:r>
      <w:r w:rsidR="00B72131" w:rsidRPr="00C81B71">
        <w:rPr>
          <w:rFonts w:ascii="AvantGarde Bk BT" w:hAnsi="AvantGarde Bk BT" w:cs="Arial"/>
          <w:sz w:val="24"/>
          <w:szCs w:val="24"/>
        </w:rPr>
        <w:t>,</w:t>
      </w:r>
      <w:r w:rsidRPr="00C81B71">
        <w:rPr>
          <w:rFonts w:ascii="AvantGarde Bk BT" w:hAnsi="AvantGarde Bk BT" w:cs="Arial"/>
          <w:sz w:val="24"/>
          <w:szCs w:val="24"/>
        </w:rPr>
        <w:t xml:space="preserve"> </w:t>
      </w:r>
      <w:r w:rsidRPr="00E41B4A">
        <w:rPr>
          <w:rFonts w:ascii="AvantGarde Bk BT" w:hAnsi="AvantGarde Bk BT" w:cs="Arial"/>
          <w:sz w:val="24"/>
          <w:szCs w:val="24"/>
        </w:rPr>
        <w:t>en la que se solicitó la información siguiente</w:t>
      </w:r>
      <w:r w:rsidR="00F93547">
        <w:rPr>
          <w:rFonts w:ascii="AvantGarde Bk BT" w:hAnsi="AvantGarde Bk BT" w:cs="Arial"/>
          <w:sz w:val="24"/>
          <w:szCs w:val="24"/>
        </w:rPr>
        <w:t>:</w:t>
      </w:r>
    </w:p>
    <w:p w:rsidR="00F93547" w:rsidRDefault="00F93547" w:rsidP="00E41B4A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sz w:val="24"/>
          <w:szCs w:val="24"/>
        </w:rPr>
      </w:pPr>
    </w:p>
    <w:p w:rsidR="00F93547" w:rsidRPr="00BD77F4" w:rsidRDefault="00F93547" w:rsidP="00BD77F4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sz w:val="24"/>
          <w:szCs w:val="24"/>
        </w:rPr>
        <w:t>“</w:t>
      </w:r>
      <w:r w:rsidR="00353304" w:rsidRPr="00BD77F4">
        <w:rPr>
          <w:rFonts w:ascii="AvantGarde Bk BT" w:hAnsi="AvantGarde Bk BT" w:cs="Arial"/>
          <w:i/>
          <w:sz w:val="22"/>
          <w:szCs w:val="22"/>
        </w:rPr>
        <w:t>DE LA SIGUIENTE OBRA:</w:t>
      </w:r>
    </w:p>
    <w:p w:rsidR="003532C8" w:rsidRPr="00BD77F4" w:rsidRDefault="00353304" w:rsidP="00575E8A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77F4">
        <w:rPr>
          <w:rFonts w:ascii="AvantGarde Bk BT" w:hAnsi="AvantGarde Bk BT" w:cs="Arial"/>
          <w:i/>
          <w:sz w:val="22"/>
          <w:szCs w:val="22"/>
        </w:rPr>
        <w:t xml:space="preserve">PAVIMENTACIÓN </w:t>
      </w:r>
      <w:r w:rsidR="004C7CE8">
        <w:rPr>
          <w:rFonts w:ascii="AvantGarde Bk BT" w:hAnsi="AvantGarde Bk BT" w:cs="Arial"/>
          <w:i/>
          <w:sz w:val="22"/>
          <w:szCs w:val="22"/>
        </w:rPr>
        <w:t>DEL CAMINO A POBLAZON TERCER ETAPA CON INVERCION DE TRES MILLONES SETECIENTOS MIL PESOS</w:t>
      </w:r>
    </w:p>
    <w:p w:rsidR="00353304" w:rsidRPr="00BD77F4" w:rsidRDefault="00353304" w:rsidP="00BD77F4">
      <w:pPr>
        <w:pStyle w:val="corte4fondo"/>
        <w:numPr>
          <w:ilvl w:val="0"/>
          <w:numId w:val="38"/>
        </w:numPr>
        <w:tabs>
          <w:tab w:val="left" w:pos="567"/>
        </w:tabs>
        <w:rPr>
          <w:rFonts w:ascii="AvantGarde Bk BT" w:hAnsi="AvantGarde Bk BT" w:cs="Arial"/>
          <w:i/>
          <w:sz w:val="22"/>
          <w:szCs w:val="22"/>
        </w:rPr>
      </w:pPr>
      <w:r w:rsidRPr="00BD77F4">
        <w:rPr>
          <w:rFonts w:ascii="AvantGarde Bk BT" w:hAnsi="AvantGarde Bk BT" w:cs="Arial"/>
          <w:i/>
          <w:sz w:val="22"/>
          <w:szCs w:val="22"/>
        </w:rPr>
        <w:t>ACTA DE ADJUDICACIÓN</w:t>
      </w:r>
    </w:p>
    <w:p w:rsidR="00353304" w:rsidRPr="00BD77F4" w:rsidRDefault="00353304" w:rsidP="00BD77F4">
      <w:pPr>
        <w:pStyle w:val="corte4fondo"/>
        <w:numPr>
          <w:ilvl w:val="0"/>
          <w:numId w:val="38"/>
        </w:numPr>
        <w:tabs>
          <w:tab w:val="left" w:pos="567"/>
        </w:tabs>
        <w:rPr>
          <w:rFonts w:ascii="AvantGarde Bk BT" w:hAnsi="AvantGarde Bk BT" w:cs="Arial"/>
          <w:i/>
          <w:sz w:val="22"/>
          <w:szCs w:val="22"/>
        </w:rPr>
      </w:pPr>
      <w:r w:rsidRPr="00BD77F4">
        <w:rPr>
          <w:rFonts w:ascii="AvantGarde Bk BT" w:hAnsi="AvantGarde Bk BT" w:cs="Arial"/>
          <w:i/>
          <w:sz w:val="22"/>
          <w:szCs w:val="22"/>
        </w:rPr>
        <w:t>CATÁLOGO DE CONCEPTOS</w:t>
      </w:r>
    </w:p>
    <w:p w:rsidR="00353304" w:rsidRPr="00BD77F4" w:rsidRDefault="00353304" w:rsidP="00BD77F4">
      <w:pPr>
        <w:pStyle w:val="corte4fondo"/>
        <w:numPr>
          <w:ilvl w:val="0"/>
          <w:numId w:val="38"/>
        </w:numPr>
        <w:tabs>
          <w:tab w:val="left" w:pos="567"/>
        </w:tabs>
        <w:rPr>
          <w:rFonts w:ascii="AvantGarde Bk BT" w:hAnsi="AvantGarde Bk BT" w:cs="Arial"/>
          <w:i/>
          <w:sz w:val="22"/>
          <w:szCs w:val="22"/>
        </w:rPr>
      </w:pPr>
      <w:r w:rsidRPr="00BD77F4">
        <w:rPr>
          <w:rFonts w:ascii="AvantGarde Bk BT" w:hAnsi="AvantGarde Bk BT" w:cs="Arial"/>
          <w:i/>
          <w:sz w:val="22"/>
          <w:szCs w:val="22"/>
        </w:rPr>
        <w:t>CONTRATO DE OBRA</w:t>
      </w:r>
    </w:p>
    <w:p w:rsidR="00353304" w:rsidRDefault="00353304" w:rsidP="00BD77F4">
      <w:pPr>
        <w:pStyle w:val="corte4fondo"/>
        <w:numPr>
          <w:ilvl w:val="0"/>
          <w:numId w:val="38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BD77F4">
        <w:rPr>
          <w:rFonts w:ascii="AvantGarde Bk BT" w:hAnsi="AvantGarde Bk BT" w:cs="Arial"/>
          <w:i/>
          <w:sz w:val="22"/>
          <w:szCs w:val="22"/>
        </w:rPr>
        <w:t>FONDO O PROCEDENCIA DE LOS RECURSOS APLICADOS</w:t>
      </w:r>
      <w:r>
        <w:rPr>
          <w:rFonts w:ascii="AvantGarde Bk BT" w:hAnsi="AvantGarde Bk BT" w:cs="Arial"/>
          <w:sz w:val="24"/>
          <w:szCs w:val="24"/>
        </w:rPr>
        <w:t>”</w:t>
      </w:r>
      <w:r w:rsidR="00BD77F4">
        <w:rPr>
          <w:rFonts w:ascii="AvantGarde Bk BT" w:hAnsi="AvantGarde Bk BT" w:cs="Arial"/>
          <w:sz w:val="24"/>
          <w:szCs w:val="24"/>
        </w:rPr>
        <w:t xml:space="preserve"> </w:t>
      </w:r>
      <w:r w:rsidR="00BD77F4" w:rsidRPr="00BD77F4">
        <w:rPr>
          <w:rFonts w:ascii="AvantGarde Bk BT" w:hAnsi="AvantGarde Bk BT" w:cs="Arial"/>
          <w:b/>
          <w:sz w:val="24"/>
          <w:szCs w:val="24"/>
        </w:rPr>
        <w:t>SIC.</w:t>
      </w:r>
      <w:r w:rsidR="00BD77F4">
        <w:rPr>
          <w:rFonts w:ascii="AvantGarde Bk BT" w:hAnsi="AvantGarde Bk BT" w:cs="Arial"/>
          <w:sz w:val="24"/>
          <w:szCs w:val="24"/>
        </w:rPr>
        <w:t xml:space="preserve"> (Visible a foja 02 dos de autos).</w:t>
      </w:r>
    </w:p>
    <w:p w:rsidR="000A445C" w:rsidRDefault="000A445C" w:rsidP="00F9354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b/>
          <w:sz w:val="24"/>
          <w:szCs w:val="24"/>
        </w:rPr>
      </w:pPr>
    </w:p>
    <w:p w:rsidR="005C293F" w:rsidRDefault="00B40805" w:rsidP="00BA58E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lastRenderedPageBreak/>
        <w:t>SEGUNDO</w:t>
      </w:r>
      <w:r w:rsidR="0004274F" w:rsidRPr="00E41B4A">
        <w:rPr>
          <w:rFonts w:ascii="AvantGarde Bk BT" w:hAnsi="AvantGarde Bk BT" w:cs="Arial"/>
          <w:b/>
          <w:sz w:val="24"/>
          <w:szCs w:val="24"/>
        </w:rPr>
        <w:t>. Interposición del recurso.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 El </w:t>
      </w:r>
      <w:r w:rsidR="00BA58E8">
        <w:rPr>
          <w:rFonts w:ascii="AvantGarde Bk BT" w:hAnsi="AvantGarde Bk BT" w:cs="Arial"/>
          <w:sz w:val="24"/>
          <w:szCs w:val="24"/>
        </w:rPr>
        <w:t>01 uno de junio</w:t>
      </w:r>
      <w:r w:rsidR="005C6A89">
        <w:rPr>
          <w:rFonts w:ascii="AvantGarde Bk BT" w:hAnsi="AvantGarde Bk BT" w:cs="Arial"/>
          <w:sz w:val="24"/>
          <w:szCs w:val="24"/>
        </w:rPr>
        <w:t xml:space="preserve"> de 2018 dos mil dieciocho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 </w:t>
      </w:r>
      <w:r w:rsidR="00C54B6D">
        <w:rPr>
          <w:rFonts w:ascii="AvantGarde Bk BT" w:hAnsi="AvantGarde Bk BT" w:cs="Arial"/>
          <w:sz w:val="24"/>
          <w:szCs w:val="24"/>
        </w:rPr>
        <w:t xml:space="preserve">el 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solicitante de la información interpuso el </w:t>
      </w:r>
      <w:r w:rsidR="00C60359">
        <w:rPr>
          <w:rFonts w:ascii="AvantGarde Bk BT" w:hAnsi="AvantGarde Bk BT" w:cs="Arial"/>
          <w:sz w:val="24"/>
          <w:szCs w:val="24"/>
        </w:rPr>
        <w:t xml:space="preserve">presente </w:t>
      </w:r>
      <w:r w:rsidR="0004274F" w:rsidRPr="00E41B4A">
        <w:rPr>
          <w:rFonts w:ascii="AvantGarde Bk BT" w:hAnsi="AvantGarde Bk BT" w:cs="Arial"/>
          <w:sz w:val="24"/>
          <w:szCs w:val="24"/>
        </w:rPr>
        <w:t>recurso de revisión en contra de la</w:t>
      </w:r>
      <w:r w:rsidR="00C60359">
        <w:rPr>
          <w:rFonts w:ascii="AvantGarde Bk BT" w:hAnsi="AvantGarde Bk BT" w:cs="Arial"/>
          <w:sz w:val="24"/>
          <w:szCs w:val="24"/>
        </w:rPr>
        <w:t xml:space="preserve"> </w:t>
      </w:r>
      <w:r w:rsidR="00C60359" w:rsidRPr="00AE7778">
        <w:rPr>
          <w:rFonts w:ascii="AvantGarde Bk BT" w:hAnsi="AvantGarde Bk BT" w:cs="Arial"/>
          <w:b/>
          <w:sz w:val="24"/>
          <w:szCs w:val="24"/>
        </w:rPr>
        <w:t>falta de</w:t>
      </w:r>
      <w:r w:rsidR="0004274F" w:rsidRPr="00AE7778">
        <w:rPr>
          <w:rFonts w:ascii="AvantGarde Bk BT" w:hAnsi="AvantGarde Bk BT" w:cs="Arial"/>
          <w:b/>
          <w:sz w:val="24"/>
          <w:szCs w:val="24"/>
        </w:rPr>
        <w:t xml:space="preserve"> resp</w:t>
      </w:r>
      <w:r w:rsidR="0007175D" w:rsidRPr="00AE7778">
        <w:rPr>
          <w:rFonts w:ascii="AvantGarde Bk BT" w:hAnsi="AvantGarde Bk BT" w:cs="Arial"/>
          <w:b/>
          <w:sz w:val="24"/>
          <w:szCs w:val="24"/>
        </w:rPr>
        <w:t>uesta</w:t>
      </w:r>
      <w:r w:rsidR="0007175D" w:rsidRPr="00E41B4A">
        <w:rPr>
          <w:rFonts w:ascii="AvantGarde Bk BT" w:hAnsi="AvantGarde Bk BT" w:cs="Arial"/>
          <w:sz w:val="24"/>
          <w:szCs w:val="24"/>
        </w:rPr>
        <w:t xml:space="preserve"> </w:t>
      </w:r>
      <w:r w:rsidR="00EA123B">
        <w:rPr>
          <w:rFonts w:ascii="AvantGarde Bk BT" w:hAnsi="AvantGarde Bk BT" w:cs="Arial"/>
          <w:sz w:val="24"/>
          <w:szCs w:val="24"/>
        </w:rPr>
        <w:t>a su solicitud de información.</w:t>
      </w:r>
    </w:p>
    <w:p w:rsidR="009A0F1A" w:rsidRDefault="009A0F1A" w:rsidP="00BA58E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04274F" w:rsidRPr="00E41B4A" w:rsidRDefault="00825BF8" w:rsidP="00270D88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TERCERO</w:t>
      </w:r>
      <w:r w:rsidR="0004274F" w:rsidRPr="00E41B4A">
        <w:rPr>
          <w:rFonts w:ascii="AvantGarde Bk BT" w:hAnsi="AvantGarde Bk BT" w:cs="Arial"/>
          <w:b/>
          <w:sz w:val="24"/>
          <w:szCs w:val="24"/>
        </w:rPr>
        <w:t>.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 </w:t>
      </w:r>
      <w:r w:rsidR="0004274F" w:rsidRPr="00E41B4A">
        <w:rPr>
          <w:rFonts w:ascii="AvantGarde Bk BT" w:hAnsi="AvantGarde Bk BT" w:cs="Arial"/>
          <w:b/>
          <w:sz w:val="24"/>
          <w:szCs w:val="24"/>
        </w:rPr>
        <w:t>Trámite del recurso de revisión ante esta Comisión Estatal de Garantía de Acceso a la Información Pública.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 Mediante auto del </w:t>
      </w:r>
      <w:r w:rsidR="00BA58E8">
        <w:rPr>
          <w:rFonts w:ascii="AvantGarde Bk BT" w:hAnsi="AvantGarde Bk BT" w:cs="Arial"/>
          <w:sz w:val="24"/>
          <w:szCs w:val="24"/>
        </w:rPr>
        <w:t xml:space="preserve">04 cuatro de junio </w:t>
      </w:r>
      <w:r w:rsidR="00B1538D">
        <w:rPr>
          <w:rFonts w:ascii="AvantGarde Bk BT" w:hAnsi="AvantGarde Bk BT" w:cs="Arial"/>
          <w:sz w:val="24"/>
          <w:szCs w:val="24"/>
        </w:rPr>
        <w:t>de 2018 dos mil dieciocho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 la presidencia de esta Comisión de Transparencia tuvo por recibido el </w:t>
      </w:r>
      <w:r w:rsidR="00754880">
        <w:rPr>
          <w:rFonts w:ascii="AvantGarde Bk BT" w:hAnsi="AvantGarde Bk BT" w:cs="Arial"/>
          <w:sz w:val="24"/>
          <w:szCs w:val="24"/>
        </w:rPr>
        <w:t xml:space="preserve">presente </w:t>
      </w:r>
      <w:r w:rsidR="005978D5">
        <w:rPr>
          <w:rFonts w:ascii="AvantGarde Bk BT" w:hAnsi="AvantGarde Bk BT" w:cs="Arial"/>
          <w:sz w:val="24"/>
          <w:szCs w:val="24"/>
        </w:rPr>
        <w:t xml:space="preserve">recurso de revisión, 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que por razón de turno, tocó conocer a la ponencia </w:t>
      </w:r>
      <w:r w:rsidR="00AA7FD9">
        <w:rPr>
          <w:rFonts w:ascii="AvantGarde Bk BT" w:hAnsi="AvantGarde Bk BT" w:cs="Arial"/>
          <w:sz w:val="24"/>
          <w:szCs w:val="24"/>
        </w:rPr>
        <w:t>del Comisionado Alejandro Lafuente Torres</w:t>
      </w:r>
      <w:r w:rsidR="00270D88">
        <w:rPr>
          <w:rFonts w:ascii="AvantGarde Bk BT" w:hAnsi="AvantGarde Bk BT" w:cs="Arial"/>
          <w:sz w:val="24"/>
          <w:szCs w:val="24"/>
        </w:rPr>
        <w:t xml:space="preserve">, </w:t>
      </w:r>
      <w:r w:rsidR="0004274F" w:rsidRPr="00E41B4A">
        <w:rPr>
          <w:rFonts w:ascii="AvantGarde Bk BT" w:hAnsi="AvantGarde Bk BT" w:cs="Arial"/>
          <w:sz w:val="24"/>
          <w:szCs w:val="24"/>
        </w:rPr>
        <w:t>para que procediera, previo su análisis, a su admisión o desechamiento según fuera el caso.</w:t>
      </w:r>
    </w:p>
    <w:p w:rsidR="0004274F" w:rsidRPr="00E41B4A" w:rsidRDefault="0004274F" w:rsidP="00E02BC0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sz w:val="24"/>
          <w:szCs w:val="24"/>
        </w:rPr>
      </w:pPr>
    </w:p>
    <w:p w:rsidR="0004274F" w:rsidRPr="00E41B4A" w:rsidRDefault="00825BF8" w:rsidP="00E02BC0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CUARTO</w:t>
      </w:r>
      <w:r w:rsidR="0004274F" w:rsidRPr="00E41B4A">
        <w:rPr>
          <w:rFonts w:ascii="AvantGarde Bk BT" w:hAnsi="AvantGarde Bk BT" w:cs="Arial"/>
          <w:b/>
          <w:sz w:val="24"/>
          <w:szCs w:val="24"/>
        </w:rPr>
        <w:t xml:space="preserve">. Auto de </w:t>
      </w:r>
      <w:r w:rsidR="00F76EAC">
        <w:rPr>
          <w:rFonts w:ascii="AvantGarde Bk BT" w:hAnsi="AvantGarde Bk BT" w:cs="Arial"/>
          <w:b/>
          <w:sz w:val="24"/>
          <w:szCs w:val="24"/>
        </w:rPr>
        <w:t>admisión.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 Por proveído del </w:t>
      </w:r>
      <w:r w:rsidR="005B15BC">
        <w:rPr>
          <w:rFonts w:ascii="AvantGarde Bk BT" w:hAnsi="AvantGarde Bk BT" w:cs="Arial"/>
          <w:sz w:val="24"/>
          <w:szCs w:val="24"/>
        </w:rPr>
        <w:t>12 doce de junio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 </w:t>
      </w:r>
      <w:r w:rsidR="00581AF8">
        <w:rPr>
          <w:rFonts w:ascii="AvantGarde Bk BT" w:hAnsi="AvantGarde Bk BT" w:cs="Arial"/>
          <w:sz w:val="24"/>
          <w:szCs w:val="24"/>
        </w:rPr>
        <w:t>el Comisionado Ponente:</w:t>
      </w:r>
    </w:p>
    <w:p w:rsidR="0004274F" w:rsidRPr="00E41B4A" w:rsidRDefault="0004274F" w:rsidP="00E02BC0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sz w:val="24"/>
          <w:szCs w:val="24"/>
        </w:rPr>
      </w:pPr>
    </w:p>
    <w:p w:rsidR="0004274F" w:rsidRPr="00E41B4A" w:rsidRDefault="0026483E" w:rsidP="00E02BC0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 xml:space="preserve">• 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Admitió en tiempo </w:t>
      </w:r>
      <w:r w:rsidR="00022681">
        <w:rPr>
          <w:rFonts w:ascii="AvantGarde Bk BT" w:hAnsi="AvantGarde Bk BT" w:cs="Arial"/>
          <w:sz w:val="24"/>
          <w:szCs w:val="24"/>
        </w:rPr>
        <w:t xml:space="preserve">y forma el medio de impugnación en atención a la hipótesis establecida en la </w:t>
      </w:r>
      <w:r w:rsidR="00CB36D3">
        <w:rPr>
          <w:rFonts w:ascii="AvantGarde Bk BT" w:hAnsi="AvantGarde Bk BT" w:cs="Arial"/>
          <w:sz w:val="24"/>
          <w:szCs w:val="24"/>
        </w:rPr>
        <w:t>fracción</w:t>
      </w:r>
      <w:r w:rsidR="00022681">
        <w:rPr>
          <w:rFonts w:ascii="AvantGarde Bk BT" w:hAnsi="AvantGarde Bk BT" w:cs="Arial"/>
          <w:sz w:val="24"/>
          <w:szCs w:val="24"/>
        </w:rPr>
        <w:t xml:space="preserve"> </w:t>
      </w:r>
      <w:r w:rsidR="00AB726D">
        <w:rPr>
          <w:rFonts w:ascii="AvantGarde Bk BT" w:hAnsi="AvantGarde Bk BT" w:cs="Arial"/>
          <w:sz w:val="24"/>
          <w:szCs w:val="24"/>
        </w:rPr>
        <w:t>V</w:t>
      </w:r>
      <w:r w:rsidR="00022681">
        <w:rPr>
          <w:rFonts w:ascii="AvantGarde Bk BT" w:hAnsi="AvantGarde Bk BT" w:cs="Arial"/>
          <w:sz w:val="24"/>
          <w:szCs w:val="24"/>
        </w:rPr>
        <w:t>I del artículo 167 de la Ley de la materia.</w:t>
      </w:r>
    </w:p>
    <w:p w:rsidR="007219C4" w:rsidRPr="00E41B4A" w:rsidRDefault="0026483E" w:rsidP="00A90FE1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 xml:space="preserve">• </w:t>
      </w:r>
      <w:r w:rsidR="00D85E01" w:rsidRPr="00E41B4A">
        <w:rPr>
          <w:rFonts w:ascii="AvantGarde Bk BT" w:hAnsi="AvantGarde Bk BT" w:cs="Arial"/>
          <w:sz w:val="24"/>
          <w:szCs w:val="24"/>
        </w:rPr>
        <w:t xml:space="preserve">El ponente 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registró en el Libro de Gobierno el presente expediente como </w:t>
      </w:r>
      <w:r w:rsidR="00CC5936">
        <w:rPr>
          <w:rFonts w:ascii="AvantGarde Bk BT" w:hAnsi="AvantGarde Bk BT" w:cs="Arial"/>
          <w:sz w:val="24"/>
          <w:szCs w:val="24"/>
        </w:rPr>
        <w:t xml:space="preserve">recurso de revisión </w:t>
      </w:r>
      <w:bookmarkStart w:id="1" w:name="_Hlk511902637"/>
      <w:r w:rsidR="00022681">
        <w:rPr>
          <w:rFonts w:ascii="AvantGarde Bk BT" w:hAnsi="AvantGarde Bk BT" w:cs="Arial"/>
          <w:b/>
          <w:sz w:val="24"/>
          <w:szCs w:val="24"/>
        </w:rPr>
        <w:t>RR-</w:t>
      </w:r>
      <w:r w:rsidR="005B15BC">
        <w:rPr>
          <w:rFonts w:ascii="AvantGarde Bk BT" w:hAnsi="AvantGarde Bk BT" w:cs="Arial"/>
          <w:b/>
          <w:sz w:val="24"/>
          <w:szCs w:val="24"/>
        </w:rPr>
        <w:t>4</w:t>
      </w:r>
      <w:r w:rsidR="00327DF5">
        <w:rPr>
          <w:rFonts w:ascii="AvantGarde Bk BT" w:hAnsi="AvantGarde Bk BT" w:cs="Arial"/>
          <w:b/>
          <w:sz w:val="24"/>
          <w:szCs w:val="24"/>
        </w:rPr>
        <w:t>4</w:t>
      </w:r>
      <w:r w:rsidR="00BE467A">
        <w:rPr>
          <w:rFonts w:ascii="AvantGarde Bk BT" w:hAnsi="AvantGarde Bk BT" w:cs="Arial"/>
          <w:b/>
          <w:sz w:val="24"/>
          <w:szCs w:val="24"/>
        </w:rPr>
        <w:t>5</w:t>
      </w:r>
      <w:r w:rsidR="00CC5936" w:rsidRPr="00CC5936">
        <w:rPr>
          <w:rFonts w:ascii="AvantGarde Bk BT" w:hAnsi="AvantGarde Bk BT" w:cs="Arial"/>
          <w:b/>
          <w:sz w:val="24"/>
          <w:szCs w:val="24"/>
        </w:rPr>
        <w:t>/201</w:t>
      </w:r>
      <w:r w:rsidR="00C522BE">
        <w:rPr>
          <w:rFonts w:ascii="AvantGarde Bk BT" w:hAnsi="AvantGarde Bk BT" w:cs="Arial"/>
          <w:b/>
          <w:sz w:val="24"/>
          <w:szCs w:val="24"/>
        </w:rPr>
        <w:t>8</w:t>
      </w:r>
      <w:r w:rsidR="0004274F" w:rsidRPr="00CC5936">
        <w:rPr>
          <w:rFonts w:ascii="AvantGarde Bk BT" w:hAnsi="AvantGarde Bk BT" w:cs="Arial"/>
          <w:b/>
          <w:sz w:val="24"/>
          <w:szCs w:val="24"/>
        </w:rPr>
        <w:t>-</w:t>
      </w:r>
      <w:r w:rsidR="00F27742">
        <w:rPr>
          <w:rFonts w:ascii="AvantGarde Bk BT" w:hAnsi="AvantGarde Bk BT" w:cs="Arial"/>
          <w:b/>
          <w:sz w:val="24"/>
          <w:szCs w:val="24"/>
        </w:rPr>
        <w:t>1</w:t>
      </w:r>
      <w:r w:rsidR="0004274F" w:rsidRPr="00E41B4A">
        <w:rPr>
          <w:rFonts w:ascii="AvantGarde Bk BT" w:hAnsi="AvantGarde Bk BT" w:cs="Arial"/>
          <w:sz w:val="24"/>
          <w:szCs w:val="24"/>
        </w:rPr>
        <w:t>.</w:t>
      </w:r>
    </w:p>
    <w:p w:rsidR="00550122" w:rsidRDefault="0026483E" w:rsidP="00E02BC0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 xml:space="preserve">• </w:t>
      </w:r>
      <w:r w:rsidR="00F81661">
        <w:rPr>
          <w:rFonts w:ascii="AvantGarde Bk BT" w:hAnsi="AvantGarde Bk BT" w:cs="Arial"/>
          <w:sz w:val="24"/>
          <w:szCs w:val="24"/>
        </w:rPr>
        <w:t>Tuvo como ente obligado</w:t>
      </w:r>
      <w:r w:rsidR="00A4667A">
        <w:rPr>
          <w:rFonts w:ascii="AvantGarde Bk BT" w:hAnsi="AvantGarde Bk BT" w:cs="Arial"/>
          <w:sz w:val="24"/>
          <w:szCs w:val="24"/>
        </w:rPr>
        <w:t xml:space="preserve"> </w:t>
      </w:r>
      <w:r w:rsidR="002C0D93">
        <w:rPr>
          <w:rFonts w:ascii="AvantGarde Bk BT" w:hAnsi="AvantGarde Bk BT" w:cs="Arial"/>
          <w:sz w:val="24"/>
          <w:szCs w:val="24"/>
        </w:rPr>
        <w:t>al</w:t>
      </w:r>
      <w:r w:rsidR="002E6987">
        <w:rPr>
          <w:rFonts w:ascii="AvantGarde Bk BT" w:hAnsi="AvantGarde Bk BT" w:cs="Arial"/>
          <w:sz w:val="24"/>
          <w:szCs w:val="24"/>
        </w:rPr>
        <w:t xml:space="preserve"> </w:t>
      </w:r>
      <w:r w:rsidR="00096EB4">
        <w:rPr>
          <w:rFonts w:ascii="AvantGarde Bk BT" w:hAnsi="AvantGarde Bk BT" w:cs="Arial"/>
          <w:b/>
          <w:sz w:val="24"/>
          <w:szCs w:val="24"/>
        </w:rPr>
        <w:t xml:space="preserve">H. AYUNTAMIENTO DE </w:t>
      </w:r>
      <w:r w:rsidR="005B15BC">
        <w:rPr>
          <w:rFonts w:ascii="AvantGarde Bk BT" w:hAnsi="AvantGarde Bk BT" w:cs="Arial"/>
          <w:b/>
          <w:sz w:val="24"/>
          <w:szCs w:val="24"/>
        </w:rPr>
        <w:t>CATORCE</w:t>
      </w:r>
      <w:r w:rsidR="002C4B00">
        <w:rPr>
          <w:rFonts w:ascii="AvantGarde Bk BT" w:hAnsi="AvantGarde Bk BT" w:cs="Arial"/>
          <w:b/>
          <w:sz w:val="24"/>
          <w:szCs w:val="24"/>
        </w:rPr>
        <w:t>, por conducto de su TITULAR y de su TITULAR DE LA UNIDAD DE TRANSPARENCIA</w:t>
      </w:r>
      <w:r w:rsidR="00AB726D">
        <w:rPr>
          <w:rFonts w:ascii="AvantGarde Bk BT" w:hAnsi="AvantGarde Bk BT" w:cs="Arial"/>
          <w:b/>
          <w:sz w:val="24"/>
          <w:szCs w:val="24"/>
        </w:rPr>
        <w:t>.</w:t>
      </w:r>
      <w:r w:rsidR="008677E0">
        <w:rPr>
          <w:rFonts w:ascii="AvantGarde Bk BT" w:hAnsi="AvantGarde Bk BT" w:cs="Arial"/>
          <w:b/>
          <w:sz w:val="24"/>
          <w:szCs w:val="24"/>
        </w:rPr>
        <w:t xml:space="preserve"> </w:t>
      </w:r>
      <w:bookmarkEnd w:id="1"/>
    </w:p>
    <w:p w:rsidR="001E30A0" w:rsidRPr="008A55F8" w:rsidRDefault="0026483E" w:rsidP="00270D8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 xml:space="preserve">• </w:t>
      </w:r>
      <w:r w:rsidR="001E30A0">
        <w:rPr>
          <w:rFonts w:ascii="AvantGarde Bk BT" w:hAnsi="AvantGarde Bk BT" w:cs="Arial"/>
          <w:sz w:val="24"/>
          <w:szCs w:val="24"/>
        </w:rPr>
        <w:t>P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uso a disposición de las partes el expediente para que en un plazo máximo de 7 siete días manifestaran lo que a su derecho conviniera </w:t>
      </w:r>
      <w:r w:rsidR="00270D88">
        <w:rPr>
          <w:rFonts w:ascii="AvantGarde Bk BT" w:hAnsi="AvantGarde Bk BT" w:cs="Arial"/>
          <w:sz w:val="24"/>
          <w:szCs w:val="24"/>
        </w:rPr>
        <w:t xml:space="preserve">y </w:t>
      </w:r>
      <w:r w:rsidR="0004274F" w:rsidRPr="00E41B4A">
        <w:rPr>
          <w:rFonts w:ascii="AvantGarde Bk BT" w:hAnsi="AvantGarde Bk BT" w:cs="Arial"/>
          <w:sz w:val="24"/>
          <w:szCs w:val="24"/>
        </w:rPr>
        <w:t>ofrec</w:t>
      </w:r>
      <w:r w:rsidR="00270D88">
        <w:rPr>
          <w:rFonts w:ascii="AvantGarde Bk BT" w:hAnsi="AvantGarde Bk BT" w:cs="Arial"/>
          <w:sz w:val="24"/>
          <w:szCs w:val="24"/>
        </w:rPr>
        <w:t>i</w:t>
      </w:r>
      <w:r w:rsidR="0004274F" w:rsidRPr="00E41B4A">
        <w:rPr>
          <w:rFonts w:ascii="AvantGarde Bk BT" w:hAnsi="AvantGarde Bk BT" w:cs="Arial"/>
          <w:sz w:val="24"/>
          <w:szCs w:val="24"/>
        </w:rPr>
        <w:t>er</w:t>
      </w:r>
      <w:r w:rsidR="00270D88">
        <w:rPr>
          <w:rFonts w:ascii="AvantGarde Bk BT" w:hAnsi="AvantGarde Bk BT" w:cs="Arial"/>
          <w:sz w:val="24"/>
          <w:szCs w:val="24"/>
        </w:rPr>
        <w:t>an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 pruebas</w:t>
      </w:r>
      <w:r w:rsidR="00270D88">
        <w:rPr>
          <w:rFonts w:ascii="AvantGarde Bk BT" w:hAnsi="AvantGarde Bk BT" w:cs="Arial"/>
          <w:sz w:val="24"/>
          <w:szCs w:val="24"/>
        </w:rPr>
        <w:t>.</w:t>
      </w:r>
      <w:r w:rsidR="00FD0DCD">
        <w:rPr>
          <w:rFonts w:ascii="AvantGarde Bk BT" w:hAnsi="AvantGarde Bk BT" w:cs="Arial"/>
          <w:sz w:val="24"/>
          <w:szCs w:val="24"/>
        </w:rPr>
        <w:t xml:space="preserve"> </w:t>
      </w:r>
    </w:p>
    <w:p w:rsidR="00270D88" w:rsidRDefault="001E30A0" w:rsidP="001E30A0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>•</w:t>
      </w:r>
      <w:r>
        <w:rPr>
          <w:rFonts w:ascii="AvantGarde Bk BT" w:hAnsi="AvantGarde Bk BT" w:cs="Arial"/>
          <w:sz w:val="24"/>
          <w:szCs w:val="24"/>
        </w:rPr>
        <w:t xml:space="preserve"> O</w:t>
      </w:r>
      <w:r w:rsidR="0004274F" w:rsidRPr="00E41B4A">
        <w:rPr>
          <w:rFonts w:ascii="AvantGarde Bk BT" w:hAnsi="AvantGarde Bk BT" w:cs="Arial"/>
          <w:sz w:val="24"/>
          <w:szCs w:val="24"/>
        </w:rPr>
        <w:t>rdenó el traslado a la autoridad con la copia simple del recurso de revisión</w:t>
      </w:r>
      <w:r w:rsidR="00270D88">
        <w:rPr>
          <w:rFonts w:ascii="AvantGarde Bk BT" w:hAnsi="AvantGarde Bk BT" w:cs="Arial"/>
          <w:sz w:val="24"/>
          <w:szCs w:val="24"/>
        </w:rPr>
        <w:t xml:space="preserve"> y 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se le requirió para </w:t>
      </w:r>
      <w:r w:rsidR="00270D88">
        <w:rPr>
          <w:rFonts w:ascii="AvantGarde Bk BT" w:hAnsi="AvantGarde Bk BT" w:cs="Arial"/>
          <w:sz w:val="24"/>
          <w:szCs w:val="24"/>
        </w:rPr>
        <w:t>que acreditara estar facultado para comparecer</w:t>
      </w:r>
    </w:p>
    <w:p w:rsidR="00483EAB" w:rsidRDefault="00483EAB" w:rsidP="001E30A0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>•</w:t>
      </w:r>
      <w:r>
        <w:rPr>
          <w:rFonts w:ascii="AvantGarde Bk BT" w:hAnsi="AvantGarde Bk BT" w:cs="Arial"/>
          <w:sz w:val="24"/>
          <w:szCs w:val="24"/>
        </w:rPr>
        <w:t xml:space="preserve"> Decretó la ampliación del plazo para resolver este expediente conforme a los acuerdos de Pleno CEGAIP-198/2016 y CEGAIP-199/2016, aprobados en sesión ordinaria de consejo de fecha 14 catorce de julio de 2016 dos mil dieciséis en virtud de la distancia territorial del sujeto obligado.</w:t>
      </w:r>
    </w:p>
    <w:p w:rsidR="008C27BB" w:rsidRPr="00E41B4A" w:rsidRDefault="008C27BB" w:rsidP="00A86AA6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04274F" w:rsidRPr="00E41B4A" w:rsidRDefault="00825BF8" w:rsidP="00BF6AAA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lastRenderedPageBreak/>
        <w:t>QUINTO</w:t>
      </w:r>
      <w:r w:rsidR="00155520">
        <w:rPr>
          <w:rFonts w:ascii="AvantGarde Bk BT" w:hAnsi="AvantGarde Bk BT" w:cs="Arial"/>
          <w:b/>
          <w:sz w:val="24"/>
          <w:szCs w:val="24"/>
        </w:rPr>
        <w:t>.</w:t>
      </w:r>
      <w:r w:rsidR="00831220">
        <w:rPr>
          <w:rFonts w:ascii="AvantGarde Bk BT" w:hAnsi="AvantGarde Bk BT" w:cs="Arial"/>
          <w:b/>
          <w:sz w:val="24"/>
          <w:szCs w:val="24"/>
        </w:rPr>
        <w:t xml:space="preserve"> </w:t>
      </w:r>
      <w:r w:rsidR="00D739F6">
        <w:rPr>
          <w:rFonts w:ascii="AvantGarde Bk BT" w:hAnsi="AvantGarde Bk BT" w:cs="Arial"/>
          <w:b/>
          <w:sz w:val="24"/>
          <w:szCs w:val="24"/>
        </w:rPr>
        <w:t>Omisión</w:t>
      </w:r>
      <w:r w:rsidR="005A301E">
        <w:rPr>
          <w:rFonts w:ascii="AvantGarde Bk BT" w:hAnsi="AvantGarde Bk BT" w:cs="Arial"/>
          <w:b/>
          <w:sz w:val="24"/>
          <w:szCs w:val="24"/>
        </w:rPr>
        <w:t xml:space="preserve"> </w:t>
      </w:r>
      <w:r w:rsidR="00831220">
        <w:rPr>
          <w:rFonts w:ascii="AvantGarde Bk BT" w:hAnsi="AvantGarde Bk BT" w:cs="Arial"/>
          <w:b/>
          <w:sz w:val="24"/>
          <w:szCs w:val="24"/>
        </w:rPr>
        <w:t xml:space="preserve">del </w:t>
      </w:r>
      <w:r w:rsidR="005A301E">
        <w:rPr>
          <w:rFonts w:ascii="AvantGarde Bk BT" w:hAnsi="AvantGarde Bk BT" w:cs="Arial"/>
          <w:b/>
          <w:sz w:val="24"/>
          <w:szCs w:val="24"/>
        </w:rPr>
        <w:t xml:space="preserve">sujeto </w:t>
      </w:r>
      <w:r w:rsidR="00831220">
        <w:rPr>
          <w:rFonts w:ascii="AvantGarde Bk BT" w:hAnsi="AvantGarde Bk BT" w:cs="Arial"/>
          <w:b/>
          <w:sz w:val="24"/>
          <w:szCs w:val="24"/>
        </w:rPr>
        <w:t>obligado</w:t>
      </w:r>
      <w:r w:rsidR="005A301E">
        <w:rPr>
          <w:rFonts w:ascii="AvantGarde Bk BT" w:hAnsi="AvantGarde Bk BT" w:cs="Arial"/>
          <w:b/>
          <w:sz w:val="24"/>
          <w:szCs w:val="24"/>
        </w:rPr>
        <w:t xml:space="preserve"> en rendir informe</w:t>
      </w:r>
      <w:r w:rsidR="00831220">
        <w:rPr>
          <w:rFonts w:ascii="AvantGarde Bk BT" w:hAnsi="AvantGarde Bk BT" w:cs="Arial"/>
          <w:b/>
          <w:sz w:val="24"/>
          <w:szCs w:val="24"/>
        </w:rPr>
        <w:t>.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 Por proveído del </w:t>
      </w:r>
      <w:r w:rsidR="00CD54A5">
        <w:rPr>
          <w:rFonts w:ascii="AvantGarde Bk BT" w:hAnsi="AvantGarde Bk BT" w:cs="Arial"/>
          <w:sz w:val="24"/>
          <w:szCs w:val="24"/>
        </w:rPr>
        <w:t>20 veinte de julio</w:t>
      </w:r>
      <w:r w:rsidR="002D0B90">
        <w:rPr>
          <w:rFonts w:ascii="AvantGarde Bk BT" w:hAnsi="AvantGarde Bk BT" w:cs="Arial"/>
          <w:sz w:val="24"/>
          <w:szCs w:val="24"/>
        </w:rPr>
        <w:t xml:space="preserve"> de 2018 dos mil dieciocho</w:t>
      </w:r>
      <w:r w:rsidR="00E25C0B">
        <w:rPr>
          <w:rFonts w:ascii="AvantGarde Bk BT" w:hAnsi="AvantGarde Bk BT" w:cs="Arial"/>
          <w:sz w:val="24"/>
          <w:szCs w:val="24"/>
        </w:rPr>
        <w:t xml:space="preserve">, </w:t>
      </w:r>
      <w:r w:rsidR="00A62A82">
        <w:rPr>
          <w:rFonts w:ascii="AvantGarde Bk BT" w:hAnsi="AvantGarde Bk BT" w:cs="Arial"/>
          <w:sz w:val="24"/>
          <w:szCs w:val="24"/>
        </w:rPr>
        <w:t>el</w:t>
      </w:r>
      <w:r w:rsidR="00E25C0B">
        <w:rPr>
          <w:rFonts w:ascii="AvantGarde Bk BT" w:hAnsi="AvantGarde Bk BT" w:cs="Arial"/>
          <w:sz w:val="24"/>
          <w:szCs w:val="24"/>
        </w:rPr>
        <w:t xml:space="preserve"> Comisionad</w:t>
      </w:r>
      <w:r w:rsidR="00A62A82">
        <w:rPr>
          <w:rFonts w:ascii="AvantGarde Bk BT" w:hAnsi="AvantGarde Bk BT" w:cs="Arial"/>
          <w:sz w:val="24"/>
          <w:szCs w:val="24"/>
        </w:rPr>
        <w:t>o</w:t>
      </w:r>
      <w:r w:rsidR="00E25C0B">
        <w:rPr>
          <w:rFonts w:ascii="AvantGarde Bk BT" w:hAnsi="AvantGarde Bk BT" w:cs="Arial"/>
          <w:sz w:val="24"/>
          <w:szCs w:val="24"/>
        </w:rPr>
        <w:t xml:space="preserve"> Ponente</w:t>
      </w:r>
      <w:r w:rsidR="0004274F" w:rsidRPr="00E41B4A">
        <w:rPr>
          <w:rFonts w:ascii="AvantGarde Bk BT" w:hAnsi="AvantGarde Bk BT" w:cs="Arial"/>
          <w:sz w:val="24"/>
          <w:szCs w:val="24"/>
        </w:rPr>
        <w:t xml:space="preserve"> del presente asunto:</w:t>
      </w:r>
    </w:p>
    <w:p w:rsidR="0004274F" w:rsidRPr="00E41B4A" w:rsidRDefault="0004274F" w:rsidP="00BF6AAA">
      <w:pPr>
        <w:pStyle w:val="corte4fondo"/>
        <w:tabs>
          <w:tab w:val="left" w:pos="567"/>
        </w:tabs>
        <w:ind w:left="680"/>
        <w:rPr>
          <w:rFonts w:ascii="AvantGarde Bk BT" w:hAnsi="AvantGarde Bk BT" w:cs="Arial"/>
          <w:sz w:val="24"/>
          <w:szCs w:val="24"/>
        </w:rPr>
      </w:pPr>
    </w:p>
    <w:p w:rsidR="00E25C0B" w:rsidRDefault="00E02BC0" w:rsidP="00CD54A5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>•</w:t>
      </w:r>
      <w:r w:rsidR="00030489">
        <w:rPr>
          <w:rFonts w:ascii="AvantGarde Bk BT" w:hAnsi="AvantGarde Bk BT" w:cs="Arial"/>
          <w:sz w:val="24"/>
          <w:szCs w:val="24"/>
        </w:rPr>
        <w:t xml:space="preserve"> </w:t>
      </w:r>
      <w:r w:rsidR="002D0B90">
        <w:rPr>
          <w:rFonts w:ascii="AvantGarde Bk BT" w:hAnsi="AvantGarde Bk BT" w:cs="Arial"/>
          <w:sz w:val="24"/>
          <w:szCs w:val="24"/>
        </w:rPr>
        <w:t xml:space="preserve">Tuvo </w:t>
      </w:r>
      <w:r w:rsidR="00E25C0B">
        <w:rPr>
          <w:rFonts w:ascii="AvantGarde Bk BT" w:hAnsi="AvantGarde Bk BT" w:cs="Arial"/>
          <w:sz w:val="24"/>
          <w:szCs w:val="24"/>
        </w:rPr>
        <w:t xml:space="preserve">por </w:t>
      </w:r>
      <w:r w:rsidR="00CD54A5">
        <w:rPr>
          <w:rFonts w:ascii="AvantGarde Bk BT" w:hAnsi="AvantGarde Bk BT" w:cs="Arial"/>
          <w:sz w:val="24"/>
          <w:szCs w:val="24"/>
        </w:rPr>
        <w:t>al ente obligado por omiso en rendir el informe solicitado.</w:t>
      </w:r>
    </w:p>
    <w:p w:rsidR="005B03B5" w:rsidRDefault="005B03B5" w:rsidP="00947E46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>•</w:t>
      </w:r>
      <w:r>
        <w:rPr>
          <w:rFonts w:ascii="AvantGarde Bk BT" w:hAnsi="AvantGarde Bk BT" w:cs="Arial"/>
          <w:sz w:val="24"/>
          <w:szCs w:val="24"/>
        </w:rPr>
        <w:t xml:space="preserve"> En cuanto al recurrente </w:t>
      </w:r>
      <w:r w:rsidR="00A5200A">
        <w:rPr>
          <w:rFonts w:ascii="AvantGarde Bk BT" w:hAnsi="AvantGarde Bk BT" w:cs="Arial"/>
          <w:sz w:val="24"/>
          <w:szCs w:val="24"/>
        </w:rPr>
        <w:t xml:space="preserve">éste no realizó </w:t>
      </w:r>
      <w:r w:rsidR="002D0A4F">
        <w:rPr>
          <w:rFonts w:ascii="AvantGarde Bk BT" w:hAnsi="AvantGarde Bk BT" w:cs="Arial"/>
          <w:sz w:val="24"/>
          <w:szCs w:val="24"/>
        </w:rPr>
        <w:t>manifestaciones respecto a este recurso.</w:t>
      </w:r>
    </w:p>
    <w:p w:rsidR="002A6B08" w:rsidRDefault="002A6B08" w:rsidP="001B6723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393DFE">
        <w:rPr>
          <w:rFonts w:ascii="AvantGarde Bk BT" w:hAnsi="AvantGarde Bk BT" w:cs="Arial"/>
          <w:sz w:val="24"/>
          <w:szCs w:val="24"/>
        </w:rPr>
        <w:t>•</w:t>
      </w:r>
      <w:r>
        <w:rPr>
          <w:rFonts w:ascii="AvantGarde Bk BT" w:hAnsi="AvantGarde Bk BT" w:cs="Arial"/>
          <w:sz w:val="24"/>
          <w:szCs w:val="24"/>
        </w:rPr>
        <w:t xml:space="preserve"> D</w:t>
      </w:r>
      <w:r w:rsidRPr="00E41B4A">
        <w:rPr>
          <w:rFonts w:ascii="AvantGarde Bk BT" w:hAnsi="AvantGarde Bk BT" w:cs="Arial"/>
          <w:sz w:val="24"/>
          <w:szCs w:val="24"/>
        </w:rPr>
        <w:t>eclaró cerrado el periodo de instrucción y procedió a elaborar el proyecto de resolución respectivo.</w:t>
      </w:r>
    </w:p>
    <w:p w:rsidR="00BE4092" w:rsidRPr="00E41B4A" w:rsidRDefault="00BE4092" w:rsidP="00BE4092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04274F" w:rsidRPr="00E41B4A" w:rsidRDefault="0004274F" w:rsidP="00BF6AAA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>CONSIDERANDO</w:t>
      </w:r>
    </w:p>
    <w:p w:rsidR="0004274F" w:rsidRPr="00E41B4A" w:rsidRDefault="0004274F" w:rsidP="00BF6AAA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04274F" w:rsidRDefault="0004274F" w:rsidP="00F5628E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>PRIMERO. Competencia.</w:t>
      </w:r>
      <w:r w:rsidRPr="00E41B4A">
        <w:rPr>
          <w:rFonts w:ascii="AvantGarde Bk BT" w:hAnsi="AvantGarde Bk BT" w:cs="Arial"/>
          <w:sz w:val="24"/>
          <w:szCs w:val="24"/>
        </w:rPr>
        <w:t xml:space="preserve"> Esta Comisión Estatal de Garantía de Acceso a la Información Pública es competente para conocer del presente asunto, de acuerdo con los artículos 6, párrafo cuarto, apartado A, fracción IV, de la Constitución Política de los Estados Unidos Mexicanos; 17, fracción III, párrafo tercero, de la Constitución Política del Estado Libre y Soberano de San Luis Potosí; 27, primer párrafo, 34, fracciones I y II, 35, fracción I, y 175 de la Ley de Transparencia y Acceso a la Información Pública de este Estado. </w:t>
      </w:r>
    </w:p>
    <w:p w:rsidR="00F5628E" w:rsidRPr="00E41B4A" w:rsidRDefault="00F5628E" w:rsidP="00F5628E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96584C" w:rsidRPr="00391089" w:rsidRDefault="0004274F" w:rsidP="0096584C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>SEGUNDO. Procedencia.</w:t>
      </w:r>
      <w:r w:rsidRPr="00E41B4A">
        <w:rPr>
          <w:rFonts w:ascii="AvantGarde Bk BT" w:hAnsi="AvantGarde Bk BT" w:cs="Arial"/>
          <w:sz w:val="24"/>
          <w:szCs w:val="24"/>
        </w:rPr>
        <w:t xml:space="preserve"> El presente recurso de revisión es procedente en términos de</w:t>
      </w:r>
      <w:r w:rsidR="0096584C">
        <w:rPr>
          <w:rFonts w:ascii="AvantGarde Bk BT" w:hAnsi="AvantGarde Bk BT" w:cs="Arial"/>
          <w:sz w:val="24"/>
          <w:szCs w:val="24"/>
        </w:rPr>
        <w:t xml:space="preserve"> los</w:t>
      </w:r>
      <w:r w:rsidRPr="00E41B4A">
        <w:rPr>
          <w:rFonts w:ascii="AvantGarde Bk BT" w:hAnsi="AvantGarde Bk BT" w:cs="Arial"/>
          <w:sz w:val="24"/>
          <w:szCs w:val="24"/>
        </w:rPr>
        <w:t xml:space="preserve"> artículo</w:t>
      </w:r>
      <w:r w:rsidR="0096584C">
        <w:rPr>
          <w:rFonts w:ascii="AvantGarde Bk BT" w:hAnsi="AvantGarde Bk BT" w:cs="Arial"/>
          <w:sz w:val="24"/>
          <w:szCs w:val="24"/>
        </w:rPr>
        <w:t>s</w:t>
      </w:r>
      <w:r w:rsidRPr="00E41B4A">
        <w:rPr>
          <w:rFonts w:ascii="AvantGarde Bk BT" w:hAnsi="AvantGarde Bk BT" w:cs="Arial"/>
          <w:sz w:val="24"/>
          <w:szCs w:val="24"/>
        </w:rPr>
        <w:t xml:space="preserve"> </w:t>
      </w:r>
      <w:r w:rsidR="0096584C" w:rsidRPr="00391089">
        <w:rPr>
          <w:rFonts w:ascii="AvantGarde Bk BT" w:hAnsi="AvantGarde Bk BT" w:cs="Arial"/>
          <w:sz w:val="24"/>
          <w:szCs w:val="24"/>
        </w:rPr>
        <w:t>166 y 167 fracción VI, de la Ley de Transparencia y Acceso a la Informa</w:t>
      </w:r>
      <w:r w:rsidR="009D247B">
        <w:rPr>
          <w:rFonts w:ascii="AvantGarde Bk BT" w:hAnsi="AvantGarde Bk BT" w:cs="Arial"/>
          <w:sz w:val="24"/>
          <w:szCs w:val="24"/>
        </w:rPr>
        <w:t xml:space="preserve">ción Pública del Estado ya que </w:t>
      </w:r>
      <w:r w:rsidR="0096584C" w:rsidRPr="00391089">
        <w:rPr>
          <w:rFonts w:ascii="AvantGarde Bk BT" w:hAnsi="AvantGarde Bk BT" w:cs="Arial"/>
          <w:sz w:val="24"/>
          <w:szCs w:val="24"/>
        </w:rPr>
        <w:t>l</w:t>
      </w:r>
      <w:r w:rsidR="009D247B">
        <w:rPr>
          <w:rFonts w:ascii="AvantGarde Bk BT" w:hAnsi="AvantGarde Bk BT" w:cs="Arial"/>
          <w:sz w:val="24"/>
          <w:szCs w:val="24"/>
        </w:rPr>
        <w:t>a</w:t>
      </w:r>
      <w:r w:rsidR="0096584C" w:rsidRPr="00391089">
        <w:rPr>
          <w:rFonts w:ascii="AvantGarde Bk BT" w:hAnsi="AvantGarde Bk BT" w:cs="Arial"/>
          <w:sz w:val="24"/>
          <w:szCs w:val="24"/>
        </w:rPr>
        <w:t xml:space="preserve"> recurrente se inconforma por la falta de respuesta a su solicitud de acceso a la información pública. </w:t>
      </w:r>
    </w:p>
    <w:p w:rsidR="0004274F" w:rsidRPr="00E41B4A" w:rsidRDefault="0004274F" w:rsidP="0096584C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04274F" w:rsidRPr="00E41B4A" w:rsidRDefault="0004274F" w:rsidP="00BF6AAA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>TERCERO. Legitimación.</w:t>
      </w:r>
      <w:r w:rsidRPr="00E41B4A">
        <w:rPr>
          <w:rFonts w:ascii="AvantGarde Bk BT" w:hAnsi="AvantGarde Bk BT" w:cs="Arial"/>
          <w:sz w:val="24"/>
          <w:szCs w:val="24"/>
        </w:rPr>
        <w:t xml:space="preserve"> El recurrente se encuentra legitimado para interponer el recurso de revisión, ya que fue él quien presentó la solicitud de acceso a la información pública y es precisamente a aquél a quien le pudiera deparar perjuicio la </w:t>
      </w:r>
      <w:r w:rsidR="00967F02">
        <w:rPr>
          <w:rFonts w:ascii="AvantGarde Bk BT" w:hAnsi="AvantGarde Bk BT" w:cs="Arial"/>
          <w:sz w:val="24"/>
          <w:szCs w:val="24"/>
        </w:rPr>
        <w:t xml:space="preserve">falta de </w:t>
      </w:r>
      <w:r w:rsidRPr="00E41B4A">
        <w:rPr>
          <w:rFonts w:ascii="AvantGarde Bk BT" w:hAnsi="AvantGarde Bk BT" w:cs="Arial"/>
          <w:sz w:val="24"/>
          <w:szCs w:val="24"/>
        </w:rPr>
        <w:t>respuesta.</w:t>
      </w:r>
    </w:p>
    <w:p w:rsidR="0004274F" w:rsidRPr="00E41B4A" w:rsidRDefault="0004274F" w:rsidP="00BF6AAA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04274F" w:rsidRPr="00E41B4A" w:rsidRDefault="0004274F" w:rsidP="00BF6AAA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E72A8">
        <w:rPr>
          <w:rFonts w:ascii="AvantGarde Bk BT" w:hAnsi="AvantGarde Bk BT" w:cs="Arial"/>
          <w:b/>
          <w:sz w:val="24"/>
          <w:szCs w:val="24"/>
        </w:rPr>
        <w:t>CUARTO. Oportunidad del recurso.</w:t>
      </w:r>
      <w:r w:rsidRPr="00E41B4A">
        <w:rPr>
          <w:rFonts w:ascii="AvantGarde Bk BT" w:hAnsi="AvantGarde Bk BT" w:cs="Arial"/>
          <w:sz w:val="24"/>
          <w:szCs w:val="24"/>
        </w:rPr>
        <w:t xml:space="preserve"> La interposición del escrito inicial del recurso de revisión fue oportuna al presentarse dentro del plazo de quince días a que se </w:t>
      </w:r>
      <w:r w:rsidRPr="00E41B4A">
        <w:rPr>
          <w:rFonts w:ascii="AvantGarde Bk BT" w:hAnsi="AvantGarde Bk BT" w:cs="Arial"/>
          <w:sz w:val="24"/>
          <w:szCs w:val="24"/>
        </w:rPr>
        <w:lastRenderedPageBreak/>
        <w:t>refiere el artículo 166 de la Ley de Transparencia y Acceso a la Información Pública del Estado, como se expone a continuación:</w:t>
      </w:r>
    </w:p>
    <w:p w:rsidR="0004274F" w:rsidRPr="00E41B4A" w:rsidRDefault="0004274F" w:rsidP="00BF6AAA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FA0D8D" w:rsidRDefault="003C5D74" w:rsidP="003C5D74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391089">
        <w:rPr>
          <w:rFonts w:ascii="AvantGarde Bk BT" w:hAnsi="AvantGarde Bk BT" w:cs="Arial"/>
          <w:sz w:val="24"/>
          <w:szCs w:val="24"/>
        </w:rPr>
        <w:t xml:space="preserve">• El </w:t>
      </w:r>
      <w:r w:rsidR="00FA0D8D">
        <w:rPr>
          <w:rFonts w:ascii="AvantGarde Bk BT" w:hAnsi="AvantGarde Bk BT" w:cs="Arial"/>
          <w:sz w:val="24"/>
          <w:szCs w:val="24"/>
        </w:rPr>
        <w:t>07 siete de mayo</w:t>
      </w:r>
      <w:r w:rsidR="00C44D1F">
        <w:rPr>
          <w:rFonts w:ascii="AvantGarde Bk BT" w:hAnsi="AvantGarde Bk BT" w:cs="Arial"/>
          <w:sz w:val="24"/>
          <w:szCs w:val="24"/>
        </w:rPr>
        <w:t xml:space="preserve"> de 2018 dos mil dieciocho</w:t>
      </w:r>
      <w:r w:rsidRPr="00391089">
        <w:rPr>
          <w:rFonts w:ascii="AvantGarde Bk BT" w:hAnsi="AvantGarde Bk BT" w:cs="Arial"/>
          <w:sz w:val="24"/>
          <w:szCs w:val="24"/>
        </w:rPr>
        <w:t xml:space="preserve"> </w:t>
      </w:r>
      <w:r w:rsidR="00C979FD">
        <w:rPr>
          <w:rFonts w:ascii="AvantGarde Bk BT" w:hAnsi="AvantGarde Bk BT" w:cs="Arial"/>
          <w:sz w:val="24"/>
          <w:szCs w:val="24"/>
        </w:rPr>
        <w:t>el</w:t>
      </w:r>
      <w:r w:rsidRPr="00391089">
        <w:rPr>
          <w:rFonts w:ascii="AvantGarde Bk BT" w:hAnsi="AvantGarde Bk BT" w:cs="Arial"/>
          <w:sz w:val="24"/>
          <w:szCs w:val="24"/>
        </w:rPr>
        <w:t xml:space="preserve"> particular presentó su solicitud de información</w:t>
      </w:r>
      <w:r w:rsidR="00FA0D8D">
        <w:rPr>
          <w:rFonts w:ascii="AvantGarde Bk BT" w:hAnsi="AvantGarde Bk BT" w:cs="Arial"/>
          <w:sz w:val="24"/>
          <w:szCs w:val="24"/>
        </w:rPr>
        <w:t>.</w:t>
      </w:r>
    </w:p>
    <w:p w:rsidR="005E35D8" w:rsidRDefault="00B50134" w:rsidP="003C5D74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• </w:t>
      </w:r>
      <w:r w:rsidR="003C5D74" w:rsidRPr="00391089">
        <w:rPr>
          <w:rFonts w:ascii="AvantGarde Bk BT" w:hAnsi="AvantGarde Bk BT" w:cs="Arial"/>
          <w:sz w:val="24"/>
          <w:szCs w:val="24"/>
        </w:rPr>
        <w:t xml:space="preserve">El plazo de diez días hábiles para que la autoridad otorgara contestación transcurrió del </w:t>
      </w:r>
      <w:r w:rsidR="00BB5FD4">
        <w:rPr>
          <w:rFonts w:ascii="AvantGarde Bk BT" w:hAnsi="AvantGarde Bk BT" w:cs="Arial"/>
          <w:sz w:val="24"/>
          <w:szCs w:val="24"/>
        </w:rPr>
        <w:t>08 ocho al 21 veintiuno de mayo</w:t>
      </w:r>
      <w:r w:rsidR="001B6723">
        <w:rPr>
          <w:rFonts w:ascii="AvantGarde Bk BT" w:hAnsi="AvantGarde Bk BT" w:cs="Arial"/>
          <w:sz w:val="24"/>
          <w:szCs w:val="24"/>
        </w:rPr>
        <w:t xml:space="preserve"> del año en curso</w:t>
      </w:r>
      <w:r w:rsidR="005E35D8">
        <w:rPr>
          <w:rFonts w:ascii="AvantGarde Bk BT" w:hAnsi="AvantGarde Bk BT" w:cs="Arial"/>
          <w:sz w:val="24"/>
          <w:szCs w:val="24"/>
        </w:rPr>
        <w:t>.</w:t>
      </w:r>
    </w:p>
    <w:p w:rsidR="00B109FD" w:rsidRDefault="003C5D74" w:rsidP="003C5D74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391089">
        <w:rPr>
          <w:rFonts w:ascii="AvantGarde Bk BT" w:hAnsi="AvantGarde Bk BT" w:cs="Arial"/>
          <w:sz w:val="24"/>
          <w:szCs w:val="24"/>
        </w:rPr>
        <w:t xml:space="preserve">• Por lo tanto, el plazo de los quince días hábiles para interponer el recurso de revisión transcurrió del </w:t>
      </w:r>
      <w:r w:rsidR="00BB5FD4">
        <w:rPr>
          <w:rFonts w:ascii="AvantGarde Bk BT" w:hAnsi="AvantGarde Bk BT" w:cs="Arial"/>
          <w:sz w:val="24"/>
          <w:szCs w:val="24"/>
        </w:rPr>
        <w:t>22 veintidós</w:t>
      </w:r>
      <w:r w:rsidR="005C616B">
        <w:rPr>
          <w:rFonts w:ascii="AvantGarde Bk BT" w:hAnsi="AvantGarde Bk BT" w:cs="Arial"/>
          <w:sz w:val="24"/>
          <w:szCs w:val="24"/>
        </w:rPr>
        <w:t xml:space="preserve"> </w:t>
      </w:r>
      <w:r w:rsidR="00C979FD">
        <w:rPr>
          <w:rFonts w:ascii="AvantGarde Bk BT" w:hAnsi="AvantGarde Bk BT" w:cs="Arial"/>
          <w:sz w:val="24"/>
          <w:szCs w:val="24"/>
        </w:rPr>
        <w:t xml:space="preserve">de </w:t>
      </w:r>
      <w:r w:rsidR="00D2153B">
        <w:rPr>
          <w:rFonts w:ascii="AvantGarde Bk BT" w:hAnsi="AvantGarde Bk BT" w:cs="Arial"/>
          <w:sz w:val="24"/>
          <w:szCs w:val="24"/>
        </w:rPr>
        <w:t xml:space="preserve">mayo </w:t>
      </w:r>
      <w:r w:rsidR="00BB5FD4">
        <w:rPr>
          <w:rFonts w:ascii="AvantGarde Bk BT" w:hAnsi="AvantGarde Bk BT" w:cs="Arial"/>
          <w:sz w:val="24"/>
          <w:szCs w:val="24"/>
        </w:rPr>
        <w:t xml:space="preserve">al 11 once de junio </w:t>
      </w:r>
      <w:r w:rsidR="00D2153B">
        <w:rPr>
          <w:rFonts w:ascii="AvantGarde Bk BT" w:hAnsi="AvantGarde Bk BT" w:cs="Arial"/>
          <w:sz w:val="24"/>
          <w:szCs w:val="24"/>
        </w:rPr>
        <w:t xml:space="preserve">de </w:t>
      </w:r>
      <w:r w:rsidR="00C979FD">
        <w:rPr>
          <w:rFonts w:ascii="AvantGarde Bk BT" w:hAnsi="AvantGarde Bk BT" w:cs="Arial"/>
          <w:sz w:val="24"/>
          <w:szCs w:val="24"/>
        </w:rPr>
        <w:t>2018 dos mil dieciocho</w:t>
      </w:r>
      <w:r w:rsidR="00C44DB5" w:rsidRPr="00913EEB">
        <w:rPr>
          <w:rFonts w:ascii="AvantGarde Bk BT" w:hAnsi="AvantGarde Bk BT" w:cs="Arial"/>
          <w:sz w:val="24"/>
          <w:szCs w:val="24"/>
        </w:rPr>
        <w:t>.</w:t>
      </w:r>
    </w:p>
    <w:p w:rsidR="00F9029B" w:rsidRDefault="00B109FD" w:rsidP="00C503B6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• S</w:t>
      </w:r>
      <w:r w:rsidR="003C5D74" w:rsidRPr="00391089">
        <w:rPr>
          <w:rFonts w:ascii="AvantGarde Bk BT" w:hAnsi="AvantGarde Bk BT" w:cs="Arial"/>
          <w:sz w:val="24"/>
          <w:szCs w:val="24"/>
        </w:rPr>
        <w:t xml:space="preserve">e deben descontar de dicho cómputo por </w:t>
      </w:r>
      <w:r w:rsidR="009A22DF">
        <w:rPr>
          <w:rFonts w:ascii="AvantGarde Bk BT" w:hAnsi="AvantGarde Bk BT" w:cs="Arial"/>
          <w:sz w:val="24"/>
          <w:szCs w:val="24"/>
        </w:rPr>
        <w:t xml:space="preserve">ser inhábiles los días </w:t>
      </w:r>
      <w:r w:rsidR="00BB5FD4">
        <w:rPr>
          <w:rFonts w:ascii="AvantGarde Bk BT" w:hAnsi="AvantGarde Bk BT" w:cs="Arial"/>
          <w:sz w:val="24"/>
          <w:szCs w:val="24"/>
        </w:rPr>
        <w:t>26 veintiséis y 27 veintisiete</w:t>
      </w:r>
      <w:r w:rsidR="009B0B78">
        <w:rPr>
          <w:rFonts w:ascii="AvantGarde Bk BT" w:hAnsi="AvantGarde Bk BT" w:cs="Arial"/>
          <w:sz w:val="24"/>
          <w:szCs w:val="24"/>
        </w:rPr>
        <w:t xml:space="preserve"> de mayo</w:t>
      </w:r>
      <w:r w:rsidR="00BB5FD4">
        <w:rPr>
          <w:rFonts w:ascii="AvantGarde Bk BT" w:hAnsi="AvantGarde Bk BT" w:cs="Arial"/>
          <w:sz w:val="24"/>
          <w:szCs w:val="24"/>
        </w:rPr>
        <w:t>, 02 dos, 03 tres, 09 nueve y 10 diez de junio</w:t>
      </w:r>
      <w:r w:rsidR="00CE5CCE">
        <w:rPr>
          <w:rFonts w:ascii="AvantGarde Bk BT" w:hAnsi="AvantGarde Bk BT" w:cs="Arial"/>
          <w:sz w:val="24"/>
          <w:szCs w:val="24"/>
        </w:rPr>
        <w:t xml:space="preserve"> </w:t>
      </w:r>
      <w:r w:rsidR="001217A9">
        <w:rPr>
          <w:rFonts w:ascii="AvantGarde Bk BT" w:hAnsi="AvantGarde Bk BT" w:cs="Arial"/>
          <w:sz w:val="24"/>
          <w:szCs w:val="24"/>
        </w:rPr>
        <w:t>de 2018 dos mil dieciocho</w:t>
      </w:r>
      <w:r w:rsidR="00C503B6">
        <w:rPr>
          <w:rFonts w:ascii="AvantGarde Bk BT" w:hAnsi="AvantGarde Bk BT" w:cs="Arial"/>
          <w:sz w:val="24"/>
          <w:szCs w:val="24"/>
        </w:rPr>
        <w:t>.</w:t>
      </w:r>
    </w:p>
    <w:p w:rsidR="003C5D74" w:rsidRPr="00391089" w:rsidRDefault="003C5D74" w:rsidP="003C5D74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391089">
        <w:rPr>
          <w:rFonts w:ascii="AvantGarde Bk BT" w:hAnsi="AvantGarde Bk BT" w:cs="Arial"/>
          <w:sz w:val="24"/>
          <w:szCs w:val="24"/>
        </w:rPr>
        <w:t xml:space="preserve">• Consecuentemente si el </w:t>
      </w:r>
      <w:r w:rsidR="00BB5FD4">
        <w:rPr>
          <w:rFonts w:ascii="AvantGarde Bk BT" w:hAnsi="AvantGarde Bk BT" w:cs="Arial"/>
          <w:sz w:val="24"/>
          <w:szCs w:val="24"/>
        </w:rPr>
        <w:t>01 uno de junio</w:t>
      </w:r>
      <w:r w:rsidRPr="00391089">
        <w:rPr>
          <w:rFonts w:ascii="AvantGarde Bk BT" w:hAnsi="AvantGarde Bk BT" w:cs="Arial"/>
          <w:sz w:val="24"/>
          <w:szCs w:val="24"/>
        </w:rPr>
        <w:t xml:space="preserve"> de este año </w:t>
      </w:r>
      <w:r w:rsidR="001217A9">
        <w:rPr>
          <w:rFonts w:ascii="AvantGarde Bk BT" w:hAnsi="AvantGarde Bk BT" w:cs="Arial"/>
          <w:sz w:val="24"/>
          <w:szCs w:val="24"/>
        </w:rPr>
        <w:t>el</w:t>
      </w:r>
      <w:r w:rsidR="008261F7">
        <w:rPr>
          <w:rFonts w:ascii="AvantGarde Bk BT" w:hAnsi="AvantGarde Bk BT" w:cs="Arial"/>
          <w:sz w:val="24"/>
          <w:szCs w:val="24"/>
        </w:rPr>
        <w:t xml:space="preserve"> </w:t>
      </w:r>
      <w:r w:rsidRPr="00391089">
        <w:rPr>
          <w:rFonts w:ascii="AvantGarde Bk BT" w:hAnsi="AvantGarde Bk BT" w:cs="Arial"/>
          <w:sz w:val="24"/>
          <w:szCs w:val="24"/>
        </w:rPr>
        <w:t>recurrente interpuso el citado medio de impugnación ante esta Comisión de Transparencia, resulta claro que es oportuna su presentación.</w:t>
      </w:r>
    </w:p>
    <w:p w:rsidR="00383944" w:rsidRPr="00E41B4A" w:rsidRDefault="00383944" w:rsidP="00380AFE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57080B" w:rsidRDefault="00383944" w:rsidP="0057080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 xml:space="preserve">           </w:t>
      </w:r>
      <w:r w:rsidR="00203986" w:rsidRPr="00E41B4A">
        <w:rPr>
          <w:rFonts w:ascii="AvantGarde Bk BT" w:hAnsi="AvantGarde Bk BT" w:cs="Arial"/>
          <w:b/>
          <w:sz w:val="24"/>
          <w:szCs w:val="24"/>
        </w:rPr>
        <w:t>QUINTO</w:t>
      </w:r>
      <w:r w:rsidRPr="00E41B4A">
        <w:rPr>
          <w:rFonts w:ascii="AvantGarde Bk BT" w:hAnsi="AvantGarde Bk BT" w:cs="Arial"/>
          <w:b/>
          <w:sz w:val="24"/>
          <w:szCs w:val="24"/>
        </w:rPr>
        <w:t xml:space="preserve">. </w:t>
      </w:r>
      <w:r w:rsidR="00595D79" w:rsidRPr="00E41B4A">
        <w:rPr>
          <w:rFonts w:ascii="AvantGarde Bk BT" w:hAnsi="AvantGarde Bk BT" w:cs="Arial"/>
          <w:b/>
          <w:sz w:val="24"/>
          <w:szCs w:val="24"/>
        </w:rPr>
        <w:t>Causales de improcedencia.</w:t>
      </w:r>
      <w:r w:rsidR="00595D79" w:rsidRPr="00E41B4A">
        <w:rPr>
          <w:rFonts w:ascii="AvantGarde Bk BT" w:hAnsi="AvantGarde Bk BT" w:cs="Arial"/>
          <w:sz w:val="24"/>
          <w:szCs w:val="24"/>
        </w:rPr>
        <w:t xml:space="preserve"> Las causales de improcedencia previstas en el artículo 179 de la Ley de Transparencia son de estudio oficioso y preferente a cualquier otra cuestión planteada. </w:t>
      </w:r>
      <w:r w:rsidR="00E41B4A" w:rsidRPr="00E41B4A">
        <w:rPr>
          <w:rFonts w:ascii="AvantGarde Bk BT" w:hAnsi="AvantGarde Bk BT" w:cs="Arial"/>
          <w:sz w:val="24"/>
          <w:szCs w:val="24"/>
        </w:rPr>
        <w:t xml:space="preserve">En el caso al no existir causas de improcedencia </w:t>
      </w:r>
      <w:r w:rsidR="007912EF">
        <w:rPr>
          <w:rFonts w:ascii="AvantGarde Bk BT" w:hAnsi="AvantGarde Bk BT" w:cs="Arial"/>
          <w:sz w:val="24"/>
          <w:szCs w:val="24"/>
        </w:rPr>
        <w:t xml:space="preserve">alegadas por las partes o </w:t>
      </w:r>
      <w:r w:rsidR="00E41B4A" w:rsidRPr="00E41B4A">
        <w:rPr>
          <w:rFonts w:ascii="AvantGarde Bk BT" w:hAnsi="AvantGarde Bk BT" w:cs="Arial"/>
          <w:sz w:val="24"/>
          <w:szCs w:val="24"/>
        </w:rPr>
        <w:t>advertida</w:t>
      </w:r>
      <w:r w:rsidR="00141B32">
        <w:rPr>
          <w:rFonts w:ascii="AvantGarde Bk BT" w:hAnsi="AvantGarde Bk BT" w:cs="Arial"/>
          <w:sz w:val="24"/>
          <w:szCs w:val="24"/>
        </w:rPr>
        <w:t>s</w:t>
      </w:r>
      <w:r w:rsidR="00E41B4A" w:rsidRPr="00E41B4A">
        <w:rPr>
          <w:rFonts w:ascii="AvantGarde Bk BT" w:hAnsi="AvantGarde Bk BT" w:cs="Arial"/>
          <w:sz w:val="24"/>
          <w:szCs w:val="24"/>
        </w:rPr>
        <w:t xml:space="preserve"> por este órgano colegiado</w:t>
      </w:r>
      <w:r w:rsidR="00321B95">
        <w:rPr>
          <w:rFonts w:ascii="AvantGarde Bk BT" w:hAnsi="AvantGarde Bk BT" w:cs="Arial"/>
          <w:sz w:val="24"/>
          <w:szCs w:val="24"/>
        </w:rPr>
        <w:t>,</w:t>
      </w:r>
      <w:r w:rsidR="00E41B4A" w:rsidRPr="00E41B4A">
        <w:rPr>
          <w:rFonts w:ascii="AvantGarde Bk BT" w:hAnsi="AvantGarde Bk BT" w:cs="Arial"/>
          <w:sz w:val="24"/>
          <w:szCs w:val="24"/>
        </w:rPr>
        <w:t xml:space="preserve"> se analiza el fondo de la cuestión planteada.</w:t>
      </w:r>
    </w:p>
    <w:p w:rsidR="006E05D6" w:rsidRPr="00E41B4A" w:rsidRDefault="00AA54D2" w:rsidP="0057080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          </w:t>
      </w:r>
    </w:p>
    <w:p w:rsidR="00F5628E" w:rsidRDefault="00595D79" w:rsidP="004D36C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FC12A4">
        <w:rPr>
          <w:rFonts w:ascii="AvantGarde Bk BT" w:hAnsi="AvantGarde Bk BT" w:cs="Arial"/>
          <w:b/>
          <w:sz w:val="24"/>
          <w:szCs w:val="24"/>
        </w:rPr>
        <w:t>S</w:t>
      </w:r>
      <w:r w:rsidR="003E0A8F" w:rsidRPr="00FC12A4">
        <w:rPr>
          <w:rFonts w:ascii="AvantGarde Bk BT" w:hAnsi="AvantGarde Bk BT" w:cs="Arial"/>
          <w:b/>
          <w:sz w:val="24"/>
          <w:szCs w:val="24"/>
        </w:rPr>
        <w:t>EXT</w:t>
      </w:r>
      <w:r w:rsidRPr="00FC12A4">
        <w:rPr>
          <w:rFonts w:ascii="AvantGarde Bk BT" w:hAnsi="AvantGarde Bk BT" w:cs="Arial"/>
          <w:b/>
          <w:sz w:val="24"/>
          <w:szCs w:val="24"/>
        </w:rPr>
        <w:t>O. Estudio de fondo.</w:t>
      </w:r>
      <w:r w:rsidRPr="00E41B4A">
        <w:rPr>
          <w:rFonts w:ascii="AvantGarde Bk BT" w:hAnsi="AvantGarde Bk BT" w:cs="Arial"/>
          <w:sz w:val="24"/>
          <w:szCs w:val="24"/>
        </w:rPr>
        <w:t xml:space="preserve">  Esta Comisión Estatal de Garantía de Acceso a la Información Pública entra al estudio de fondo </w:t>
      </w:r>
      <w:r w:rsidR="00E41B4A">
        <w:rPr>
          <w:rFonts w:ascii="AvantGarde Bk BT" w:hAnsi="AvantGarde Bk BT" w:cs="Arial"/>
          <w:sz w:val="24"/>
          <w:szCs w:val="24"/>
        </w:rPr>
        <w:t>del presente asunto</w:t>
      </w:r>
      <w:r w:rsidR="00022EC9">
        <w:rPr>
          <w:rFonts w:ascii="AvantGarde Bk BT" w:hAnsi="AvantGarde Bk BT" w:cs="Arial"/>
          <w:sz w:val="24"/>
          <w:szCs w:val="24"/>
        </w:rPr>
        <w:t xml:space="preserve"> de conformidad con los razonamientos que se exponen a continuación:</w:t>
      </w:r>
    </w:p>
    <w:p w:rsidR="00901AD1" w:rsidRDefault="00901AD1" w:rsidP="004D36C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EE3D4D" w:rsidRDefault="00CB36D3" w:rsidP="00CB36D3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 </w:t>
      </w:r>
      <w:r w:rsidR="004D36C8">
        <w:rPr>
          <w:rFonts w:ascii="AvantGarde Bk BT" w:hAnsi="AvantGarde Bk BT" w:cs="Arial"/>
          <w:sz w:val="24"/>
          <w:szCs w:val="24"/>
        </w:rPr>
        <w:t xml:space="preserve">El recurso de revisión que aquí nos ocupa, fue interpuesto contra la falta de respuesta a la solicitud de información presentada por </w:t>
      </w:r>
      <w:r w:rsidR="00E21F8B">
        <w:rPr>
          <w:rFonts w:ascii="AvantGarde Bk BT" w:hAnsi="AvantGarde Bk BT" w:cs="Arial"/>
          <w:sz w:val="24"/>
          <w:szCs w:val="24"/>
        </w:rPr>
        <w:t>el</w:t>
      </w:r>
      <w:r w:rsidR="004D36C8">
        <w:rPr>
          <w:rFonts w:ascii="AvantGarde Bk BT" w:hAnsi="AvantGarde Bk BT" w:cs="Arial"/>
          <w:sz w:val="24"/>
          <w:szCs w:val="24"/>
        </w:rPr>
        <w:t xml:space="preserve"> hoy recurrente </w:t>
      </w:r>
      <w:r w:rsidR="000860D5">
        <w:rPr>
          <w:rFonts w:ascii="AvantGarde Bk BT" w:hAnsi="AvantGarde Bk BT" w:cs="Arial"/>
          <w:sz w:val="24"/>
          <w:szCs w:val="24"/>
        </w:rPr>
        <w:t>en la Unidad</w:t>
      </w:r>
      <w:r w:rsidR="004D36C8">
        <w:rPr>
          <w:rFonts w:ascii="AvantGarde Bk BT" w:hAnsi="AvantGarde Bk BT" w:cs="Arial"/>
          <w:sz w:val="24"/>
          <w:szCs w:val="24"/>
        </w:rPr>
        <w:t xml:space="preserve"> de</w:t>
      </w:r>
      <w:r w:rsidR="00D8385D">
        <w:rPr>
          <w:rFonts w:ascii="AvantGarde Bk BT" w:hAnsi="AvantGarde Bk BT" w:cs="Arial"/>
          <w:sz w:val="24"/>
          <w:szCs w:val="24"/>
        </w:rPr>
        <w:t xml:space="preserve"> Transparencia </w:t>
      </w:r>
      <w:r w:rsidR="000860D5">
        <w:rPr>
          <w:rFonts w:ascii="AvantGarde Bk BT" w:hAnsi="AvantGarde Bk BT" w:cs="Arial"/>
          <w:sz w:val="24"/>
          <w:szCs w:val="24"/>
        </w:rPr>
        <w:t>del sujeto obligado</w:t>
      </w:r>
      <w:r w:rsidR="00D8385D">
        <w:rPr>
          <w:rFonts w:ascii="AvantGarde Bk BT" w:hAnsi="AvantGarde Bk BT" w:cs="Arial"/>
          <w:sz w:val="24"/>
          <w:szCs w:val="24"/>
        </w:rPr>
        <w:t xml:space="preserve"> </w:t>
      </w:r>
      <w:r w:rsidR="004D36C8">
        <w:rPr>
          <w:rFonts w:ascii="AvantGarde Bk BT" w:hAnsi="AvantGarde Bk BT" w:cs="Arial"/>
          <w:sz w:val="24"/>
          <w:szCs w:val="24"/>
        </w:rPr>
        <w:t xml:space="preserve">el </w:t>
      </w:r>
      <w:r w:rsidR="000860D5">
        <w:rPr>
          <w:rFonts w:ascii="AvantGarde Bk BT" w:hAnsi="AvantGarde Bk BT" w:cs="Arial"/>
          <w:sz w:val="24"/>
          <w:szCs w:val="24"/>
        </w:rPr>
        <w:t>07 siete de mayo</w:t>
      </w:r>
      <w:r w:rsidR="00D3293A">
        <w:rPr>
          <w:rFonts w:ascii="AvantGarde Bk BT" w:hAnsi="AvantGarde Bk BT" w:cs="Arial"/>
          <w:sz w:val="24"/>
          <w:szCs w:val="24"/>
        </w:rPr>
        <w:t xml:space="preserve"> de 2018 dos mil dieciocho</w:t>
      </w:r>
      <w:r w:rsidR="000860D5">
        <w:rPr>
          <w:rFonts w:ascii="AvantGarde Bk BT" w:hAnsi="AvantGarde Bk BT" w:cs="Arial"/>
          <w:sz w:val="24"/>
          <w:szCs w:val="24"/>
        </w:rPr>
        <w:t>.</w:t>
      </w:r>
    </w:p>
    <w:p w:rsidR="00CE3DAD" w:rsidRPr="00CB36D3" w:rsidRDefault="00CE3DAD" w:rsidP="000F58A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4D36C8" w:rsidRDefault="004654C4" w:rsidP="004D36C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lastRenderedPageBreak/>
        <w:t>Ahora, de conformidad con</w:t>
      </w:r>
      <w:r w:rsidR="00FE29D1">
        <w:rPr>
          <w:rFonts w:ascii="AvantGarde Bk BT" w:hAnsi="AvantGarde Bk BT" w:cs="Arial"/>
          <w:sz w:val="24"/>
          <w:szCs w:val="24"/>
        </w:rPr>
        <w:t xml:space="preserve"> lo establecido en</w:t>
      </w:r>
      <w:r>
        <w:rPr>
          <w:rFonts w:ascii="AvantGarde Bk BT" w:hAnsi="AvantGarde Bk BT" w:cs="Arial"/>
          <w:sz w:val="24"/>
          <w:szCs w:val="24"/>
        </w:rPr>
        <w:t xml:space="preserve"> el </w:t>
      </w:r>
      <w:r w:rsidR="00FE29D1">
        <w:rPr>
          <w:rFonts w:ascii="AvantGarde Bk BT" w:hAnsi="AvantGarde Bk BT" w:cs="Arial"/>
          <w:sz w:val="24"/>
          <w:szCs w:val="24"/>
        </w:rPr>
        <w:t xml:space="preserve">primer párrafo del </w:t>
      </w:r>
      <w:r>
        <w:rPr>
          <w:rFonts w:ascii="AvantGarde Bk BT" w:hAnsi="AvantGarde Bk BT" w:cs="Arial"/>
          <w:sz w:val="24"/>
          <w:szCs w:val="24"/>
        </w:rPr>
        <w:t>artículo 154 de la Ley de Transparencia y Acceso a la Información Pública del Estado, los entes obligados deben otorgar respuesta a las solicitudes de información</w:t>
      </w:r>
      <w:r w:rsidR="0075783E">
        <w:rPr>
          <w:rFonts w:ascii="AvantGarde Bk BT" w:hAnsi="AvantGarde Bk BT" w:cs="Arial"/>
          <w:sz w:val="24"/>
          <w:szCs w:val="24"/>
        </w:rPr>
        <w:t xml:space="preserve"> en un plazo que no debe exceder de 10 diez d</w:t>
      </w:r>
      <w:r w:rsidR="00FE29D1">
        <w:rPr>
          <w:rFonts w:ascii="AvantGarde Bk BT" w:hAnsi="AvantGarde Bk BT" w:cs="Arial"/>
          <w:sz w:val="24"/>
          <w:szCs w:val="24"/>
        </w:rPr>
        <w:t>ías, contados a partir del día siguiente a su presentación:</w:t>
      </w:r>
    </w:p>
    <w:p w:rsidR="00FE29D1" w:rsidRDefault="00FE29D1" w:rsidP="004D36C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FE29D1" w:rsidRPr="00F44D68" w:rsidRDefault="00F44D68" w:rsidP="00F44D6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sz w:val="24"/>
          <w:szCs w:val="24"/>
        </w:rPr>
        <w:t>“</w:t>
      </w:r>
      <w:r w:rsidR="00FE29D1" w:rsidRPr="00F44D68">
        <w:rPr>
          <w:rFonts w:ascii="AvantGarde Bk BT" w:hAnsi="AvantGarde Bk BT" w:cs="Arial"/>
          <w:b/>
          <w:i/>
          <w:sz w:val="22"/>
          <w:szCs w:val="22"/>
        </w:rPr>
        <w:t>ARTÍCULO 154.</w:t>
      </w:r>
      <w:r w:rsidR="00FE29D1" w:rsidRPr="00F44D68">
        <w:rPr>
          <w:rFonts w:ascii="AvantGarde Bk BT" w:hAnsi="AvantGarde Bk BT" w:cs="Arial"/>
          <w:i/>
          <w:sz w:val="22"/>
          <w:szCs w:val="22"/>
        </w:rPr>
        <w:t xml:space="preserve"> La respuesta a la solicitud deberá ser notificada al interesado en el menor tiempo posible, que </w:t>
      </w:r>
      <w:r w:rsidR="00FE29D1" w:rsidRPr="005B593E">
        <w:rPr>
          <w:rFonts w:ascii="AvantGarde Bk BT" w:hAnsi="AvantGarde Bk BT" w:cs="Arial"/>
          <w:i/>
          <w:sz w:val="22"/>
          <w:szCs w:val="22"/>
        </w:rPr>
        <w:t>no podrá exceder de diez días</w:t>
      </w:r>
      <w:r w:rsidR="00FE29D1" w:rsidRPr="00F44D68">
        <w:rPr>
          <w:rFonts w:ascii="AvantGarde Bk BT" w:hAnsi="AvantGarde Bk BT" w:cs="Arial"/>
          <w:i/>
          <w:sz w:val="22"/>
          <w:szCs w:val="22"/>
        </w:rPr>
        <w:t>, contados a partir del día siguiente a la presentación de aquélla.</w:t>
      </w:r>
    </w:p>
    <w:p w:rsidR="00FE29D1" w:rsidRPr="00F44D68" w:rsidRDefault="00FE29D1" w:rsidP="00F44D6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</w:p>
    <w:p w:rsidR="00FE29D1" w:rsidRPr="00F44D68" w:rsidRDefault="00FE29D1" w:rsidP="00F44D6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F44D68">
        <w:rPr>
          <w:rFonts w:ascii="AvantGarde Bk BT" w:hAnsi="AvantGarde Bk BT" w:cs="Arial"/>
          <w:i/>
          <w:sz w:val="22"/>
          <w:szCs w:val="22"/>
        </w:rPr>
        <w:t>Excepcionalmente, el plazo referido en el párrafo anterior podrá ampliarse hasta por diez días más, siempre y cuando existan razones fundadas y motivadas, las cuales deberán ser aprobadas por el Comité de Transparencia, mediante la emisión de una resolución que deberá notificarse al solicitante, antes de su vencimiento.</w:t>
      </w:r>
    </w:p>
    <w:p w:rsidR="00FE29D1" w:rsidRPr="00F44D68" w:rsidRDefault="00FE29D1" w:rsidP="00F44D6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</w:p>
    <w:p w:rsidR="00FE29D1" w:rsidRDefault="00FE29D1" w:rsidP="00F44D6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F44D68">
        <w:rPr>
          <w:rFonts w:ascii="AvantGarde Bk BT" w:hAnsi="AvantGarde Bk BT" w:cs="Arial"/>
          <w:i/>
          <w:sz w:val="22"/>
          <w:szCs w:val="22"/>
        </w:rPr>
        <w:t>Los sujetos obligados, al otorgar respuesta a una solicitud de acceso a la información, con independencia de su sentido, harán del conocimiento del solicitante sobre el medio de defensa que le asiste para inconformarse, así como el plazo para su interposición, conforme a lo establecido por esta Ley.</w:t>
      </w:r>
      <w:r w:rsidR="00F44D68">
        <w:rPr>
          <w:rFonts w:ascii="AvantGarde Bk BT" w:hAnsi="AvantGarde Bk BT" w:cs="Arial"/>
          <w:sz w:val="24"/>
          <w:szCs w:val="24"/>
        </w:rPr>
        <w:t>”</w:t>
      </w:r>
    </w:p>
    <w:p w:rsidR="00F5628E" w:rsidRDefault="00F5628E" w:rsidP="00A7661D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A5041F" w:rsidRDefault="00B1708C" w:rsidP="00A15E3C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Por tanto, si la solicitud de información fue presentada el día </w:t>
      </w:r>
      <w:r w:rsidR="00C10A9E">
        <w:rPr>
          <w:rFonts w:ascii="AvantGarde Bk BT" w:hAnsi="AvantGarde Bk BT" w:cs="Arial"/>
          <w:sz w:val="24"/>
          <w:szCs w:val="24"/>
        </w:rPr>
        <w:t>07 siete de mayo</w:t>
      </w:r>
      <w:r w:rsidR="009D7C9B">
        <w:rPr>
          <w:rFonts w:ascii="AvantGarde Bk BT" w:hAnsi="AvantGarde Bk BT" w:cs="Arial"/>
          <w:sz w:val="24"/>
          <w:szCs w:val="24"/>
        </w:rPr>
        <w:t xml:space="preserve"> de 2018 dos mil dieciocho</w:t>
      </w:r>
      <w:r>
        <w:rPr>
          <w:rFonts w:ascii="AvantGarde Bk BT" w:hAnsi="AvantGarde Bk BT" w:cs="Arial"/>
          <w:sz w:val="24"/>
          <w:szCs w:val="24"/>
        </w:rPr>
        <w:t xml:space="preserve">, el término de la autoridad para dar contestación a la misma transcurrió </w:t>
      </w:r>
      <w:r w:rsidR="00D15AF3">
        <w:rPr>
          <w:rFonts w:ascii="AvantGarde Bk BT" w:hAnsi="AvantGarde Bk BT" w:cs="Arial"/>
          <w:sz w:val="24"/>
          <w:szCs w:val="24"/>
        </w:rPr>
        <w:t>del</w:t>
      </w:r>
      <w:r w:rsidR="00FF2388">
        <w:rPr>
          <w:rFonts w:ascii="AvantGarde Bk BT" w:hAnsi="AvantGarde Bk BT" w:cs="Arial"/>
          <w:sz w:val="24"/>
          <w:szCs w:val="24"/>
        </w:rPr>
        <w:t xml:space="preserve"> </w:t>
      </w:r>
      <w:r w:rsidR="004359DD">
        <w:rPr>
          <w:rFonts w:ascii="AvantGarde Bk BT" w:hAnsi="AvantGarde Bk BT" w:cs="Arial"/>
          <w:sz w:val="24"/>
          <w:szCs w:val="24"/>
        </w:rPr>
        <w:t>08 ocho al 21 veintiuno de mayo</w:t>
      </w:r>
      <w:r w:rsidR="0062509F" w:rsidRPr="0062509F">
        <w:rPr>
          <w:rFonts w:ascii="AvantGarde Bk BT" w:hAnsi="AvantGarde Bk BT" w:cs="Arial"/>
          <w:sz w:val="24"/>
          <w:szCs w:val="24"/>
        </w:rPr>
        <w:t xml:space="preserve"> </w:t>
      </w:r>
      <w:r w:rsidR="00F0034F">
        <w:rPr>
          <w:rFonts w:ascii="AvantGarde Bk BT" w:hAnsi="AvantGarde Bk BT" w:cs="Arial"/>
          <w:sz w:val="24"/>
          <w:szCs w:val="24"/>
        </w:rPr>
        <w:t>de 2018 dos mil dieciocho</w:t>
      </w:r>
      <w:r w:rsidR="00A15E3C">
        <w:rPr>
          <w:rFonts w:ascii="AvantGarde Bk BT" w:hAnsi="AvantGarde Bk BT" w:cs="Arial"/>
          <w:sz w:val="24"/>
          <w:szCs w:val="24"/>
        </w:rPr>
        <w:t>.</w:t>
      </w:r>
      <w:r w:rsidR="00FF2388">
        <w:rPr>
          <w:rFonts w:ascii="AvantGarde Bk BT" w:hAnsi="AvantGarde Bk BT" w:cs="Arial"/>
          <w:sz w:val="24"/>
          <w:szCs w:val="24"/>
        </w:rPr>
        <w:t xml:space="preserve"> </w:t>
      </w:r>
    </w:p>
    <w:p w:rsidR="009D7C9B" w:rsidRDefault="009D7C9B" w:rsidP="00B0306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F5628E" w:rsidRDefault="00A7661D" w:rsidP="00595D79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A7661D">
        <w:rPr>
          <w:rFonts w:ascii="AvantGarde Bk BT" w:hAnsi="AvantGarde Bk BT" w:cs="Arial"/>
          <w:sz w:val="24"/>
          <w:szCs w:val="24"/>
        </w:rPr>
        <w:t>Po</w:t>
      </w:r>
      <w:r>
        <w:rPr>
          <w:rFonts w:ascii="AvantGarde Bk BT" w:hAnsi="AvantGarde Bk BT" w:cs="Arial"/>
          <w:sz w:val="24"/>
          <w:szCs w:val="24"/>
        </w:rPr>
        <w:t xml:space="preserve">r lo que, si bien la propia Ley de la materia, en el segundo párrafo del </w:t>
      </w:r>
      <w:r w:rsidR="006F620C">
        <w:rPr>
          <w:rFonts w:ascii="AvantGarde Bk BT" w:hAnsi="AvantGarde Bk BT" w:cs="Arial"/>
          <w:sz w:val="24"/>
          <w:szCs w:val="24"/>
        </w:rPr>
        <w:t xml:space="preserve">ya citado </w:t>
      </w:r>
      <w:r>
        <w:rPr>
          <w:rFonts w:ascii="AvantGarde Bk BT" w:hAnsi="AvantGarde Bk BT" w:cs="Arial"/>
          <w:sz w:val="24"/>
          <w:szCs w:val="24"/>
        </w:rPr>
        <w:t xml:space="preserve">artículo 154, </w:t>
      </w:r>
      <w:r w:rsidRPr="00A7661D">
        <w:rPr>
          <w:rFonts w:ascii="AvantGarde Bk BT" w:hAnsi="AvantGarde Bk BT" w:cs="Arial"/>
          <w:sz w:val="24"/>
          <w:szCs w:val="24"/>
        </w:rPr>
        <w:t xml:space="preserve">contempla la posibilidad de ampliar el término de diez días para contestar las solicitudes de información por otros diez días </w:t>
      </w:r>
      <w:r>
        <w:rPr>
          <w:rFonts w:ascii="AvantGarde Bk BT" w:hAnsi="AvantGarde Bk BT" w:cs="Arial"/>
          <w:sz w:val="24"/>
          <w:szCs w:val="24"/>
        </w:rPr>
        <w:t>más</w:t>
      </w:r>
      <w:r w:rsidRPr="00A7661D">
        <w:rPr>
          <w:rFonts w:ascii="AvantGarde Bk BT" w:hAnsi="AvantGarde Bk BT" w:cs="Arial"/>
          <w:sz w:val="24"/>
          <w:szCs w:val="24"/>
        </w:rPr>
        <w:t>, siempre que hubiere causa justificada y fuera notificado al solicitante, este no es el caso, ya que no co</w:t>
      </w:r>
      <w:r w:rsidR="00D076E6">
        <w:rPr>
          <w:rFonts w:ascii="AvantGarde Bk BT" w:hAnsi="AvantGarde Bk BT" w:cs="Arial"/>
          <w:sz w:val="24"/>
          <w:szCs w:val="24"/>
        </w:rPr>
        <w:t>nsta en autos tal circunstancia</w:t>
      </w:r>
      <w:r w:rsidR="00A15E3C">
        <w:rPr>
          <w:rFonts w:ascii="AvantGarde Bk BT" w:hAnsi="AvantGarde Bk BT" w:cs="Arial"/>
          <w:sz w:val="24"/>
          <w:szCs w:val="24"/>
        </w:rPr>
        <w:t>.</w:t>
      </w:r>
    </w:p>
    <w:p w:rsidR="00F5628E" w:rsidRDefault="00F5628E" w:rsidP="0064354B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BF63E0" w:rsidRDefault="00AB1128" w:rsidP="00BF63E0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En este tenor</w:t>
      </w:r>
      <w:r w:rsidR="00892C4C">
        <w:rPr>
          <w:rFonts w:ascii="AvantGarde Bk BT" w:hAnsi="AvantGarde Bk BT" w:cs="Arial"/>
          <w:sz w:val="24"/>
          <w:szCs w:val="24"/>
        </w:rPr>
        <w:t xml:space="preserve">, resulta aplicable señalar </w:t>
      </w:r>
      <w:r w:rsidR="00BF63E0">
        <w:rPr>
          <w:rFonts w:ascii="AvantGarde Bk BT" w:hAnsi="AvantGarde Bk BT" w:cs="Arial"/>
          <w:sz w:val="24"/>
          <w:szCs w:val="24"/>
        </w:rPr>
        <w:t>que de acuerdo al</w:t>
      </w:r>
      <w:r w:rsidR="00892C4C">
        <w:rPr>
          <w:rFonts w:ascii="AvantGarde Bk BT" w:hAnsi="AvantGarde Bk BT" w:cs="Arial"/>
          <w:sz w:val="24"/>
          <w:szCs w:val="24"/>
        </w:rPr>
        <w:t xml:space="preserve"> artículo 164 de la Ley de la materia</w:t>
      </w:r>
      <w:r w:rsidR="00BF63E0">
        <w:rPr>
          <w:rFonts w:ascii="AvantGarde Bk BT" w:hAnsi="AvantGarde Bk BT" w:cs="Arial"/>
          <w:sz w:val="24"/>
          <w:szCs w:val="24"/>
        </w:rPr>
        <w:t xml:space="preserve">, si una vez transcurridos los diez días de presentada la solicitud de información, la autoridad no ha otorgado respuesta, se aplicará el principio de </w:t>
      </w:r>
      <w:r w:rsidR="00BF63E0">
        <w:rPr>
          <w:rFonts w:ascii="AvantGarde Bk BT" w:hAnsi="AvantGarde Bk BT" w:cs="Arial"/>
          <w:sz w:val="24"/>
          <w:szCs w:val="24"/>
        </w:rPr>
        <w:lastRenderedPageBreak/>
        <w:t>afirmativa ficta, para que éste entregue la información requerida en un plazo máximo de diez días y de manera gratuita:</w:t>
      </w:r>
    </w:p>
    <w:p w:rsidR="00BF63E0" w:rsidRDefault="00BF63E0" w:rsidP="00595D79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892C4C" w:rsidRDefault="00892C4C" w:rsidP="00892C4C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892C4C">
        <w:rPr>
          <w:rFonts w:ascii="AvantGarde Bk BT" w:hAnsi="AvantGarde Bk BT" w:cs="Arial"/>
          <w:sz w:val="22"/>
          <w:szCs w:val="22"/>
        </w:rPr>
        <w:t>“</w:t>
      </w:r>
      <w:r w:rsidRPr="00892C4C">
        <w:rPr>
          <w:rFonts w:ascii="AvantGarde Bk BT" w:hAnsi="AvantGarde Bk BT" w:cs="Arial"/>
          <w:b/>
          <w:i/>
          <w:sz w:val="22"/>
          <w:szCs w:val="22"/>
        </w:rPr>
        <w:t>ARTICULO 164.</w:t>
      </w:r>
      <w:r w:rsidRPr="00892C4C">
        <w:rPr>
          <w:rFonts w:ascii="AvantGarde Bk BT" w:hAnsi="AvantGarde Bk BT" w:cs="Arial"/>
          <w:i/>
          <w:sz w:val="22"/>
          <w:szCs w:val="22"/>
        </w:rPr>
        <w:t xml:space="preserve"> </w:t>
      </w:r>
      <w:r w:rsidRPr="0056280D">
        <w:rPr>
          <w:rFonts w:ascii="AvantGarde Bk BT" w:hAnsi="AvantGarde Bk BT" w:cs="Arial"/>
          <w:i/>
          <w:sz w:val="22"/>
          <w:szCs w:val="22"/>
          <w:u w:val="single"/>
        </w:rPr>
        <w:t>Si transcurridos diez días</w:t>
      </w:r>
      <w:r w:rsidRPr="00892C4C">
        <w:rPr>
          <w:rFonts w:ascii="AvantGarde Bk BT" w:hAnsi="AvantGarde Bk BT" w:cs="Arial"/>
          <w:i/>
          <w:sz w:val="22"/>
          <w:szCs w:val="22"/>
        </w:rPr>
        <w:t xml:space="preserve"> de presentada la solicitud de información</w:t>
      </w:r>
      <w:r w:rsidRPr="0056280D">
        <w:rPr>
          <w:rFonts w:ascii="AvantGarde Bk BT" w:hAnsi="AvantGarde Bk BT" w:cs="Arial"/>
          <w:i/>
          <w:sz w:val="22"/>
          <w:szCs w:val="22"/>
          <w:u w:val="single"/>
        </w:rPr>
        <w:t>, la unidad de transparencia no respondiere al interesado, se aplicará el principio de afirmativa ficta</w:t>
      </w:r>
      <w:r w:rsidRPr="00892C4C">
        <w:rPr>
          <w:rFonts w:ascii="AvantGarde Bk BT" w:hAnsi="AvantGarde Bk BT" w:cs="Arial"/>
          <w:i/>
          <w:sz w:val="22"/>
          <w:szCs w:val="22"/>
        </w:rPr>
        <w:t>, y la autoridad estará obligada a entregar la información de manera gratuita, en un plazo máximo de diez días; salvo cuando se trate de información reservada o confidencial.</w:t>
      </w:r>
      <w:r w:rsidRPr="00892C4C">
        <w:rPr>
          <w:rFonts w:ascii="AvantGarde Bk BT" w:hAnsi="AvantGarde Bk BT" w:cs="Arial"/>
          <w:sz w:val="22"/>
          <w:szCs w:val="22"/>
        </w:rPr>
        <w:t>”</w:t>
      </w:r>
      <w:r w:rsidR="00484883">
        <w:rPr>
          <w:rFonts w:ascii="AvantGarde Bk BT" w:hAnsi="AvantGarde Bk BT" w:cs="Arial"/>
          <w:sz w:val="22"/>
          <w:szCs w:val="22"/>
        </w:rPr>
        <w:t xml:space="preserve"> </w:t>
      </w:r>
      <w:r w:rsidR="00484883" w:rsidRPr="00484883">
        <w:rPr>
          <w:rFonts w:ascii="AvantGarde Bk BT" w:hAnsi="AvantGarde Bk BT" w:cs="Arial"/>
          <w:sz w:val="24"/>
          <w:szCs w:val="24"/>
        </w:rPr>
        <w:t>(Énfasis añadido de manera intencional).</w:t>
      </w:r>
    </w:p>
    <w:p w:rsidR="001318E1" w:rsidRDefault="001318E1" w:rsidP="00892C4C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</w:p>
    <w:p w:rsidR="007912EF" w:rsidRDefault="001318E1" w:rsidP="0007228D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Así pues, </w:t>
      </w:r>
      <w:r w:rsidRPr="003C56CD">
        <w:rPr>
          <w:rFonts w:ascii="AvantGarde Bk BT" w:hAnsi="AvantGarde Bk BT" w:cs="Arial"/>
          <w:b/>
          <w:sz w:val="24"/>
          <w:szCs w:val="24"/>
        </w:rPr>
        <w:t>el último día para contestar la solicitud</w:t>
      </w:r>
      <w:r>
        <w:rPr>
          <w:rFonts w:ascii="AvantGarde Bk BT" w:hAnsi="AvantGarde Bk BT" w:cs="Arial"/>
          <w:sz w:val="24"/>
          <w:szCs w:val="24"/>
        </w:rPr>
        <w:t xml:space="preserve"> de información </w:t>
      </w:r>
      <w:r w:rsidRPr="003113F3">
        <w:rPr>
          <w:rFonts w:ascii="AvantGarde Bk BT" w:hAnsi="AvantGarde Bk BT" w:cs="Arial"/>
          <w:b/>
          <w:sz w:val="24"/>
          <w:szCs w:val="24"/>
        </w:rPr>
        <w:t xml:space="preserve">fue </w:t>
      </w:r>
      <w:r w:rsidRPr="006E2153">
        <w:rPr>
          <w:rFonts w:ascii="AvantGarde Bk BT" w:hAnsi="AvantGarde Bk BT" w:cs="Arial"/>
          <w:b/>
          <w:sz w:val="24"/>
          <w:szCs w:val="24"/>
        </w:rPr>
        <w:t>el</w:t>
      </w:r>
      <w:r w:rsidRPr="006E2153">
        <w:rPr>
          <w:rFonts w:ascii="AvantGarde Bk BT" w:hAnsi="AvantGarde Bk BT" w:cs="Arial"/>
          <w:sz w:val="24"/>
          <w:szCs w:val="24"/>
        </w:rPr>
        <w:t xml:space="preserve"> </w:t>
      </w:r>
      <w:r w:rsidR="00B60F59">
        <w:rPr>
          <w:rFonts w:ascii="AvantGarde Bk BT" w:hAnsi="AvantGarde Bk BT" w:cs="Arial"/>
          <w:b/>
          <w:sz w:val="24"/>
          <w:szCs w:val="24"/>
        </w:rPr>
        <w:t>21 veintiuno de mayo</w:t>
      </w:r>
      <w:r w:rsidRPr="006E2153">
        <w:rPr>
          <w:rFonts w:ascii="AvantGarde Bk BT" w:hAnsi="AvantGarde Bk BT" w:cs="Arial"/>
          <w:b/>
          <w:sz w:val="24"/>
          <w:szCs w:val="24"/>
        </w:rPr>
        <w:t xml:space="preserve"> del presente año</w:t>
      </w:r>
      <w:r w:rsidR="007912EF">
        <w:rPr>
          <w:rFonts w:ascii="AvantGarde Bk BT" w:hAnsi="AvantGarde Bk BT" w:cs="Arial"/>
          <w:sz w:val="24"/>
          <w:szCs w:val="24"/>
        </w:rPr>
        <w:t>.</w:t>
      </w:r>
    </w:p>
    <w:p w:rsidR="00964FFF" w:rsidRDefault="005B778F" w:rsidP="005F1FBA">
      <w:pPr>
        <w:pStyle w:val="NormalWeb"/>
        <w:spacing w:line="360" w:lineRule="auto"/>
        <w:ind w:firstLine="680"/>
        <w:jc w:val="both"/>
        <w:rPr>
          <w:rFonts w:ascii="AvantGarde Bk BT" w:hAnsi="AvantGarde Bk BT" w:cs="Arial"/>
        </w:rPr>
      </w:pPr>
      <w:r>
        <w:rPr>
          <w:rFonts w:ascii="AvantGarde Bk BT" w:hAnsi="AvantGarde Bk BT" w:cs="Arial"/>
        </w:rPr>
        <w:t>Por lo tanto</w:t>
      </w:r>
      <w:r w:rsidR="002402FC">
        <w:rPr>
          <w:rFonts w:ascii="AvantGarde Bk BT" w:hAnsi="AvantGarde Bk BT" w:cs="Arial"/>
        </w:rPr>
        <w:t>,</w:t>
      </w:r>
      <w:r>
        <w:rPr>
          <w:rFonts w:ascii="AvantGarde Bk BT" w:hAnsi="AvantGarde Bk BT" w:cs="Arial"/>
        </w:rPr>
        <w:t xml:space="preserve"> </w:t>
      </w:r>
      <w:r w:rsidR="00F26441">
        <w:rPr>
          <w:rFonts w:ascii="AvantGarde Bk BT" w:hAnsi="AvantGarde Bk BT" w:cs="Arial"/>
        </w:rPr>
        <w:t>como</w:t>
      </w:r>
      <w:r w:rsidR="000463C6">
        <w:rPr>
          <w:rFonts w:ascii="AvantGarde Bk BT" w:hAnsi="AvantGarde Bk BT" w:cs="Arial"/>
        </w:rPr>
        <w:t xml:space="preserve"> e</w:t>
      </w:r>
      <w:r w:rsidR="009F4C19">
        <w:rPr>
          <w:rFonts w:ascii="AvantGarde Bk BT" w:hAnsi="AvantGarde Bk BT" w:cs="Arial"/>
        </w:rPr>
        <w:t>n el presente caso el ente obligado fue omiso en contestar la solicitud de información</w:t>
      </w:r>
      <w:r w:rsidR="00141CFC" w:rsidRPr="00BE7EF5">
        <w:rPr>
          <w:rFonts w:ascii="AvantGarde Bk BT" w:hAnsi="AvantGarde Bk BT" w:cs="Arial"/>
        </w:rPr>
        <w:t xml:space="preserve"> </w:t>
      </w:r>
      <w:r w:rsidR="00252B5A" w:rsidRPr="00BE7EF5">
        <w:rPr>
          <w:rFonts w:ascii="AvantGarde Bk BT" w:hAnsi="AvantGarde Bk BT" w:cs="Arial"/>
        </w:rPr>
        <w:t xml:space="preserve">en el </w:t>
      </w:r>
      <w:r w:rsidR="00BE7EF5">
        <w:rPr>
          <w:rFonts w:ascii="AvantGarde Bk BT" w:hAnsi="AvantGarde Bk BT" w:cs="Arial"/>
        </w:rPr>
        <w:t>plazo</w:t>
      </w:r>
      <w:r w:rsidR="00252B5A" w:rsidRPr="00BE7EF5">
        <w:rPr>
          <w:rFonts w:ascii="AvantGarde Bk BT" w:hAnsi="AvantGarde Bk BT" w:cs="Arial"/>
        </w:rPr>
        <w:t xml:space="preserve"> de 10 diez días previsto en el artículo 154</w:t>
      </w:r>
      <w:r w:rsidR="00090DE2" w:rsidRPr="00BE7EF5">
        <w:rPr>
          <w:rFonts w:ascii="AvantGarde Bk BT" w:hAnsi="AvantGarde Bk BT" w:cs="Arial"/>
        </w:rPr>
        <w:t xml:space="preserve"> </w:t>
      </w:r>
      <w:r w:rsidR="009F4C19">
        <w:rPr>
          <w:rFonts w:ascii="AvantGarde Bk BT" w:hAnsi="AvantGarde Bk BT" w:cs="Arial"/>
        </w:rPr>
        <w:t xml:space="preserve">de la Ley de Transparencia </w:t>
      </w:r>
      <w:r w:rsidR="00090DE2" w:rsidRPr="00BE7EF5">
        <w:rPr>
          <w:rFonts w:ascii="AvantGarde Bk BT" w:hAnsi="AvantGarde Bk BT" w:cs="Arial"/>
        </w:rPr>
        <w:t>para tal efecto</w:t>
      </w:r>
      <w:r w:rsidR="00526DE9">
        <w:rPr>
          <w:rFonts w:ascii="AvantGarde Bk BT" w:hAnsi="AvantGarde Bk BT" w:cs="Arial"/>
        </w:rPr>
        <w:t xml:space="preserve">, </w:t>
      </w:r>
      <w:r w:rsidR="00034C12">
        <w:rPr>
          <w:rFonts w:ascii="AvantGarde Bk BT" w:hAnsi="AvantGarde Bk BT" w:cs="Arial"/>
        </w:rPr>
        <w:t xml:space="preserve">aunado a que </w:t>
      </w:r>
      <w:r w:rsidR="0002067F">
        <w:rPr>
          <w:rFonts w:ascii="AvantGarde Bk BT" w:hAnsi="AvantGarde Bk BT" w:cs="Arial"/>
        </w:rPr>
        <w:t>fue omiso en realizar manifestación alguna al respecto</w:t>
      </w:r>
      <w:r w:rsidR="00EB3AE2">
        <w:rPr>
          <w:rFonts w:ascii="AvantGarde Bk BT" w:hAnsi="AvantGarde Bk BT" w:cs="Arial"/>
        </w:rPr>
        <w:t>,</w:t>
      </w:r>
      <w:r w:rsidR="00F44BED">
        <w:rPr>
          <w:rFonts w:ascii="AvantGarde Bk BT" w:hAnsi="AvantGarde Bk BT" w:cs="Arial"/>
        </w:rPr>
        <w:t xml:space="preserve"> lo </w:t>
      </w:r>
      <w:r w:rsidR="00B03631" w:rsidRPr="00BE7EF5">
        <w:rPr>
          <w:rFonts w:ascii="AvantGarde Bk BT" w:hAnsi="AvantGarde Bk BT" w:cs="Arial"/>
        </w:rPr>
        <w:t xml:space="preserve">procedente es que este órgano colegiado </w:t>
      </w:r>
      <w:r w:rsidR="00B03631" w:rsidRPr="00BE7EF5">
        <w:rPr>
          <w:rFonts w:ascii="AvantGarde Bk BT" w:hAnsi="AvantGarde Bk BT" w:cs="Arial"/>
          <w:b/>
        </w:rPr>
        <w:t>aplique el principio de afirmativa ficta</w:t>
      </w:r>
      <w:r w:rsidR="00F44BED">
        <w:rPr>
          <w:rFonts w:ascii="AvantGarde Bk BT" w:hAnsi="AvantGarde Bk BT" w:cs="Arial"/>
        </w:rPr>
        <w:t>.</w:t>
      </w:r>
    </w:p>
    <w:p w:rsidR="004259C9" w:rsidRDefault="004259C9" w:rsidP="004259C9">
      <w:pPr>
        <w:pStyle w:val="NormalWeb"/>
        <w:spacing w:line="360" w:lineRule="auto"/>
        <w:ind w:firstLine="680"/>
        <w:jc w:val="both"/>
        <w:rPr>
          <w:rFonts w:ascii="AvantGarde Bk BT" w:hAnsi="AvantGarde Bk BT" w:cs="Arial"/>
          <w:lang w:val="es-MX"/>
        </w:rPr>
      </w:pPr>
      <w:r>
        <w:rPr>
          <w:rFonts w:ascii="AvantGarde Bk BT" w:hAnsi="AvantGarde Bk BT" w:cs="Arial"/>
          <w:lang w:val="es-MX"/>
        </w:rPr>
        <w:t>Asimismo, es menester asentar que la Ley de Transparencia dispone lo siguiente:</w:t>
      </w:r>
    </w:p>
    <w:p w:rsidR="004259C9" w:rsidRDefault="004259C9" w:rsidP="004259C9">
      <w:pPr>
        <w:pStyle w:val="NormalWeb"/>
        <w:spacing w:line="360" w:lineRule="auto"/>
        <w:ind w:left="680"/>
        <w:jc w:val="both"/>
        <w:rPr>
          <w:rFonts w:ascii="AvantGarde Bk BT" w:hAnsi="AvantGarde Bk BT" w:cs="Arial"/>
          <w:i/>
          <w:sz w:val="22"/>
          <w:szCs w:val="22"/>
          <w:lang w:val="es-MX"/>
        </w:rPr>
      </w:pPr>
      <w:r>
        <w:rPr>
          <w:rFonts w:ascii="AvantGarde Bk BT" w:hAnsi="AvantGarde Bk BT" w:cs="Arial"/>
          <w:lang w:val="es-MX"/>
        </w:rPr>
        <w:t>“</w:t>
      </w:r>
      <w:r>
        <w:rPr>
          <w:rFonts w:ascii="AvantGarde Bk BT" w:hAnsi="AvantGarde Bk BT" w:cs="Arial"/>
          <w:b/>
          <w:i/>
          <w:sz w:val="22"/>
          <w:szCs w:val="22"/>
          <w:lang w:val="es-MX"/>
        </w:rPr>
        <w:t>ARTÍCULO 24.</w:t>
      </w:r>
      <w:r>
        <w:rPr>
          <w:rFonts w:ascii="AvantGarde Bk BT" w:hAnsi="AvantGarde Bk BT" w:cs="Arial"/>
          <w:i/>
          <w:sz w:val="22"/>
          <w:szCs w:val="22"/>
          <w:lang w:val="es-MX"/>
        </w:rPr>
        <w:t xml:space="preserve"> Para el cumplimiento de los objetivos de esta Ley, los sujetos obligados deberán cumplir con las obligaciones siguientes, según corresponda, de acuerdo a su naturaleza:</w:t>
      </w:r>
    </w:p>
    <w:p w:rsidR="004259C9" w:rsidRDefault="004259C9" w:rsidP="004259C9">
      <w:pPr>
        <w:pStyle w:val="NormalWeb"/>
        <w:spacing w:line="360" w:lineRule="auto"/>
        <w:ind w:left="680"/>
        <w:jc w:val="both"/>
        <w:rPr>
          <w:rFonts w:ascii="AvantGarde Bk BT" w:hAnsi="AvantGarde Bk BT" w:cs="Arial"/>
          <w:i/>
          <w:sz w:val="22"/>
          <w:szCs w:val="22"/>
          <w:lang w:val="es-MX"/>
        </w:rPr>
      </w:pPr>
      <w:r>
        <w:rPr>
          <w:rFonts w:ascii="AvantGarde Bk BT" w:hAnsi="AvantGarde Bk BT" w:cs="Arial"/>
          <w:i/>
          <w:sz w:val="22"/>
          <w:szCs w:val="22"/>
          <w:lang w:val="es-MX"/>
        </w:rPr>
        <w:t>[…]</w:t>
      </w:r>
    </w:p>
    <w:p w:rsidR="004259C9" w:rsidRDefault="004259C9" w:rsidP="004259C9">
      <w:pPr>
        <w:pStyle w:val="NormalWeb"/>
        <w:spacing w:line="360" w:lineRule="auto"/>
        <w:ind w:left="680"/>
        <w:jc w:val="both"/>
        <w:rPr>
          <w:rFonts w:ascii="AvantGarde Bk BT" w:hAnsi="AvantGarde Bk BT" w:cs="Arial"/>
          <w:lang w:val="es-MX"/>
        </w:rPr>
      </w:pPr>
      <w:r>
        <w:rPr>
          <w:rFonts w:ascii="AvantGarde Bk BT" w:hAnsi="AvantGarde Bk BT" w:cs="Arial"/>
          <w:b/>
          <w:i/>
          <w:sz w:val="22"/>
          <w:szCs w:val="22"/>
          <w:lang w:val="es-MX"/>
        </w:rPr>
        <w:t>XIII.</w:t>
      </w:r>
      <w:r>
        <w:rPr>
          <w:rFonts w:ascii="AvantGarde Bk BT" w:hAnsi="AvantGarde Bk BT" w:cs="Arial"/>
          <w:i/>
          <w:sz w:val="22"/>
          <w:szCs w:val="22"/>
          <w:lang w:val="es-MX"/>
        </w:rPr>
        <w:t xml:space="preserve"> Entregar la información solicitada en los términos de la Ley General y esta Ley…</w:t>
      </w:r>
      <w:r>
        <w:rPr>
          <w:rFonts w:ascii="AvantGarde Bk BT" w:hAnsi="AvantGarde Bk BT" w:cs="Arial"/>
          <w:lang w:val="es-MX"/>
        </w:rPr>
        <w:t>”</w:t>
      </w:r>
    </w:p>
    <w:p w:rsidR="004259C9" w:rsidRDefault="004259C9" w:rsidP="004259C9">
      <w:pPr>
        <w:pStyle w:val="NormalWeb"/>
        <w:spacing w:line="360" w:lineRule="auto"/>
        <w:ind w:left="680"/>
        <w:jc w:val="both"/>
        <w:rPr>
          <w:rFonts w:ascii="AvantGarde Bk BT" w:hAnsi="AvantGarde Bk BT" w:cs="Arial"/>
          <w:i/>
          <w:sz w:val="22"/>
          <w:szCs w:val="22"/>
          <w:lang w:val="es-MX"/>
        </w:rPr>
      </w:pPr>
      <w:r>
        <w:rPr>
          <w:rFonts w:ascii="AvantGarde Bk BT" w:hAnsi="AvantGarde Bk BT" w:cs="Arial"/>
          <w:i/>
          <w:sz w:val="22"/>
          <w:szCs w:val="22"/>
          <w:lang w:val="es-MX"/>
        </w:rPr>
        <w:t>“</w:t>
      </w:r>
      <w:r>
        <w:rPr>
          <w:rFonts w:ascii="AvantGarde Bk BT" w:hAnsi="AvantGarde Bk BT" w:cs="Arial"/>
          <w:b/>
          <w:i/>
          <w:sz w:val="22"/>
          <w:szCs w:val="22"/>
          <w:lang w:val="es-MX"/>
        </w:rPr>
        <w:t>ARTÍCULO 54.</w:t>
      </w:r>
      <w:r>
        <w:rPr>
          <w:rFonts w:ascii="AvantGarde Bk BT" w:hAnsi="AvantGarde Bk BT" w:cs="Arial"/>
          <w:i/>
          <w:sz w:val="22"/>
          <w:szCs w:val="22"/>
          <w:lang w:val="es-MX"/>
        </w:rPr>
        <w:t xml:space="preserve"> Los sujetos obligados designarán al responsable de la Unidad de Transparencia que tendrá las siguientes funciones:</w:t>
      </w:r>
    </w:p>
    <w:p w:rsidR="004259C9" w:rsidRDefault="004259C9" w:rsidP="004259C9">
      <w:pPr>
        <w:pStyle w:val="NormalWeb"/>
        <w:spacing w:line="360" w:lineRule="auto"/>
        <w:ind w:left="680"/>
        <w:jc w:val="both"/>
        <w:rPr>
          <w:rFonts w:ascii="AvantGarde Bk BT" w:hAnsi="AvantGarde Bk BT" w:cs="Arial"/>
          <w:i/>
          <w:sz w:val="22"/>
          <w:szCs w:val="22"/>
          <w:lang w:val="es-MX"/>
        </w:rPr>
      </w:pPr>
      <w:r>
        <w:rPr>
          <w:rFonts w:ascii="AvantGarde Bk BT" w:hAnsi="AvantGarde Bk BT" w:cs="Arial"/>
          <w:i/>
          <w:sz w:val="22"/>
          <w:szCs w:val="22"/>
          <w:lang w:val="es-MX"/>
        </w:rPr>
        <w:t>[…]</w:t>
      </w:r>
    </w:p>
    <w:p w:rsidR="004259C9" w:rsidRDefault="004259C9" w:rsidP="004259C9">
      <w:pPr>
        <w:pStyle w:val="NormalWeb"/>
        <w:spacing w:line="360" w:lineRule="auto"/>
        <w:ind w:left="680"/>
        <w:jc w:val="both"/>
        <w:rPr>
          <w:rFonts w:ascii="AvantGarde Bk BT" w:hAnsi="AvantGarde Bk BT" w:cs="Arial"/>
          <w:i/>
          <w:sz w:val="22"/>
          <w:szCs w:val="22"/>
          <w:lang w:val="es-MX"/>
        </w:rPr>
      </w:pPr>
      <w:r>
        <w:rPr>
          <w:rFonts w:ascii="AvantGarde Bk BT" w:hAnsi="AvantGarde Bk BT" w:cs="Arial"/>
          <w:b/>
          <w:i/>
          <w:sz w:val="22"/>
          <w:szCs w:val="22"/>
          <w:lang w:val="es-MX"/>
        </w:rPr>
        <w:t>II.</w:t>
      </w:r>
      <w:r>
        <w:rPr>
          <w:rFonts w:ascii="AvantGarde Bk BT" w:hAnsi="AvantGarde Bk BT" w:cs="Arial"/>
          <w:i/>
          <w:sz w:val="22"/>
          <w:szCs w:val="22"/>
          <w:lang w:val="es-MX"/>
        </w:rPr>
        <w:t xml:space="preserve"> Recibir y dar trámite a las solicitudes de acceso a la información;”</w:t>
      </w:r>
    </w:p>
    <w:p w:rsidR="004259C9" w:rsidRDefault="004259C9" w:rsidP="004259C9">
      <w:pPr>
        <w:pStyle w:val="NormalWeb"/>
        <w:spacing w:line="360" w:lineRule="auto"/>
        <w:ind w:left="680"/>
        <w:jc w:val="both"/>
        <w:rPr>
          <w:rFonts w:ascii="AvantGarde Bk BT" w:hAnsi="AvantGarde Bk BT" w:cs="Arial"/>
          <w:i/>
          <w:sz w:val="22"/>
          <w:szCs w:val="22"/>
          <w:lang w:val="es-MX"/>
        </w:rPr>
      </w:pPr>
      <w:r>
        <w:rPr>
          <w:rFonts w:ascii="AvantGarde Bk BT" w:hAnsi="AvantGarde Bk BT" w:cs="Arial"/>
          <w:i/>
          <w:sz w:val="22"/>
          <w:szCs w:val="22"/>
          <w:lang w:val="es-MX"/>
        </w:rPr>
        <w:lastRenderedPageBreak/>
        <w:t xml:space="preserve"> “</w:t>
      </w:r>
      <w:r>
        <w:rPr>
          <w:rFonts w:ascii="AvantGarde Bk BT" w:hAnsi="AvantGarde Bk BT" w:cs="Arial"/>
          <w:b/>
          <w:i/>
          <w:sz w:val="22"/>
          <w:szCs w:val="22"/>
          <w:lang w:val="es-MX"/>
        </w:rPr>
        <w:t>ARTÍCULO 153.</w:t>
      </w:r>
      <w:r>
        <w:rPr>
          <w:rFonts w:ascii="AvantGarde Bk BT" w:hAnsi="AvantGarde Bk BT" w:cs="Arial"/>
          <w:i/>
          <w:sz w:val="22"/>
          <w:szCs w:val="22"/>
          <w:lang w:val="es-MX"/>
        </w:rPr>
        <w:t xml:space="preserve"> Las Unidades de Transparencia deberán garantizar que las solicitudes se turnen a todas las Áreas competentes que cuenten con la información o deban tenerla de acuerdo a sus facultades, competencias y funciones, con el objeto de que realicen una búsqueda exhaustiva y razonable de la información solicitada.”</w:t>
      </w:r>
    </w:p>
    <w:p w:rsidR="004259C9" w:rsidRPr="004259C9" w:rsidRDefault="004259C9" w:rsidP="004259C9">
      <w:pPr>
        <w:pStyle w:val="NormalWeb"/>
        <w:spacing w:line="360" w:lineRule="auto"/>
        <w:ind w:firstLine="680"/>
        <w:jc w:val="both"/>
        <w:rPr>
          <w:rFonts w:ascii="AvantGarde Bk BT" w:hAnsi="AvantGarde Bk BT" w:cs="Arial"/>
          <w:lang w:val="es-MX"/>
        </w:rPr>
      </w:pPr>
      <w:r>
        <w:rPr>
          <w:rFonts w:ascii="AvantGarde Bk BT" w:hAnsi="AvantGarde Bk BT" w:cs="Arial"/>
          <w:lang w:val="es-MX"/>
        </w:rPr>
        <w:t xml:space="preserve">De lo anterior se desprende que el responsable de la Unidad de Transparencia de los sujetos obligados, debe recibir y dar trámite a las solicitudes de información, para lo que debe asegurar que éstas se turnen a todas las áreas competentes que cuenten con la información o deban tenerla, por ello, a través de la presente resolución, </w:t>
      </w:r>
      <w:r>
        <w:rPr>
          <w:rFonts w:ascii="AvantGarde Bk BT" w:hAnsi="AvantGarde Bk BT" w:cs="Arial"/>
          <w:b/>
          <w:lang w:val="es-MX"/>
        </w:rPr>
        <w:t>esta Comisión apercibe</w:t>
      </w:r>
      <w:r>
        <w:rPr>
          <w:rFonts w:ascii="AvantGarde Bk BT" w:hAnsi="AvantGarde Bk BT" w:cs="Arial"/>
          <w:lang w:val="es-MX"/>
        </w:rPr>
        <w:t xml:space="preserve"> legalmente al Titular de la Unidad de Transparencia del Ayuntamiento de Cedral para que otorgue respuesta a la solicitud de información en apego al presente resolutivo; observe el debido cuidado y diligencia en los asuntos de su competencia y se apegue estrictamente a los plazos establecidos en la Ley de Transparencia y Acceso a la Información Pública del Estado de San Luis Potosí, de lo contrario, se aplicara la medida de apremio establecida en el artículo 190, fracción II de la Ley de Transparencia y Acceso a la Información Pública del Estado de San Luis Potosí</w:t>
      </w:r>
      <w:r w:rsidR="001C5902">
        <w:rPr>
          <w:rFonts w:ascii="AvantGarde Bk BT" w:hAnsi="AvantGarde Bk BT" w:cs="Arial"/>
          <w:lang w:val="es-MX"/>
        </w:rPr>
        <w:t>.</w:t>
      </w:r>
    </w:p>
    <w:p w:rsidR="00DF03E8" w:rsidRDefault="004259C9" w:rsidP="00DF03E8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Finalmente</w:t>
      </w:r>
      <w:r w:rsidR="00DF03E8" w:rsidRPr="00DF03E8">
        <w:rPr>
          <w:rFonts w:ascii="AvantGarde Bk BT" w:hAnsi="AvantGarde Bk BT" w:cs="Arial"/>
          <w:sz w:val="24"/>
          <w:szCs w:val="24"/>
        </w:rPr>
        <w:t xml:space="preserve">, es importante hacer del conocimiento del recurrente </w:t>
      </w:r>
      <w:r w:rsidR="00DF03E8">
        <w:rPr>
          <w:rFonts w:ascii="AvantGarde Bk BT" w:hAnsi="AvantGarde Bk BT" w:cs="Arial"/>
          <w:sz w:val="24"/>
          <w:szCs w:val="24"/>
        </w:rPr>
        <w:t>que de acuerdo a lo establecido en el último párrafo del artículo 167 de la Ley de la materia, la respuesta recaída a su solicitud de información derivada de esta resolución es susceptible de ser impugnada de nueva cuenta mediante recurso de revisión ante esta Comisión de Transparencia:</w:t>
      </w:r>
    </w:p>
    <w:p w:rsidR="00DF03E8" w:rsidRDefault="00DF03E8" w:rsidP="00DF03E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sz w:val="24"/>
          <w:szCs w:val="24"/>
        </w:rPr>
        <w:t>“</w:t>
      </w:r>
      <w:r w:rsidRPr="00BD14F6">
        <w:rPr>
          <w:rFonts w:ascii="AvantGarde Bk BT" w:hAnsi="AvantGarde Bk BT" w:cs="Arial"/>
          <w:b/>
          <w:i/>
          <w:sz w:val="22"/>
          <w:szCs w:val="22"/>
        </w:rPr>
        <w:t>ARTÍCULO 167.</w:t>
      </w:r>
      <w:r w:rsidRPr="00BD14F6">
        <w:rPr>
          <w:rFonts w:ascii="AvantGarde Bk BT" w:hAnsi="AvantGarde Bk BT" w:cs="Arial"/>
          <w:i/>
          <w:sz w:val="22"/>
          <w:szCs w:val="22"/>
        </w:rPr>
        <w:t xml:space="preserve"> El recurso de revisión procederá en contra de: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t>I. La clasificación de la información;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t>II. La declaración de inexistencia de información;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t>III. La declaración de incompetencia por el sujeto obligado;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t>IV. La entrega de información incompleta;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t>V. La entrega de información que no corresponda con lo solicitado;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  <w:u w:val="single"/>
        </w:rPr>
      </w:pPr>
      <w:r w:rsidRPr="00BD14F6">
        <w:rPr>
          <w:rFonts w:ascii="AvantGarde Bk BT" w:hAnsi="AvantGarde Bk BT" w:cs="Arial"/>
          <w:b/>
          <w:i/>
          <w:sz w:val="22"/>
          <w:szCs w:val="22"/>
          <w:u w:val="single"/>
        </w:rPr>
        <w:t>VI.</w:t>
      </w:r>
      <w:r w:rsidRPr="00BD14F6">
        <w:rPr>
          <w:rFonts w:ascii="AvantGarde Bk BT" w:hAnsi="AvantGarde Bk BT" w:cs="Arial"/>
          <w:i/>
          <w:sz w:val="22"/>
          <w:szCs w:val="22"/>
          <w:u w:val="single"/>
        </w:rPr>
        <w:t xml:space="preserve"> La falta de respuesta a una solicitud de acceso a la información dentro de los plazos establecidos en la ley;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t>VII. La notificación, entrega o puesta a disposición de información en una modalidad o formato distinto al solicitado;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lastRenderedPageBreak/>
        <w:t>VIII. La entrega o puesta a disposición de información en un formato incomprensible y/o no accesible para el solicitante;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t>IX. Los costos o tiempos de entrega de la información;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t>X. La falta de trámite a una solicitud;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t>XI. La negativa a permitir la consulta directa de la información;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t>XII. La falta, deficiencia o insuficiencia de la fundamentación y/o motivación en la respuesta, o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BD14F6">
        <w:rPr>
          <w:rFonts w:ascii="AvantGarde Bk BT" w:hAnsi="AvantGarde Bk BT" w:cs="Arial"/>
          <w:i/>
          <w:sz w:val="22"/>
          <w:szCs w:val="22"/>
        </w:rPr>
        <w:t>XIII. La orientación a un trámite específico.</w:t>
      </w:r>
    </w:p>
    <w:p w:rsidR="00DF03E8" w:rsidRPr="00BD14F6" w:rsidRDefault="00DF03E8" w:rsidP="00DF03E8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</w:p>
    <w:p w:rsidR="00F26441" w:rsidRDefault="00DF03E8" w:rsidP="00697F8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  <w:r w:rsidRPr="00BD14F6">
        <w:rPr>
          <w:rFonts w:ascii="AvantGarde Bk BT" w:hAnsi="AvantGarde Bk BT" w:cs="Arial"/>
          <w:i/>
          <w:sz w:val="22"/>
          <w:szCs w:val="22"/>
          <w:u w:val="single"/>
        </w:rPr>
        <w:t>La respuesta que den los sujetos obligados derivada de la resolución a un recurso de revisión que proceda por las causales señaladas en las fracciones III, VI, VIII, IX, X y XI es susceptible de ser impugnada de nueva cuenta, mediante recurso de revisión, ante la CEGAIP.</w:t>
      </w:r>
      <w:r>
        <w:rPr>
          <w:rFonts w:ascii="AvantGarde Bk BT" w:hAnsi="AvantGarde Bk BT" w:cs="Arial"/>
          <w:sz w:val="24"/>
          <w:szCs w:val="24"/>
        </w:rPr>
        <w:t xml:space="preserve">” (Énfasis añadido de manera intencional). </w:t>
      </w:r>
    </w:p>
    <w:p w:rsidR="00624DCF" w:rsidRDefault="00624DCF" w:rsidP="00697F8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sz w:val="24"/>
          <w:szCs w:val="24"/>
        </w:rPr>
      </w:pPr>
    </w:p>
    <w:p w:rsidR="00422CD1" w:rsidRDefault="005B4CC9" w:rsidP="00237D8D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</w:t>
      </w:r>
      <w:r w:rsidR="00422CD1" w:rsidRPr="00E41B4A">
        <w:rPr>
          <w:rFonts w:ascii="AvantGarde Bk BT" w:hAnsi="AvantGarde Bk BT" w:cs="Arial"/>
          <w:b/>
          <w:sz w:val="24"/>
          <w:szCs w:val="24"/>
        </w:rPr>
        <w:t>.</w:t>
      </w:r>
      <w:r w:rsidR="00697F87">
        <w:rPr>
          <w:rFonts w:ascii="AvantGarde Bk BT" w:hAnsi="AvantGarde Bk BT" w:cs="Arial"/>
          <w:b/>
          <w:sz w:val="24"/>
          <w:szCs w:val="24"/>
        </w:rPr>
        <w:t>1</w:t>
      </w:r>
      <w:r w:rsidR="00422CD1" w:rsidRPr="00E41B4A">
        <w:rPr>
          <w:rFonts w:ascii="AvantGarde Bk BT" w:hAnsi="AvantGarde Bk BT" w:cs="Arial"/>
          <w:b/>
          <w:sz w:val="24"/>
          <w:szCs w:val="24"/>
        </w:rPr>
        <w:t>. Efectos de esta resolución.</w:t>
      </w:r>
    </w:p>
    <w:p w:rsidR="00237D8D" w:rsidRPr="00237D8D" w:rsidRDefault="00237D8D" w:rsidP="00237D8D">
      <w:pPr>
        <w:pStyle w:val="corte4fondo"/>
        <w:tabs>
          <w:tab w:val="left" w:pos="567"/>
        </w:tabs>
        <w:rPr>
          <w:rFonts w:ascii="AvantGarde Bk BT" w:hAnsi="AvantGarde Bk BT" w:cs="Arial"/>
          <w:b/>
          <w:sz w:val="24"/>
          <w:szCs w:val="24"/>
        </w:rPr>
      </w:pPr>
    </w:p>
    <w:p w:rsidR="00697F87" w:rsidRDefault="00894E12" w:rsidP="00697F8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>Por las consideraciones expuestas</w:t>
      </w:r>
      <w:r w:rsidR="00422CD1" w:rsidRPr="00E41B4A">
        <w:rPr>
          <w:rFonts w:ascii="AvantGarde Bk BT" w:hAnsi="AvantGarde Bk BT" w:cs="Arial"/>
          <w:sz w:val="24"/>
          <w:szCs w:val="24"/>
        </w:rPr>
        <w:t xml:space="preserve">, esta Comisión Estatal de Garantía de Acceso a la Información Pública de conformidad con el artículo </w:t>
      </w:r>
      <w:r w:rsidR="00AA1010">
        <w:rPr>
          <w:rFonts w:ascii="AvantGarde Bk BT" w:hAnsi="AvantGarde Bk BT" w:cs="Arial"/>
          <w:sz w:val="24"/>
          <w:szCs w:val="24"/>
        </w:rPr>
        <w:t>164</w:t>
      </w:r>
      <w:r w:rsidR="00422CD1" w:rsidRPr="00E41B4A">
        <w:rPr>
          <w:rFonts w:ascii="AvantGarde Bk BT" w:hAnsi="AvantGarde Bk BT" w:cs="Arial"/>
          <w:sz w:val="24"/>
          <w:szCs w:val="24"/>
        </w:rPr>
        <w:t xml:space="preserve"> de la Ley de Transparencia y Acceso a la Inform</w:t>
      </w:r>
      <w:r w:rsidRPr="00E41B4A">
        <w:rPr>
          <w:rFonts w:ascii="AvantGarde Bk BT" w:hAnsi="AvantGarde Bk BT" w:cs="Arial"/>
          <w:sz w:val="24"/>
          <w:szCs w:val="24"/>
        </w:rPr>
        <w:t>ación Pública del Estado</w:t>
      </w:r>
      <w:r w:rsidR="00C971D4" w:rsidRPr="00E41B4A">
        <w:rPr>
          <w:rFonts w:ascii="AvantGarde Bk BT" w:hAnsi="AvantGarde Bk BT" w:cs="Arial"/>
          <w:sz w:val="24"/>
          <w:szCs w:val="24"/>
        </w:rPr>
        <w:t xml:space="preserve"> </w:t>
      </w:r>
      <w:r w:rsidR="00AA1010">
        <w:rPr>
          <w:rFonts w:ascii="AvantGarde Bk BT" w:hAnsi="AvantGarde Bk BT" w:cs="Arial"/>
          <w:b/>
          <w:sz w:val="24"/>
          <w:szCs w:val="24"/>
        </w:rPr>
        <w:t>APLICA EL PRINCIPIO DE AFIRMATIVA FICTA</w:t>
      </w:r>
      <w:r w:rsidRPr="00E41B4A">
        <w:rPr>
          <w:rFonts w:ascii="AvantGarde Bk BT" w:hAnsi="AvantGarde Bk BT" w:cs="Arial"/>
          <w:sz w:val="24"/>
          <w:szCs w:val="24"/>
        </w:rPr>
        <w:t xml:space="preserve"> </w:t>
      </w:r>
      <w:r w:rsidR="00AA1010">
        <w:rPr>
          <w:rFonts w:ascii="AvantGarde Bk BT" w:hAnsi="AvantGarde Bk BT" w:cs="Arial"/>
          <w:sz w:val="24"/>
          <w:szCs w:val="24"/>
        </w:rPr>
        <w:t>y conmina al ente obligado para que</w:t>
      </w:r>
      <w:r w:rsidR="00B76D94">
        <w:rPr>
          <w:rFonts w:ascii="AvantGarde Bk BT" w:hAnsi="AvantGarde Bk BT" w:cs="Arial"/>
          <w:sz w:val="24"/>
          <w:szCs w:val="24"/>
        </w:rPr>
        <w:t xml:space="preserve"> entregue al particular, de manera gratuita, copia simple de manera gratuita la información consistente en</w:t>
      </w:r>
      <w:r w:rsidR="00697F87">
        <w:rPr>
          <w:rFonts w:ascii="AvantGarde Bk BT" w:hAnsi="AvantGarde Bk BT" w:cs="Arial"/>
          <w:sz w:val="24"/>
          <w:szCs w:val="24"/>
        </w:rPr>
        <w:t>:</w:t>
      </w:r>
    </w:p>
    <w:p w:rsidR="00697F87" w:rsidRDefault="00697F87" w:rsidP="00697F87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:rsidR="00984C05" w:rsidRPr="00BD77F4" w:rsidRDefault="00697F87" w:rsidP="00984C05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i/>
          <w:sz w:val="22"/>
          <w:szCs w:val="22"/>
        </w:rPr>
      </w:pPr>
      <w:r w:rsidRPr="00697F87">
        <w:rPr>
          <w:rFonts w:ascii="AvantGarde Bk BT" w:hAnsi="AvantGarde Bk BT" w:cs="Arial"/>
          <w:b/>
          <w:sz w:val="24"/>
          <w:szCs w:val="24"/>
        </w:rPr>
        <w:t>6.1.1.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="00984C05">
        <w:rPr>
          <w:rFonts w:ascii="AvantGarde Bk BT" w:hAnsi="AvantGarde Bk BT" w:cs="Arial"/>
          <w:sz w:val="24"/>
          <w:szCs w:val="24"/>
        </w:rPr>
        <w:t>“</w:t>
      </w:r>
      <w:r w:rsidR="00984C05" w:rsidRPr="00BD77F4">
        <w:rPr>
          <w:rFonts w:ascii="AvantGarde Bk BT" w:hAnsi="AvantGarde Bk BT" w:cs="Arial"/>
          <w:i/>
          <w:sz w:val="22"/>
          <w:szCs w:val="22"/>
        </w:rPr>
        <w:t>ACTA DE ADJUDICACIÓN</w:t>
      </w:r>
      <w:r w:rsidR="00984C05">
        <w:rPr>
          <w:rFonts w:ascii="AvantGarde Bk BT" w:hAnsi="AvantGarde Bk BT" w:cs="Arial"/>
          <w:i/>
          <w:sz w:val="22"/>
          <w:szCs w:val="22"/>
        </w:rPr>
        <w:t xml:space="preserve">, </w:t>
      </w:r>
      <w:r w:rsidR="00984C05" w:rsidRPr="00BD77F4">
        <w:rPr>
          <w:rFonts w:ascii="AvantGarde Bk BT" w:hAnsi="AvantGarde Bk BT" w:cs="Arial"/>
          <w:i/>
          <w:sz w:val="22"/>
          <w:szCs w:val="22"/>
        </w:rPr>
        <w:t>CATÁLOGO DE CONCEPTOS</w:t>
      </w:r>
      <w:r w:rsidR="00984C05">
        <w:rPr>
          <w:rFonts w:ascii="AvantGarde Bk BT" w:hAnsi="AvantGarde Bk BT" w:cs="Arial"/>
          <w:i/>
          <w:sz w:val="22"/>
          <w:szCs w:val="22"/>
        </w:rPr>
        <w:t xml:space="preserve">, </w:t>
      </w:r>
      <w:r w:rsidR="00984C05" w:rsidRPr="00BD77F4">
        <w:rPr>
          <w:rFonts w:ascii="AvantGarde Bk BT" w:hAnsi="AvantGarde Bk BT" w:cs="Arial"/>
          <w:i/>
          <w:sz w:val="22"/>
          <w:szCs w:val="22"/>
        </w:rPr>
        <w:t>CONTRATO DE OBRA</w:t>
      </w:r>
      <w:r w:rsidR="00984C05">
        <w:rPr>
          <w:rFonts w:ascii="AvantGarde Bk BT" w:hAnsi="AvantGarde Bk BT" w:cs="Arial"/>
          <w:i/>
          <w:sz w:val="22"/>
          <w:szCs w:val="22"/>
        </w:rPr>
        <w:t xml:space="preserve">, </w:t>
      </w:r>
      <w:r w:rsidR="00984C05" w:rsidRPr="00BD77F4">
        <w:rPr>
          <w:rFonts w:ascii="AvantGarde Bk BT" w:hAnsi="AvantGarde Bk BT" w:cs="Arial"/>
          <w:i/>
          <w:sz w:val="22"/>
          <w:szCs w:val="22"/>
        </w:rPr>
        <w:t>FONDO O PROCEDENCIA DE LOS RECURSOS APLICADOS</w:t>
      </w:r>
      <w:r w:rsidR="00984C05">
        <w:rPr>
          <w:rFonts w:ascii="AvantGarde Bk BT" w:hAnsi="AvantGarde Bk BT" w:cs="Arial"/>
          <w:i/>
          <w:sz w:val="22"/>
          <w:szCs w:val="22"/>
        </w:rPr>
        <w:t xml:space="preserve"> DE LA OBRA “</w:t>
      </w:r>
      <w:r w:rsidR="009A0F1A" w:rsidRPr="009A0F1A">
        <w:rPr>
          <w:rFonts w:ascii="AvantGarde Bk BT" w:hAnsi="AvantGarde Bk BT" w:cs="Arial"/>
          <w:i/>
          <w:sz w:val="22"/>
          <w:szCs w:val="22"/>
        </w:rPr>
        <w:t>PAVIMENTACIÓN DEL CAMINO A POBLAZON TERCER ETAPA CON INVERCION DE TRES MILLONES SETECIENTOS MIL PESOS</w:t>
      </w:r>
      <w:r w:rsidR="00984C05">
        <w:rPr>
          <w:rFonts w:ascii="AvantGarde Bk BT" w:hAnsi="AvantGarde Bk BT" w:cs="Arial"/>
          <w:i/>
          <w:sz w:val="22"/>
          <w:szCs w:val="22"/>
        </w:rPr>
        <w:t>”.</w:t>
      </w:r>
    </w:p>
    <w:p w:rsidR="00984C05" w:rsidRPr="00BD77F4" w:rsidRDefault="00984C05" w:rsidP="00FB54B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i/>
          <w:sz w:val="22"/>
          <w:szCs w:val="22"/>
        </w:rPr>
      </w:pPr>
    </w:p>
    <w:p w:rsidR="003E7A44" w:rsidRPr="003E7A44" w:rsidRDefault="003E7A44" w:rsidP="009F5B3C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sz w:val="24"/>
          <w:szCs w:val="24"/>
        </w:rPr>
      </w:pPr>
      <w:r w:rsidRPr="003E7A44">
        <w:rPr>
          <w:rFonts w:ascii="AvantGarde Bk BT" w:hAnsi="AvantGarde Bk BT" w:cs="Arial"/>
          <w:b/>
          <w:sz w:val="24"/>
          <w:szCs w:val="24"/>
        </w:rPr>
        <w:t>6.</w:t>
      </w:r>
      <w:r w:rsidR="004C7649">
        <w:rPr>
          <w:rFonts w:ascii="AvantGarde Bk BT" w:hAnsi="AvantGarde Bk BT" w:cs="Arial"/>
          <w:b/>
          <w:sz w:val="24"/>
          <w:szCs w:val="24"/>
        </w:rPr>
        <w:t>2</w:t>
      </w:r>
      <w:r w:rsidRPr="003E7A44">
        <w:rPr>
          <w:rFonts w:ascii="AvantGarde Bk BT" w:hAnsi="AvantGarde Bk BT" w:cs="Arial"/>
          <w:b/>
          <w:sz w:val="24"/>
          <w:szCs w:val="24"/>
        </w:rPr>
        <w:t>. Precisiones de esta resolución.</w:t>
      </w:r>
    </w:p>
    <w:p w:rsidR="00CA7F87" w:rsidRDefault="00CA7F87" w:rsidP="00CA7F8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CA7F87" w:rsidRDefault="003E7A44" w:rsidP="003E7A44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3E7A44">
        <w:rPr>
          <w:rFonts w:ascii="AvantGarde Bk BT" w:hAnsi="AvantGarde Bk BT" w:cs="Arial"/>
          <w:b/>
          <w:color w:val="000000" w:themeColor="text1"/>
          <w:sz w:val="24"/>
          <w:szCs w:val="24"/>
        </w:rPr>
        <w:t>6.</w:t>
      </w:r>
      <w:r w:rsidR="00AB1964">
        <w:rPr>
          <w:rFonts w:ascii="AvantGarde Bk BT" w:hAnsi="AvantGarde Bk BT" w:cs="Arial"/>
          <w:b/>
          <w:color w:val="000000" w:themeColor="text1"/>
          <w:sz w:val="24"/>
          <w:szCs w:val="24"/>
        </w:rPr>
        <w:t>2</w:t>
      </w:r>
      <w:r w:rsidRPr="003E7A44">
        <w:rPr>
          <w:rFonts w:ascii="AvantGarde Bk BT" w:hAnsi="AvantGarde Bk BT" w:cs="Arial"/>
          <w:b/>
          <w:color w:val="000000" w:themeColor="text1"/>
          <w:sz w:val="24"/>
          <w:szCs w:val="24"/>
        </w:rPr>
        <w:t>.1.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E</w:t>
      </w:r>
      <w:r w:rsidR="00CA7F87">
        <w:rPr>
          <w:rFonts w:ascii="AvantGarde Bk BT" w:hAnsi="AvantGarde Bk BT" w:cs="Arial"/>
          <w:color w:val="000000" w:themeColor="text1"/>
          <w:sz w:val="24"/>
          <w:szCs w:val="24"/>
        </w:rPr>
        <w:t xml:space="preserve">n </w:t>
      </w:r>
      <w:r w:rsidR="00CA7F87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virtud de que </w:t>
      </w:r>
      <w:r w:rsidR="00CA7F87">
        <w:rPr>
          <w:rFonts w:ascii="AvantGarde Bk BT" w:hAnsi="AvantGarde Bk BT" w:cs="Arial"/>
          <w:color w:val="000000" w:themeColor="text1"/>
          <w:sz w:val="24"/>
          <w:szCs w:val="24"/>
        </w:rPr>
        <w:t>el</w:t>
      </w:r>
      <w:r w:rsidR="00CA7F87"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recurrente expresó que la modalidad de entrega de la información fuera </w:t>
      </w:r>
      <w:r w:rsidR="00984C05">
        <w:rPr>
          <w:rFonts w:ascii="AvantGarde Bk BT" w:hAnsi="AvantGarde Bk BT" w:cs="Arial"/>
          <w:color w:val="000000" w:themeColor="text1"/>
          <w:sz w:val="24"/>
          <w:szCs w:val="24"/>
        </w:rPr>
        <w:t xml:space="preserve">en </w:t>
      </w:r>
      <w:r w:rsidR="00984C05" w:rsidRPr="00984C05">
        <w:rPr>
          <w:rFonts w:ascii="AvantGarde Bk BT" w:hAnsi="AvantGarde Bk BT" w:cs="Arial"/>
          <w:color w:val="000000" w:themeColor="text1"/>
          <w:sz w:val="24"/>
          <w:szCs w:val="24"/>
          <w:u w:val="single"/>
        </w:rPr>
        <w:t>copia simple</w:t>
      </w:r>
      <w:r w:rsidR="00984C05">
        <w:rPr>
          <w:rFonts w:ascii="AvantGarde Bk BT" w:hAnsi="AvantGarde Bk BT" w:cs="Arial"/>
          <w:color w:val="000000" w:themeColor="text1"/>
          <w:sz w:val="24"/>
          <w:szCs w:val="24"/>
        </w:rPr>
        <w:t>, éstas deberán ser entregadas de manera gratuita.</w:t>
      </w:r>
    </w:p>
    <w:p w:rsidR="003E7A44" w:rsidRDefault="003E7A44" w:rsidP="003E7A44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3E7A44" w:rsidRDefault="003E7A44" w:rsidP="000C3BA4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0C3BA4">
        <w:rPr>
          <w:rFonts w:ascii="AvantGarde Bk BT" w:hAnsi="AvantGarde Bk BT" w:cs="Arial"/>
          <w:b/>
          <w:color w:val="000000" w:themeColor="text1"/>
          <w:sz w:val="24"/>
          <w:szCs w:val="24"/>
        </w:rPr>
        <w:lastRenderedPageBreak/>
        <w:t>6.</w:t>
      </w:r>
      <w:r w:rsidR="00AB1964">
        <w:rPr>
          <w:rFonts w:ascii="AvantGarde Bk BT" w:hAnsi="AvantGarde Bk BT" w:cs="Arial"/>
          <w:b/>
          <w:color w:val="000000" w:themeColor="text1"/>
          <w:sz w:val="24"/>
          <w:szCs w:val="24"/>
        </w:rPr>
        <w:t>2</w:t>
      </w:r>
      <w:r w:rsidRPr="000C3BA4">
        <w:rPr>
          <w:rFonts w:ascii="AvantGarde Bk BT" w:hAnsi="AvantGarde Bk BT" w:cs="Arial"/>
          <w:b/>
          <w:color w:val="000000" w:themeColor="text1"/>
          <w:sz w:val="24"/>
          <w:szCs w:val="24"/>
        </w:rPr>
        <w:t>.2.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0C3BA4">
        <w:rPr>
          <w:rFonts w:ascii="AvantGarde Bk BT" w:hAnsi="AvantGarde Bk BT" w:cs="Arial"/>
          <w:color w:val="000000" w:themeColor="text1"/>
          <w:sz w:val="24"/>
          <w:szCs w:val="24"/>
        </w:rPr>
        <w:t>Para acreditar el cumplimiento a esta resolución, el sujeto obligado deberá remitir todas las constancias de las que conste la respuesta otorgada al particular.</w:t>
      </w:r>
    </w:p>
    <w:p w:rsidR="002628CC" w:rsidRDefault="002628CC" w:rsidP="002628CC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A13BF3" w:rsidRPr="007C5605" w:rsidRDefault="00EB0B52" w:rsidP="00A13BF3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6.</w:t>
      </w:r>
      <w:r w:rsidR="00AB1964">
        <w:rPr>
          <w:rFonts w:ascii="AvantGarde Bk BT" w:hAnsi="AvantGarde Bk BT" w:cs="Arial"/>
          <w:b/>
          <w:color w:val="000000" w:themeColor="text1"/>
          <w:sz w:val="24"/>
          <w:szCs w:val="24"/>
        </w:rPr>
        <w:t>3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 Plazo para el</w:t>
      </w:r>
      <w:r w:rsidR="00A13BF3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cumplimento de esta resolución e i</w:t>
      </w:r>
      <w:r w:rsidR="00A13BF3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nforme sobre el cumplimento a la resolución. </w:t>
      </w:r>
    </w:p>
    <w:p w:rsidR="00EB0B52" w:rsidRPr="007C5605" w:rsidRDefault="00EB0B52" w:rsidP="00EB0B52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:rsidR="00A3129A" w:rsidRDefault="00A13BF3" w:rsidP="00A13BF3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760B13">
        <w:rPr>
          <w:rFonts w:ascii="AvantGarde Bk BT" w:hAnsi="AvantGarde Bk BT" w:cs="Arial"/>
          <w:sz w:val="24"/>
          <w:szCs w:val="24"/>
        </w:rPr>
        <w:t xml:space="preserve">Con fundamento en el artículo 175 de la Ley de Transparencia y Acceso a la Información Pública del Estado, este órgano colegiado le concede al ente obligado </w:t>
      </w:r>
      <w:r w:rsidRPr="004F075B">
        <w:rPr>
          <w:rFonts w:ascii="AvantGarde Bk BT" w:hAnsi="AvantGarde Bk BT" w:cs="Arial"/>
          <w:sz w:val="24"/>
          <w:szCs w:val="24"/>
          <w:u w:val="single"/>
        </w:rPr>
        <w:t xml:space="preserve">el plazo de </w:t>
      </w:r>
      <w:r w:rsidR="00180C04">
        <w:rPr>
          <w:rFonts w:ascii="AvantGarde Bk BT" w:hAnsi="AvantGarde Bk BT" w:cs="Arial"/>
          <w:sz w:val="24"/>
          <w:szCs w:val="24"/>
          <w:u w:val="single"/>
        </w:rPr>
        <w:t>10 diez</w:t>
      </w:r>
      <w:r w:rsidRPr="004F075B">
        <w:rPr>
          <w:rFonts w:ascii="AvantGarde Bk BT" w:hAnsi="AvantGarde Bk BT" w:cs="Arial"/>
          <w:sz w:val="24"/>
          <w:szCs w:val="24"/>
          <w:u w:val="single"/>
        </w:rPr>
        <w:t xml:space="preserve"> días para la entrega de la información</w:t>
      </w:r>
      <w:r w:rsidRPr="00760B13">
        <w:rPr>
          <w:rFonts w:ascii="AvantGarde Bk BT" w:hAnsi="AvantGarde Bk BT" w:cs="Arial"/>
          <w:sz w:val="24"/>
          <w:szCs w:val="24"/>
        </w:rPr>
        <w:t>,</w:t>
      </w:r>
      <w:r>
        <w:rPr>
          <w:rFonts w:ascii="AvantGarde Bk BT" w:hAnsi="AvantGarde Bk BT" w:cs="Arial"/>
          <w:sz w:val="24"/>
          <w:szCs w:val="24"/>
        </w:rPr>
        <w:t xml:space="preserve"> contados a partir de la fecha de notificación de esta resolución,</w:t>
      </w:r>
      <w:r w:rsidRPr="00760B13">
        <w:rPr>
          <w:rFonts w:ascii="AvantGarde Bk BT" w:hAnsi="AvantGarde Bk BT" w:cs="Arial"/>
          <w:sz w:val="24"/>
          <w:szCs w:val="24"/>
        </w:rPr>
        <w:t xml:space="preserve"> plazo que esta Comisión de Transparencia considera que es suficiente para la entrega de la informac</w:t>
      </w:r>
      <w:r>
        <w:rPr>
          <w:rFonts w:ascii="AvantGarde Bk BT" w:hAnsi="AvantGarde Bk BT" w:cs="Arial"/>
          <w:sz w:val="24"/>
          <w:szCs w:val="24"/>
        </w:rPr>
        <w:t>ión por parte del ente obligado y v</w:t>
      </w:r>
      <w:r w:rsidRPr="00126F35">
        <w:rPr>
          <w:rFonts w:ascii="AvantGarde Bk BT" w:hAnsi="AvantGarde Bk BT" w:cs="Arial"/>
          <w:sz w:val="24"/>
          <w:szCs w:val="24"/>
        </w:rPr>
        <w:t>encido este término,</w:t>
      </w:r>
      <w:r>
        <w:rPr>
          <w:rFonts w:ascii="AvantGarde Bk BT" w:hAnsi="AvantGarde Bk BT" w:cs="Arial"/>
          <w:sz w:val="24"/>
          <w:szCs w:val="24"/>
        </w:rPr>
        <w:t xml:space="preserve"> d</w:t>
      </w:r>
      <w:r w:rsidRPr="00760B13">
        <w:rPr>
          <w:rFonts w:ascii="AvantGarde Bk BT" w:hAnsi="AvantGarde Bk BT" w:cs="Arial"/>
          <w:sz w:val="24"/>
          <w:szCs w:val="24"/>
        </w:rPr>
        <w:t xml:space="preserve">e </w:t>
      </w:r>
      <w:r>
        <w:rPr>
          <w:rFonts w:ascii="AvantGarde Bk BT" w:hAnsi="AvantGarde Bk BT" w:cs="Arial"/>
          <w:sz w:val="24"/>
          <w:szCs w:val="24"/>
        </w:rPr>
        <w:t>conformidad con el artículo 177</w:t>
      </w:r>
      <w:r w:rsidRPr="00760B13">
        <w:rPr>
          <w:rFonts w:ascii="AvantGarde Bk BT" w:hAnsi="AvantGarde Bk BT" w:cs="Arial"/>
          <w:sz w:val="24"/>
          <w:szCs w:val="24"/>
        </w:rPr>
        <w:t xml:space="preserve"> segundo párrafo</w:t>
      </w:r>
      <w:r>
        <w:rPr>
          <w:rFonts w:ascii="AvantGarde Bk BT" w:hAnsi="AvantGarde Bk BT" w:cs="Arial"/>
          <w:sz w:val="24"/>
          <w:szCs w:val="24"/>
        </w:rPr>
        <w:t xml:space="preserve"> de la Ley de la materia, el ente obligado deberá </w:t>
      </w:r>
      <w:r w:rsidRPr="00760B13">
        <w:rPr>
          <w:rFonts w:ascii="AvantGarde Bk BT" w:hAnsi="AvantGarde Bk BT" w:cs="Arial"/>
          <w:sz w:val="24"/>
          <w:szCs w:val="24"/>
        </w:rPr>
        <w:t xml:space="preserve">informar a esta Comisión de Transparencia el cumplimento </w:t>
      </w:r>
      <w:r>
        <w:rPr>
          <w:rFonts w:ascii="AvantGarde Bk BT" w:hAnsi="AvantGarde Bk BT" w:cs="Arial"/>
          <w:sz w:val="24"/>
          <w:szCs w:val="24"/>
        </w:rPr>
        <w:t>al presente fallo</w:t>
      </w:r>
      <w:r w:rsidRPr="00760B13">
        <w:rPr>
          <w:rFonts w:ascii="AvantGarde Bk BT" w:hAnsi="AvantGarde Bk BT" w:cs="Arial"/>
          <w:sz w:val="24"/>
          <w:szCs w:val="24"/>
        </w:rPr>
        <w:t xml:space="preserve"> en un plazo que no </w:t>
      </w:r>
      <w:r>
        <w:rPr>
          <w:rFonts w:ascii="AvantGarde Bk BT" w:hAnsi="AvantGarde Bk BT" w:cs="Arial"/>
          <w:sz w:val="24"/>
          <w:szCs w:val="24"/>
        </w:rPr>
        <w:t xml:space="preserve">deberá de exceder de tres días hábiles adicionales, </w:t>
      </w:r>
      <w:r w:rsidRPr="00760B13">
        <w:rPr>
          <w:rFonts w:ascii="AvantGarde Bk BT" w:hAnsi="AvantGarde Bk BT" w:cs="Arial"/>
          <w:sz w:val="24"/>
          <w:szCs w:val="24"/>
        </w:rPr>
        <w:t>en donde justificará con los documentos necesarios el cumplimento a lo aquí ordenado.</w:t>
      </w:r>
    </w:p>
    <w:p w:rsidR="00500E95" w:rsidRPr="00A13BF3" w:rsidRDefault="00500E95" w:rsidP="009A2DE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EB0B52" w:rsidRPr="007C5605" w:rsidRDefault="00A13BF3" w:rsidP="00EB0B52">
      <w:pPr>
        <w:pStyle w:val="corte4fondo"/>
        <w:tabs>
          <w:tab w:val="left" w:pos="567"/>
        </w:tabs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6</w:t>
      </w:r>
      <w:r w:rsidR="00396B6B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="00AB1964">
        <w:rPr>
          <w:rFonts w:ascii="AvantGarde Bk BT" w:hAnsi="AvantGarde Bk BT" w:cs="Arial"/>
          <w:b/>
          <w:color w:val="000000" w:themeColor="text1"/>
          <w:sz w:val="24"/>
          <w:szCs w:val="24"/>
        </w:rPr>
        <w:t>4</w:t>
      </w:r>
      <w:r w:rsidR="00EB0B52"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. Medida de apremio en caso de incumplimiento a la resolución.</w:t>
      </w:r>
    </w:p>
    <w:p w:rsidR="00EB0B52" w:rsidRPr="007C5605" w:rsidRDefault="00EB0B52" w:rsidP="00EB0B52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D14150" w:rsidRDefault="00EB0B52" w:rsidP="005A60D3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Esta Comisión Estatal de Garantía de Acceso a la Información Pública apercibe al ente obligado que en caso de no acatar </w:t>
      </w:r>
      <w:r w:rsidR="00F95F6C">
        <w:rPr>
          <w:rFonts w:ascii="AvantGarde Bk BT" w:hAnsi="AvantGarde Bk BT" w:cs="Arial"/>
          <w:color w:val="000000" w:themeColor="text1"/>
          <w:sz w:val="24"/>
          <w:szCs w:val="24"/>
        </w:rPr>
        <w:t>la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presente resolución, se le impondrá </w:t>
      </w:r>
      <w:r w:rsidR="0073374C">
        <w:rPr>
          <w:rFonts w:ascii="AvantGarde Bk BT" w:hAnsi="AvantGarde Bk BT" w:cs="Arial"/>
          <w:color w:val="000000" w:themeColor="text1"/>
          <w:sz w:val="24"/>
          <w:szCs w:val="24"/>
        </w:rPr>
        <w:t>la medida de apremio que corresponda de conformidad con lo establecido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</w:t>
      </w:r>
      <w:r w:rsidR="0073374C">
        <w:rPr>
          <w:rFonts w:ascii="AvantGarde Bk BT" w:hAnsi="AvantGarde Bk BT" w:cs="Arial"/>
          <w:color w:val="000000" w:themeColor="text1"/>
          <w:sz w:val="24"/>
          <w:szCs w:val="24"/>
        </w:rPr>
        <w:t xml:space="preserve">n el artículo 190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>de la Ley de Transparencia, en virtud de que este ó</w:t>
      </w:r>
      <w:r w:rsidR="00667DF6">
        <w:rPr>
          <w:rFonts w:ascii="AvantGarde Bk BT" w:hAnsi="AvantGarde Bk BT" w:cs="Arial"/>
          <w:color w:val="000000" w:themeColor="text1"/>
          <w:sz w:val="24"/>
          <w:szCs w:val="24"/>
        </w:rPr>
        <w:t xml:space="preserve">rgano colegiado debe 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garantizar el debido cumplimiento al derecho humano de acceso a la información pública.  </w:t>
      </w:r>
    </w:p>
    <w:p w:rsidR="002E19C3" w:rsidRPr="00D14150" w:rsidRDefault="002E19C3" w:rsidP="005A60D3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:rsidR="0004274F" w:rsidRDefault="0004274F" w:rsidP="00BF6AAA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 xml:space="preserve">Por lo expuesto y fundado, </w:t>
      </w:r>
      <w:r w:rsidRPr="00E41B4A">
        <w:rPr>
          <w:rFonts w:ascii="AvantGarde Bk BT" w:hAnsi="AvantGarde Bk BT" w:cs="Arial"/>
          <w:b/>
          <w:sz w:val="24"/>
          <w:szCs w:val="24"/>
        </w:rPr>
        <w:t>SE RESUELVE</w:t>
      </w:r>
      <w:r w:rsidRPr="00E41B4A">
        <w:rPr>
          <w:rFonts w:ascii="AvantGarde Bk BT" w:hAnsi="AvantGarde Bk BT" w:cs="Arial"/>
          <w:sz w:val="24"/>
          <w:szCs w:val="24"/>
        </w:rPr>
        <w:t>:</w:t>
      </w:r>
    </w:p>
    <w:p w:rsidR="009600E2" w:rsidRPr="00E41B4A" w:rsidRDefault="009600E2" w:rsidP="00237D8D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303BFF" w:rsidRDefault="00237D8D" w:rsidP="00303BFF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ÚNICO</w:t>
      </w:r>
      <w:r w:rsidR="00303BFF" w:rsidRPr="00E41B4A">
        <w:rPr>
          <w:rFonts w:ascii="AvantGarde Bk BT" w:hAnsi="AvantGarde Bk BT" w:cs="Arial"/>
          <w:b/>
          <w:sz w:val="24"/>
          <w:szCs w:val="24"/>
        </w:rPr>
        <w:t>.</w:t>
      </w:r>
      <w:r w:rsidR="00303BFF" w:rsidRPr="00E41B4A">
        <w:rPr>
          <w:rFonts w:ascii="AvantGarde Bk BT" w:hAnsi="AvantGarde Bk BT" w:cs="Arial"/>
          <w:sz w:val="24"/>
          <w:szCs w:val="24"/>
        </w:rPr>
        <w:t xml:space="preserve"> Esta Comisión Estatal de Garantía y Acceso a la Información Pública</w:t>
      </w:r>
      <w:r w:rsidR="009600E2" w:rsidRPr="00E41B4A">
        <w:rPr>
          <w:rFonts w:ascii="AvantGarde Bk BT" w:hAnsi="AvantGarde Bk BT" w:cs="Arial"/>
          <w:sz w:val="24"/>
          <w:szCs w:val="24"/>
        </w:rPr>
        <w:t xml:space="preserve">, con fundamento en el artículo </w:t>
      </w:r>
      <w:r w:rsidR="006C22E5">
        <w:rPr>
          <w:rFonts w:ascii="AvantGarde Bk BT" w:hAnsi="AvantGarde Bk BT" w:cs="Arial"/>
          <w:sz w:val="24"/>
          <w:szCs w:val="24"/>
        </w:rPr>
        <w:t>164</w:t>
      </w:r>
      <w:r w:rsidR="009600E2" w:rsidRPr="00E41B4A">
        <w:rPr>
          <w:rFonts w:ascii="AvantGarde Bk BT" w:hAnsi="AvantGarde Bk BT" w:cs="Arial"/>
          <w:sz w:val="24"/>
          <w:szCs w:val="24"/>
        </w:rPr>
        <w:t xml:space="preserve"> de la Ley de Transparencia y Acceso a la Información Pública del Estado,</w:t>
      </w:r>
      <w:r w:rsidR="00303BFF" w:rsidRPr="00E41B4A">
        <w:rPr>
          <w:rFonts w:ascii="AvantGarde Bk BT" w:hAnsi="AvantGarde Bk BT" w:cs="Arial"/>
          <w:sz w:val="24"/>
          <w:szCs w:val="24"/>
        </w:rPr>
        <w:t xml:space="preserve"> </w:t>
      </w:r>
      <w:r w:rsidR="006C22E5">
        <w:rPr>
          <w:rFonts w:ascii="AvantGarde Bk BT" w:hAnsi="AvantGarde Bk BT" w:cs="Arial"/>
          <w:b/>
          <w:sz w:val="24"/>
          <w:szCs w:val="24"/>
        </w:rPr>
        <w:t>APLICA EL PRINCIPIO DE AFIRMATIVA FICTA</w:t>
      </w:r>
      <w:r w:rsidR="00303BFF" w:rsidRPr="00E41B4A">
        <w:rPr>
          <w:rFonts w:ascii="AvantGarde Bk BT" w:hAnsi="AvantGarde Bk BT" w:cs="Arial"/>
          <w:sz w:val="24"/>
          <w:szCs w:val="24"/>
        </w:rPr>
        <w:t xml:space="preserve">, por los </w:t>
      </w:r>
      <w:r w:rsidR="00303BFF" w:rsidRPr="00E41B4A">
        <w:rPr>
          <w:rFonts w:ascii="AvantGarde Bk BT" w:hAnsi="AvantGarde Bk BT" w:cs="Arial"/>
          <w:sz w:val="24"/>
          <w:szCs w:val="24"/>
        </w:rPr>
        <w:lastRenderedPageBreak/>
        <w:t>fundamentos y l</w:t>
      </w:r>
      <w:r w:rsidR="006E7DC7" w:rsidRPr="00E41B4A">
        <w:rPr>
          <w:rFonts w:ascii="AvantGarde Bk BT" w:hAnsi="AvantGarde Bk BT" w:cs="Arial"/>
          <w:sz w:val="24"/>
          <w:szCs w:val="24"/>
        </w:rPr>
        <w:t>as razones desarrolladas en el Considerando S</w:t>
      </w:r>
      <w:r w:rsidR="00303BFF" w:rsidRPr="00E41B4A">
        <w:rPr>
          <w:rFonts w:ascii="AvantGarde Bk BT" w:hAnsi="AvantGarde Bk BT" w:cs="Arial"/>
          <w:sz w:val="24"/>
          <w:szCs w:val="24"/>
        </w:rPr>
        <w:t>exto de la presente resolución.</w:t>
      </w:r>
    </w:p>
    <w:p w:rsidR="0004274F" w:rsidRPr="00E41B4A" w:rsidRDefault="0004274F" w:rsidP="009600E2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D015A9" w:rsidRDefault="0004274F" w:rsidP="00D015A9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 w:rsidRPr="00E41B4A">
        <w:rPr>
          <w:rFonts w:ascii="AvantGarde Bk BT" w:hAnsi="AvantGarde Bk BT" w:cs="Arial"/>
          <w:b/>
          <w:sz w:val="24"/>
          <w:szCs w:val="24"/>
        </w:rPr>
        <w:t>Notifíquese</w:t>
      </w:r>
      <w:r w:rsidRPr="00E41B4A">
        <w:rPr>
          <w:rFonts w:ascii="AvantGarde Bk BT" w:hAnsi="AvantGarde Bk BT" w:cs="Arial"/>
          <w:sz w:val="24"/>
          <w:szCs w:val="24"/>
        </w:rPr>
        <w:t>; por oficio a las autoridades y al recurrente por el medio que designó.</w:t>
      </w:r>
    </w:p>
    <w:p w:rsidR="00D015A9" w:rsidRDefault="00D015A9" w:rsidP="00EB0B52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:rsidR="00CB526C" w:rsidRDefault="005F696D" w:rsidP="00D14150">
      <w:pPr>
        <w:pStyle w:val="corte4fondo"/>
        <w:tabs>
          <w:tab w:val="left" w:pos="567"/>
        </w:tabs>
        <w:rPr>
          <w:rFonts w:ascii="AvantGarde Bk BT" w:hAnsi="AvantGarde Bk BT"/>
          <w:sz w:val="24"/>
          <w:szCs w:val="24"/>
        </w:rPr>
      </w:pPr>
      <w:r w:rsidRPr="00E41B4A">
        <w:rPr>
          <w:rFonts w:ascii="AvantGarde Bk BT" w:hAnsi="AvantGarde Bk BT" w:cs="Arial"/>
          <w:sz w:val="24"/>
          <w:szCs w:val="24"/>
        </w:rPr>
        <w:t>Así</w:t>
      </w:r>
      <w:r w:rsidR="004F6F21" w:rsidRPr="00E41B4A">
        <w:rPr>
          <w:rFonts w:ascii="AvantGarde Bk BT" w:hAnsi="AvantGarde Bk BT" w:cs="Arial"/>
          <w:sz w:val="24"/>
          <w:szCs w:val="24"/>
        </w:rPr>
        <w:t xml:space="preserve"> l</w:t>
      </w:r>
      <w:r w:rsidR="004F6F21" w:rsidRPr="00E41B4A">
        <w:rPr>
          <w:rFonts w:ascii="AvantGarde Bk BT" w:hAnsi="AvantGarde Bk BT"/>
          <w:sz w:val="24"/>
          <w:szCs w:val="24"/>
        </w:rPr>
        <w:t xml:space="preserve">o resolvieron por </w:t>
      </w:r>
      <w:r w:rsidR="0095168E">
        <w:rPr>
          <w:rFonts w:ascii="AvantGarde Bk BT" w:hAnsi="AvantGarde Bk BT"/>
          <w:sz w:val="24"/>
          <w:szCs w:val="24"/>
        </w:rPr>
        <w:t>unanimidad</w:t>
      </w:r>
      <w:r w:rsidR="00594CEF" w:rsidRPr="00E41B4A">
        <w:rPr>
          <w:rFonts w:ascii="AvantGarde Bk BT" w:hAnsi="AvantGarde Bk BT"/>
          <w:sz w:val="24"/>
          <w:szCs w:val="24"/>
        </w:rPr>
        <w:t xml:space="preserve"> de votos en Sesión </w:t>
      </w:r>
      <w:r w:rsidR="006C22E5">
        <w:rPr>
          <w:rFonts w:ascii="AvantGarde Bk BT" w:hAnsi="AvantGarde Bk BT"/>
          <w:sz w:val="24"/>
          <w:szCs w:val="24"/>
        </w:rPr>
        <w:t>Extrao</w:t>
      </w:r>
      <w:r w:rsidR="00D07ABE" w:rsidRPr="00E41B4A">
        <w:rPr>
          <w:rFonts w:ascii="AvantGarde Bk BT" w:hAnsi="AvantGarde Bk BT"/>
          <w:sz w:val="24"/>
          <w:szCs w:val="24"/>
        </w:rPr>
        <w:t xml:space="preserve">rdinaria </w:t>
      </w:r>
      <w:r w:rsidR="004F6F21" w:rsidRPr="00E41B4A">
        <w:rPr>
          <w:rFonts w:ascii="AvantGarde Bk BT" w:hAnsi="AvantGarde Bk BT"/>
          <w:sz w:val="24"/>
          <w:szCs w:val="24"/>
        </w:rPr>
        <w:t xml:space="preserve">de Consejo </w:t>
      </w:r>
      <w:r w:rsidR="00D07ABE" w:rsidRPr="00E41B4A">
        <w:rPr>
          <w:rFonts w:ascii="AvantGarde Bk BT" w:hAnsi="AvantGarde Bk BT"/>
          <w:sz w:val="24"/>
          <w:szCs w:val="24"/>
        </w:rPr>
        <w:t xml:space="preserve">el </w:t>
      </w:r>
      <w:r w:rsidR="00DF587D">
        <w:rPr>
          <w:rFonts w:ascii="AvantGarde Bk BT" w:hAnsi="AvantGarde Bk BT"/>
          <w:sz w:val="24"/>
          <w:szCs w:val="24"/>
        </w:rPr>
        <w:t>29 veintinueve de agosto</w:t>
      </w:r>
      <w:r w:rsidR="002E19C3">
        <w:rPr>
          <w:rFonts w:ascii="AvantGarde Bk BT" w:hAnsi="AvantGarde Bk BT"/>
          <w:sz w:val="24"/>
          <w:szCs w:val="24"/>
        </w:rPr>
        <w:t xml:space="preserve"> de 2018 dos mil dieciocho</w:t>
      </w:r>
      <w:r w:rsidR="004F6F21" w:rsidRPr="00E41B4A">
        <w:rPr>
          <w:rFonts w:ascii="AvantGarde Bk BT" w:hAnsi="AvantGarde Bk BT"/>
          <w:sz w:val="24"/>
          <w:szCs w:val="24"/>
        </w:rPr>
        <w:t xml:space="preserve">, </w:t>
      </w:r>
      <w:r w:rsidR="00BC6AC9" w:rsidRPr="00E41B4A">
        <w:rPr>
          <w:rFonts w:ascii="AvantGarde Bk BT" w:hAnsi="AvantGarde Bk BT" w:cs="Arial"/>
          <w:sz w:val="24"/>
          <w:szCs w:val="24"/>
        </w:rPr>
        <w:t xml:space="preserve">los Comisionados </w:t>
      </w:r>
      <w:r w:rsidR="00CA1703" w:rsidRPr="00E41B4A">
        <w:rPr>
          <w:rFonts w:ascii="AvantGarde Bk BT" w:hAnsi="AvantGarde Bk BT" w:cs="Arial"/>
          <w:b/>
          <w:sz w:val="24"/>
          <w:szCs w:val="24"/>
        </w:rPr>
        <w:t>Maestro Alejandro Lafuente Torres</w:t>
      </w:r>
      <w:r w:rsidR="0095168E">
        <w:rPr>
          <w:rFonts w:ascii="AvantGarde Bk BT" w:hAnsi="AvantGarde Bk BT" w:cs="Arial"/>
          <w:b/>
          <w:sz w:val="24"/>
          <w:szCs w:val="24"/>
        </w:rPr>
        <w:t xml:space="preserve">, </w:t>
      </w:r>
      <w:r w:rsidR="0095168E">
        <w:rPr>
          <w:rFonts w:ascii="AvantGarde Bk BT" w:hAnsi="AvantGarde Bk BT" w:cs="Arial"/>
          <w:sz w:val="24"/>
          <w:szCs w:val="24"/>
        </w:rPr>
        <w:t>Licenciada Paulina Sánchez Pérez del Pozo</w:t>
      </w:r>
      <w:r w:rsidR="001308C5">
        <w:rPr>
          <w:rFonts w:ascii="AvantGarde Bk BT" w:hAnsi="AvantGarde Bk BT" w:cs="Arial"/>
          <w:sz w:val="24"/>
          <w:szCs w:val="24"/>
        </w:rPr>
        <w:t xml:space="preserve"> </w:t>
      </w:r>
      <w:r w:rsidR="00CA1703" w:rsidRPr="00E41B4A">
        <w:rPr>
          <w:rFonts w:ascii="AvantGarde Bk BT" w:hAnsi="AvantGarde Bk BT" w:cs="Arial"/>
          <w:sz w:val="24"/>
          <w:szCs w:val="24"/>
        </w:rPr>
        <w:t>y L</w:t>
      </w:r>
      <w:r w:rsidR="00BC6AC9" w:rsidRPr="00E41B4A">
        <w:rPr>
          <w:rFonts w:ascii="AvantGarde Bk BT" w:hAnsi="AvantGarde Bk BT" w:cs="Arial"/>
          <w:sz w:val="24"/>
          <w:szCs w:val="24"/>
        </w:rPr>
        <w:t xml:space="preserve">icenciada </w:t>
      </w:r>
      <w:r w:rsidR="00AF6A55">
        <w:rPr>
          <w:rFonts w:ascii="AvantGarde Bk BT" w:hAnsi="AvantGarde Bk BT" w:cs="Arial"/>
          <w:sz w:val="24"/>
          <w:szCs w:val="24"/>
        </w:rPr>
        <w:t>Mar</w:t>
      </w:r>
      <w:r w:rsidR="004D4608">
        <w:rPr>
          <w:rFonts w:ascii="AvantGarde Bk BT" w:hAnsi="AvantGarde Bk BT" w:cs="Arial"/>
          <w:sz w:val="24"/>
          <w:szCs w:val="24"/>
        </w:rPr>
        <w:t>i</w:t>
      </w:r>
      <w:r w:rsidR="00AF6A55">
        <w:rPr>
          <w:rFonts w:ascii="AvantGarde Bk BT" w:hAnsi="AvantGarde Bk BT" w:cs="Arial"/>
          <w:sz w:val="24"/>
          <w:szCs w:val="24"/>
        </w:rPr>
        <w:t>ajosé González Zarzo</w:t>
      </w:r>
      <w:r w:rsidR="004D4608">
        <w:rPr>
          <w:rFonts w:ascii="AvantGarde Bk BT" w:hAnsi="AvantGarde Bk BT" w:cs="Arial"/>
          <w:sz w:val="24"/>
          <w:szCs w:val="24"/>
        </w:rPr>
        <w:t>s</w:t>
      </w:r>
      <w:r w:rsidR="00AF6A55">
        <w:rPr>
          <w:rFonts w:ascii="AvantGarde Bk BT" w:hAnsi="AvantGarde Bk BT" w:cs="Arial"/>
          <w:sz w:val="24"/>
          <w:szCs w:val="24"/>
        </w:rPr>
        <w:t>a</w:t>
      </w:r>
      <w:r w:rsidR="00CA1703" w:rsidRPr="00E41B4A">
        <w:rPr>
          <w:rFonts w:ascii="AvantGarde Bk BT" w:hAnsi="AvantGarde Bk BT" w:cs="Arial"/>
          <w:sz w:val="24"/>
          <w:szCs w:val="24"/>
        </w:rPr>
        <w:t xml:space="preserve">, </w:t>
      </w:r>
      <w:r w:rsidR="00BC6AC9" w:rsidRPr="00E41B4A">
        <w:rPr>
          <w:rFonts w:ascii="AvantGarde Bk BT" w:hAnsi="AvantGarde Bk BT"/>
          <w:b/>
          <w:sz w:val="24"/>
          <w:szCs w:val="24"/>
        </w:rPr>
        <w:t xml:space="preserve">siendo ponente el </w:t>
      </w:r>
      <w:r w:rsidR="00CA1703" w:rsidRPr="00E41B4A">
        <w:rPr>
          <w:rFonts w:ascii="AvantGarde Bk BT" w:hAnsi="AvantGarde Bk BT"/>
          <w:b/>
          <w:sz w:val="24"/>
          <w:szCs w:val="24"/>
        </w:rPr>
        <w:t>primero</w:t>
      </w:r>
      <w:r w:rsidR="004F6F21" w:rsidRPr="00E41B4A">
        <w:rPr>
          <w:rFonts w:ascii="AvantGarde Bk BT" w:hAnsi="AvantGarde Bk BT"/>
          <w:b/>
          <w:sz w:val="24"/>
          <w:szCs w:val="24"/>
        </w:rPr>
        <w:t xml:space="preserve"> de los nombrados</w:t>
      </w:r>
      <w:r w:rsidR="004F6F21" w:rsidRPr="00E41B4A">
        <w:rPr>
          <w:rFonts w:ascii="AvantGarde Bk BT" w:hAnsi="AvantGarde Bk BT"/>
          <w:sz w:val="24"/>
          <w:szCs w:val="24"/>
        </w:rPr>
        <w:t xml:space="preserve">, quienes firman con la Licenciada Rosa María Motilla </w:t>
      </w:r>
      <w:r w:rsidR="00D14150">
        <w:rPr>
          <w:rFonts w:ascii="AvantGarde Bk BT" w:hAnsi="AvantGarde Bk BT"/>
          <w:sz w:val="24"/>
          <w:szCs w:val="24"/>
        </w:rPr>
        <w:t>García, quien autoriza y da fe.</w:t>
      </w:r>
    </w:p>
    <w:p w:rsidR="00DB71C5" w:rsidRPr="00E41B4A" w:rsidRDefault="00DB71C5" w:rsidP="00D14150">
      <w:pPr>
        <w:pStyle w:val="corte4fondo"/>
        <w:tabs>
          <w:tab w:val="left" w:pos="567"/>
        </w:tabs>
        <w:rPr>
          <w:rFonts w:ascii="AvantGarde Bk BT" w:hAnsi="AvantGarde Bk BT"/>
          <w:sz w:val="24"/>
          <w:szCs w:val="24"/>
        </w:rPr>
      </w:pPr>
    </w:p>
    <w:p w:rsidR="008D447A" w:rsidRDefault="006E7DC7" w:rsidP="008D447A">
      <w:pPr>
        <w:pStyle w:val="NormalWeb"/>
        <w:rPr>
          <w:rFonts w:ascii="AvantGarde Bk BT" w:hAnsi="AvantGarde Bk BT" w:cs="Arial"/>
          <w:b/>
          <w:lang w:val="es-MX"/>
        </w:rPr>
      </w:pPr>
      <w:r w:rsidRPr="00E41B4A">
        <w:rPr>
          <w:rFonts w:ascii="AvantGarde Bk BT" w:hAnsi="AvantGarde Bk BT"/>
          <w:lang w:val="es-MX" w:eastAsia="es-MX"/>
        </w:rPr>
        <w:t xml:space="preserve">         </w:t>
      </w:r>
      <w:r w:rsidR="001E16CB">
        <w:rPr>
          <w:rFonts w:ascii="AvantGarde Bk BT" w:hAnsi="AvantGarde Bk BT"/>
          <w:lang w:val="es-MX" w:eastAsia="es-MX"/>
        </w:rPr>
        <w:t xml:space="preserve">     </w:t>
      </w:r>
      <w:r w:rsidRPr="00E41B4A">
        <w:rPr>
          <w:rFonts w:ascii="AvantGarde Bk BT" w:hAnsi="AvantGarde Bk BT"/>
          <w:lang w:val="es-MX" w:eastAsia="es-MX"/>
        </w:rPr>
        <w:t xml:space="preserve"> </w:t>
      </w:r>
      <w:r w:rsidR="00D14150">
        <w:rPr>
          <w:rFonts w:ascii="AvantGarde Bk BT" w:hAnsi="AvantGarde Bk BT" w:cs="Arial"/>
          <w:b/>
          <w:lang w:val="es-MX"/>
        </w:rPr>
        <w:t>COMISIONADO</w:t>
      </w:r>
      <w:r w:rsidR="00D07ABE" w:rsidRPr="00E41B4A">
        <w:rPr>
          <w:rFonts w:ascii="AvantGarde Bk BT" w:hAnsi="AvantGarde Bk BT" w:cs="Arial"/>
          <w:b/>
          <w:lang w:val="es-MX"/>
        </w:rPr>
        <w:t xml:space="preserve">                         </w:t>
      </w:r>
      <w:r w:rsidR="008D447A" w:rsidRPr="00E41B4A">
        <w:rPr>
          <w:rFonts w:ascii="AvantGarde Bk BT" w:hAnsi="AvantGarde Bk BT" w:cs="Arial"/>
          <w:b/>
          <w:lang w:val="es-MX"/>
        </w:rPr>
        <w:t xml:space="preserve">          </w:t>
      </w:r>
      <w:r w:rsidR="005C5689">
        <w:rPr>
          <w:rFonts w:ascii="AvantGarde Bk BT" w:hAnsi="AvantGarde Bk BT" w:cs="Arial"/>
          <w:b/>
          <w:lang w:val="es-MX"/>
        </w:rPr>
        <w:t xml:space="preserve">    </w:t>
      </w:r>
      <w:r w:rsidR="008D447A" w:rsidRPr="00E41B4A">
        <w:rPr>
          <w:rFonts w:ascii="AvantGarde Bk BT" w:hAnsi="AvantGarde Bk BT" w:cs="Arial"/>
          <w:b/>
          <w:lang w:val="es-MX"/>
        </w:rPr>
        <w:t xml:space="preserve"> COMISIONADA  </w:t>
      </w:r>
      <w:r w:rsidR="001E16CB">
        <w:rPr>
          <w:rFonts w:ascii="AvantGarde Bk BT" w:hAnsi="AvantGarde Bk BT" w:cs="Arial"/>
          <w:b/>
          <w:lang w:val="es-MX"/>
        </w:rPr>
        <w:t>PRESIDENT</w:t>
      </w:r>
      <w:r w:rsidR="004D4608">
        <w:rPr>
          <w:rFonts w:ascii="AvantGarde Bk BT" w:hAnsi="AvantGarde Bk BT" w:cs="Arial"/>
          <w:b/>
          <w:lang w:val="es-MX"/>
        </w:rPr>
        <w:t>E</w:t>
      </w:r>
      <w:r w:rsidR="008D447A" w:rsidRPr="00E41B4A">
        <w:rPr>
          <w:rFonts w:ascii="AvantGarde Bk BT" w:hAnsi="AvantGarde Bk BT" w:cs="Arial"/>
          <w:b/>
          <w:lang w:val="es-MX"/>
        </w:rPr>
        <w:t xml:space="preserve">                                             </w:t>
      </w:r>
      <w:r w:rsidR="00D07ABE" w:rsidRPr="00E41B4A">
        <w:rPr>
          <w:rFonts w:ascii="AvantGarde Bk BT" w:hAnsi="AvantGarde Bk BT" w:cs="Arial"/>
          <w:b/>
          <w:lang w:val="es-MX"/>
        </w:rPr>
        <w:t xml:space="preserve">         </w:t>
      </w:r>
    </w:p>
    <w:p w:rsidR="00BB76BF" w:rsidRDefault="00BB76BF" w:rsidP="008D447A">
      <w:pPr>
        <w:pStyle w:val="NormalWeb"/>
        <w:rPr>
          <w:rFonts w:ascii="AvantGarde Bk BT" w:hAnsi="AvantGarde Bk BT" w:cs="Arial"/>
          <w:b/>
          <w:lang w:val="es-MX"/>
        </w:rPr>
      </w:pPr>
    </w:p>
    <w:p w:rsidR="00D07ABE" w:rsidRDefault="00D07ABE" w:rsidP="008D447A">
      <w:pPr>
        <w:pStyle w:val="NormalWeb"/>
        <w:rPr>
          <w:rFonts w:ascii="AvantGarde Bk BT" w:hAnsi="AvantGarde Bk BT" w:cs="Arial"/>
          <w:b/>
          <w:lang w:val="es-MX"/>
        </w:rPr>
      </w:pPr>
      <w:r w:rsidRPr="00E41B4A">
        <w:rPr>
          <w:rFonts w:ascii="AvantGarde Bk BT" w:hAnsi="AvantGarde Bk BT" w:cs="Arial"/>
          <w:b/>
          <w:lang w:val="es-MX"/>
        </w:rPr>
        <w:t>MTRO. ALEJANDRO LAFUENTE TORRES</w:t>
      </w:r>
      <w:r w:rsidR="00245AB7" w:rsidRPr="00E41B4A">
        <w:rPr>
          <w:rFonts w:ascii="AvantGarde Bk BT" w:hAnsi="AvantGarde Bk BT" w:cs="Arial"/>
          <w:b/>
          <w:lang w:val="es-MX"/>
        </w:rPr>
        <w:t xml:space="preserve">    </w:t>
      </w:r>
      <w:r w:rsidR="008D447A">
        <w:rPr>
          <w:rFonts w:ascii="AvantGarde Bk BT" w:hAnsi="AvantGarde Bk BT" w:cs="Arial"/>
          <w:b/>
          <w:lang w:val="es-MX"/>
        </w:rPr>
        <w:t xml:space="preserve">    </w:t>
      </w:r>
      <w:r w:rsidR="005C5689">
        <w:rPr>
          <w:rFonts w:ascii="AvantGarde Bk BT" w:hAnsi="AvantGarde Bk BT" w:cs="Arial"/>
          <w:b/>
          <w:lang w:val="es-MX"/>
        </w:rPr>
        <w:t xml:space="preserve">    </w:t>
      </w:r>
      <w:r w:rsidR="008D447A">
        <w:rPr>
          <w:rFonts w:ascii="AvantGarde Bk BT" w:hAnsi="AvantGarde Bk BT" w:cs="Arial"/>
          <w:b/>
          <w:lang w:val="es-MX"/>
        </w:rPr>
        <w:t xml:space="preserve"> </w:t>
      </w:r>
      <w:r w:rsidR="008D447A" w:rsidRPr="00E41B4A">
        <w:rPr>
          <w:rFonts w:ascii="AvantGarde Bk BT" w:hAnsi="AvantGarde Bk BT" w:cs="Arial"/>
          <w:b/>
          <w:lang w:val="es-MX"/>
        </w:rPr>
        <w:t xml:space="preserve">LIC. </w:t>
      </w:r>
      <w:r w:rsidR="005C5689" w:rsidRPr="005C5689">
        <w:rPr>
          <w:rFonts w:ascii="AvantGarde Bk BT" w:hAnsi="AvantGarde Bk BT" w:cs="Arial"/>
          <w:b/>
          <w:lang w:val="es-MX"/>
        </w:rPr>
        <w:t>PAULINA SÁNCHEZ PÉREZ DEL POZO</w:t>
      </w:r>
    </w:p>
    <w:p w:rsidR="00D015A9" w:rsidRPr="00E41B4A" w:rsidRDefault="00D015A9" w:rsidP="00D015A9">
      <w:pPr>
        <w:pStyle w:val="NormalWeb"/>
        <w:jc w:val="center"/>
        <w:rPr>
          <w:rFonts w:ascii="AvantGarde Bk BT" w:hAnsi="AvantGarde Bk BT" w:cs="Arial"/>
          <w:b/>
          <w:lang w:val="es-MX"/>
        </w:rPr>
      </w:pPr>
    </w:p>
    <w:p w:rsidR="00D07ABE" w:rsidRDefault="005C5689" w:rsidP="0095168E">
      <w:pPr>
        <w:pStyle w:val="NormalWeb"/>
        <w:rPr>
          <w:rFonts w:ascii="AvantGarde Bk BT" w:hAnsi="AvantGarde Bk BT" w:cs="Arial"/>
          <w:b/>
          <w:lang w:val="es-MX"/>
        </w:rPr>
      </w:pPr>
      <w:r>
        <w:rPr>
          <w:rFonts w:ascii="AvantGarde Bk BT" w:hAnsi="AvantGarde Bk BT" w:cs="Arial"/>
          <w:b/>
          <w:lang w:val="es-MX"/>
        </w:rPr>
        <w:t xml:space="preserve">                </w:t>
      </w:r>
      <w:r w:rsidR="0095168E" w:rsidRPr="00E41B4A">
        <w:rPr>
          <w:rFonts w:ascii="AvantGarde Bk BT" w:hAnsi="AvantGarde Bk BT" w:cs="Arial"/>
          <w:b/>
          <w:lang w:val="es-MX"/>
        </w:rPr>
        <w:t xml:space="preserve">COMISIONADA </w:t>
      </w:r>
      <w:r>
        <w:rPr>
          <w:rFonts w:ascii="AvantGarde Bk BT" w:hAnsi="AvantGarde Bk BT" w:cs="Arial"/>
          <w:b/>
          <w:lang w:val="es-MX"/>
        </w:rPr>
        <w:t xml:space="preserve">                                     </w:t>
      </w:r>
      <w:r w:rsidR="0095168E">
        <w:rPr>
          <w:rFonts w:ascii="AvantGarde Bk BT" w:hAnsi="AvantGarde Bk BT" w:cs="Arial"/>
          <w:b/>
          <w:lang w:val="es-MX"/>
        </w:rPr>
        <w:t xml:space="preserve"> </w:t>
      </w:r>
      <w:r>
        <w:rPr>
          <w:rFonts w:ascii="AvantGarde Bk BT" w:hAnsi="AvantGarde Bk BT" w:cs="Arial"/>
          <w:b/>
          <w:lang w:val="es-MX"/>
        </w:rPr>
        <w:t xml:space="preserve">       </w:t>
      </w:r>
      <w:r w:rsidR="00D07ABE" w:rsidRPr="00E41B4A">
        <w:rPr>
          <w:rFonts w:ascii="AvantGarde Bk BT" w:hAnsi="AvantGarde Bk BT" w:cs="Arial"/>
          <w:b/>
          <w:lang w:val="es-MX"/>
        </w:rPr>
        <w:t xml:space="preserve">SECRETARIA </w:t>
      </w:r>
      <w:r w:rsidR="00685B33">
        <w:rPr>
          <w:rFonts w:ascii="AvantGarde Bk BT" w:hAnsi="AvantGarde Bk BT" w:cs="Arial"/>
          <w:b/>
          <w:lang w:val="es-MX"/>
        </w:rPr>
        <w:t>DE PLENO</w:t>
      </w:r>
    </w:p>
    <w:p w:rsidR="00BB76BF" w:rsidRPr="00E41B4A" w:rsidRDefault="00BB76BF" w:rsidP="00D07ABE">
      <w:pPr>
        <w:pStyle w:val="NormalWeb"/>
        <w:rPr>
          <w:rFonts w:ascii="AvantGarde Bk BT" w:hAnsi="AvantGarde Bk BT" w:cs="Arial"/>
          <w:b/>
          <w:lang w:val="es-MX"/>
        </w:rPr>
      </w:pPr>
    </w:p>
    <w:p w:rsidR="00D015A9" w:rsidRPr="00D14150" w:rsidRDefault="0095168E" w:rsidP="0095168E">
      <w:pPr>
        <w:pStyle w:val="NormalWeb"/>
        <w:rPr>
          <w:rFonts w:ascii="AvantGarde Bk BT" w:hAnsi="AvantGarde Bk BT" w:cs="Arial"/>
          <w:b/>
          <w:lang w:val="es-MX"/>
        </w:rPr>
      </w:pPr>
      <w:r w:rsidRPr="00E41B4A">
        <w:rPr>
          <w:rFonts w:ascii="AvantGarde Bk BT" w:hAnsi="AvantGarde Bk BT" w:cs="Arial"/>
          <w:b/>
          <w:lang w:val="es-MX"/>
        </w:rPr>
        <w:t xml:space="preserve">LIC. </w:t>
      </w:r>
      <w:r w:rsidR="001E16CB">
        <w:rPr>
          <w:rFonts w:ascii="AvantGarde Bk BT" w:hAnsi="AvantGarde Bk BT" w:cs="Arial"/>
          <w:b/>
          <w:lang w:val="es-MX"/>
        </w:rPr>
        <w:t>MAR</w:t>
      </w:r>
      <w:r w:rsidR="004D4608">
        <w:rPr>
          <w:rFonts w:ascii="AvantGarde Bk BT" w:hAnsi="AvantGarde Bk BT" w:cs="Arial"/>
          <w:b/>
          <w:lang w:val="es-MX"/>
        </w:rPr>
        <w:t>I</w:t>
      </w:r>
      <w:r w:rsidR="001E16CB">
        <w:rPr>
          <w:rFonts w:ascii="AvantGarde Bk BT" w:hAnsi="AvantGarde Bk BT" w:cs="Arial"/>
          <w:b/>
          <w:lang w:val="es-MX"/>
        </w:rPr>
        <w:t>AJOSÉ GONZÁLEZ ZARZO</w:t>
      </w:r>
      <w:r w:rsidR="00677533">
        <w:rPr>
          <w:rFonts w:ascii="AvantGarde Bk BT" w:hAnsi="AvantGarde Bk BT" w:cs="Arial"/>
          <w:b/>
          <w:lang w:val="es-MX"/>
        </w:rPr>
        <w:t>S</w:t>
      </w:r>
      <w:r w:rsidR="001E16CB">
        <w:rPr>
          <w:rFonts w:ascii="AvantGarde Bk BT" w:hAnsi="AvantGarde Bk BT" w:cs="Arial"/>
          <w:b/>
          <w:lang w:val="es-MX"/>
        </w:rPr>
        <w:t>A</w:t>
      </w:r>
      <w:r w:rsidR="00D07ABE" w:rsidRPr="00E41B4A">
        <w:rPr>
          <w:rFonts w:ascii="AvantGarde Bk BT" w:hAnsi="AvantGarde Bk BT" w:cs="Arial"/>
          <w:b/>
          <w:lang w:val="es-MX"/>
        </w:rPr>
        <w:t xml:space="preserve">  </w:t>
      </w:r>
      <w:r w:rsidR="005C5689">
        <w:rPr>
          <w:rFonts w:ascii="AvantGarde Bk BT" w:hAnsi="AvantGarde Bk BT" w:cs="Arial"/>
          <w:b/>
          <w:lang w:val="es-MX"/>
        </w:rPr>
        <w:t xml:space="preserve">          </w:t>
      </w:r>
      <w:r w:rsidR="003E72DB" w:rsidRPr="00E41B4A">
        <w:rPr>
          <w:rFonts w:ascii="AvantGarde Bk BT" w:hAnsi="AvantGarde Bk BT" w:cs="Arial"/>
          <w:b/>
          <w:lang w:val="es-MX"/>
        </w:rPr>
        <w:t>LIC. ROSA MARÍA MOTILLA GARCÍA</w:t>
      </w:r>
    </w:p>
    <w:p w:rsidR="00595D2F" w:rsidRPr="00014597" w:rsidRDefault="00995E2B" w:rsidP="000E3219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sz w:val="14"/>
          <w:szCs w:val="14"/>
        </w:rPr>
      </w:pPr>
      <w:r w:rsidRPr="00014597">
        <w:rPr>
          <w:rFonts w:ascii="AvantGarde Bk BT" w:hAnsi="AvantGarde Bk BT" w:cs="Arial"/>
          <w:sz w:val="14"/>
          <w:szCs w:val="14"/>
        </w:rPr>
        <w:t>MAI</w:t>
      </w:r>
    </w:p>
    <w:p w:rsidR="00995F45" w:rsidRPr="00E41B4A" w:rsidRDefault="00995F45" w:rsidP="000E3219">
      <w:pPr>
        <w:autoSpaceDE w:val="0"/>
        <w:autoSpaceDN w:val="0"/>
        <w:adjustRightInd w:val="0"/>
        <w:spacing w:after="0" w:line="480" w:lineRule="auto"/>
        <w:jc w:val="both"/>
        <w:rPr>
          <w:rFonts w:ascii="AvantGarde Bk BT" w:hAnsi="AvantGarde Bk BT" w:cs="Arial"/>
          <w:sz w:val="12"/>
          <w:szCs w:val="12"/>
        </w:rPr>
      </w:pPr>
    </w:p>
    <w:sectPr w:rsidR="00995F45" w:rsidRPr="00E41B4A" w:rsidSect="00171EFF">
      <w:headerReference w:type="default" r:id="rId8"/>
      <w:pgSz w:w="12240" w:h="18720" w:code="41"/>
      <w:pgMar w:top="3119" w:right="851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0008" w:rsidRDefault="00E30008" w:rsidP="003864ED">
      <w:pPr>
        <w:spacing w:after="0" w:line="240" w:lineRule="auto"/>
      </w:pPr>
      <w:r>
        <w:separator/>
      </w:r>
    </w:p>
  </w:endnote>
  <w:endnote w:type="continuationSeparator" w:id="0">
    <w:p w:rsidR="00E30008" w:rsidRDefault="00E30008" w:rsidP="00386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0008" w:rsidRDefault="00E30008" w:rsidP="003864ED">
      <w:pPr>
        <w:spacing w:after="0" w:line="240" w:lineRule="auto"/>
      </w:pPr>
      <w:r>
        <w:separator/>
      </w:r>
    </w:p>
  </w:footnote>
  <w:footnote w:type="continuationSeparator" w:id="0">
    <w:p w:rsidR="00E30008" w:rsidRDefault="00E30008" w:rsidP="00386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13994477"/>
      <w:docPartObj>
        <w:docPartGallery w:val="Page Numbers (Top of Page)"/>
        <w:docPartUnique/>
      </w:docPartObj>
    </w:sdtPr>
    <w:sdtEndPr/>
    <w:sdtContent>
      <w:p w:rsidR="007303EF" w:rsidRDefault="007303EF">
        <w:pPr>
          <w:pStyle w:val="Encabezad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20D0" w:rsidRPr="00ED20D0">
          <w:rPr>
            <w:noProof/>
            <w:lang w:val="es-ES"/>
          </w:rPr>
          <w:t>1</w:t>
        </w:r>
        <w:r>
          <w:fldChar w:fldCharType="end"/>
        </w:r>
      </w:p>
    </w:sdtContent>
  </w:sdt>
  <w:p w:rsidR="007303EF" w:rsidRDefault="007303EF" w:rsidP="00F5628E">
    <w:pPr>
      <w:pStyle w:val="Encabezado"/>
      <w:jc w:val="right"/>
    </w:pPr>
    <w:r>
      <w:t xml:space="preserve">RECURSO DE REVISIÓN </w:t>
    </w:r>
    <w:r w:rsidR="009F43F8">
      <w:t>4</w:t>
    </w:r>
    <w:r w:rsidR="00FB54BA">
      <w:t>4</w:t>
    </w:r>
    <w:r w:rsidR="00D46167">
      <w:t>5</w:t>
    </w:r>
    <w:r>
      <w:t>/201</w:t>
    </w:r>
    <w:r w:rsidR="00842261">
      <w:t>8</w:t>
    </w:r>
    <w:r>
      <w:t>-</w:t>
    </w:r>
    <w:r w:rsidR="004C3C1B"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36971"/>
    <w:multiLevelType w:val="hybridMultilevel"/>
    <w:tmpl w:val="D292B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2798B"/>
    <w:multiLevelType w:val="hybridMultilevel"/>
    <w:tmpl w:val="3DB82802"/>
    <w:lvl w:ilvl="0" w:tplc="341A4062">
      <w:start w:val="1"/>
      <w:numFmt w:val="decimal"/>
      <w:lvlText w:val="%1."/>
      <w:lvlJc w:val="left"/>
      <w:pPr>
        <w:ind w:left="1429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480D03"/>
    <w:multiLevelType w:val="hybridMultilevel"/>
    <w:tmpl w:val="CDDCE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652F0"/>
    <w:multiLevelType w:val="hybridMultilevel"/>
    <w:tmpl w:val="C4208E2E"/>
    <w:lvl w:ilvl="0" w:tplc="E876A15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8C24D7"/>
    <w:multiLevelType w:val="hybridMultilevel"/>
    <w:tmpl w:val="FCAA98C6"/>
    <w:lvl w:ilvl="0" w:tplc="080A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5" w15:restartNumberingAfterBreak="0">
    <w:nsid w:val="0BC5309B"/>
    <w:multiLevelType w:val="hybridMultilevel"/>
    <w:tmpl w:val="2EBAE23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8B3C2F"/>
    <w:multiLevelType w:val="hybridMultilevel"/>
    <w:tmpl w:val="279AB9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DC4EEB"/>
    <w:multiLevelType w:val="hybridMultilevel"/>
    <w:tmpl w:val="492EF652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12E91738"/>
    <w:multiLevelType w:val="hybridMultilevel"/>
    <w:tmpl w:val="345E7C00"/>
    <w:lvl w:ilvl="0" w:tplc="9D66C62C">
      <w:start w:val="1"/>
      <w:numFmt w:val="decimal"/>
      <w:lvlText w:val="%1."/>
      <w:lvlJc w:val="left"/>
      <w:pPr>
        <w:ind w:left="104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760" w:hanging="360"/>
      </w:pPr>
    </w:lvl>
    <w:lvl w:ilvl="2" w:tplc="080A001B" w:tentative="1">
      <w:start w:val="1"/>
      <w:numFmt w:val="lowerRoman"/>
      <w:lvlText w:val="%3."/>
      <w:lvlJc w:val="right"/>
      <w:pPr>
        <w:ind w:left="2480" w:hanging="180"/>
      </w:pPr>
    </w:lvl>
    <w:lvl w:ilvl="3" w:tplc="080A000F" w:tentative="1">
      <w:start w:val="1"/>
      <w:numFmt w:val="decimal"/>
      <w:lvlText w:val="%4."/>
      <w:lvlJc w:val="left"/>
      <w:pPr>
        <w:ind w:left="3200" w:hanging="360"/>
      </w:pPr>
    </w:lvl>
    <w:lvl w:ilvl="4" w:tplc="080A0019" w:tentative="1">
      <w:start w:val="1"/>
      <w:numFmt w:val="lowerLetter"/>
      <w:lvlText w:val="%5."/>
      <w:lvlJc w:val="left"/>
      <w:pPr>
        <w:ind w:left="3920" w:hanging="360"/>
      </w:pPr>
    </w:lvl>
    <w:lvl w:ilvl="5" w:tplc="080A001B" w:tentative="1">
      <w:start w:val="1"/>
      <w:numFmt w:val="lowerRoman"/>
      <w:lvlText w:val="%6."/>
      <w:lvlJc w:val="right"/>
      <w:pPr>
        <w:ind w:left="4640" w:hanging="180"/>
      </w:pPr>
    </w:lvl>
    <w:lvl w:ilvl="6" w:tplc="080A000F" w:tentative="1">
      <w:start w:val="1"/>
      <w:numFmt w:val="decimal"/>
      <w:lvlText w:val="%7."/>
      <w:lvlJc w:val="left"/>
      <w:pPr>
        <w:ind w:left="5360" w:hanging="360"/>
      </w:pPr>
    </w:lvl>
    <w:lvl w:ilvl="7" w:tplc="080A0019" w:tentative="1">
      <w:start w:val="1"/>
      <w:numFmt w:val="lowerLetter"/>
      <w:lvlText w:val="%8."/>
      <w:lvlJc w:val="left"/>
      <w:pPr>
        <w:ind w:left="6080" w:hanging="360"/>
      </w:pPr>
    </w:lvl>
    <w:lvl w:ilvl="8" w:tplc="080A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9" w15:restartNumberingAfterBreak="0">
    <w:nsid w:val="13637D48"/>
    <w:multiLevelType w:val="hybridMultilevel"/>
    <w:tmpl w:val="2A30DD90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 w15:restartNumberingAfterBreak="0">
    <w:nsid w:val="174E4D8D"/>
    <w:multiLevelType w:val="hybridMultilevel"/>
    <w:tmpl w:val="A8AA2B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A26D66"/>
    <w:multiLevelType w:val="hybridMultilevel"/>
    <w:tmpl w:val="EDFEE964"/>
    <w:lvl w:ilvl="0" w:tplc="341A406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25BB34E2"/>
    <w:multiLevelType w:val="hybridMultilevel"/>
    <w:tmpl w:val="1F28B5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8F0655"/>
    <w:multiLevelType w:val="hybridMultilevel"/>
    <w:tmpl w:val="5B7E5B8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2B9358BA"/>
    <w:multiLevelType w:val="hybridMultilevel"/>
    <w:tmpl w:val="063A28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6F267F"/>
    <w:multiLevelType w:val="hybridMultilevel"/>
    <w:tmpl w:val="20AA9534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2D820CD2"/>
    <w:multiLevelType w:val="hybridMultilevel"/>
    <w:tmpl w:val="322C474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3B3D4B89"/>
    <w:multiLevelType w:val="hybridMultilevel"/>
    <w:tmpl w:val="19F631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835EA5"/>
    <w:multiLevelType w:val="hybridMultilevel"/>
    <w:tmpl w:val="31A034E8"/>
    <w:lvl w:ilvl="0" w:tplc="E876A15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774BBB"/>
    <w:multiLevelType w:val="hybridMultilevel"/>
    <w:tmpl w:val="CB96E7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8720D7"/>
    <w:multiLevelType w:val="hybridMultilevel"/>
    <w:tmpl w:val="FE9E8D66"/>
    <w:lvl w:ilvl="0" w:tplc="080A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22" w15:restartNumberingAfterBreak="0">
    <w:nsid w:val="4AD629EE"/>
    <w:multiLevelType w:val="hybridMultilevel"/>
    <w:tmpl w:val="B6E28C1C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4ADC1CB0"/>
    <w:multiLevelType w:val="hybridMultilevel"/>
    <w:tmpl w:val="8AB025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4C429B"/>
    <w:multiLevelType w:val="hybridMultilevel"/>
    <w:tmpl w:val="8E1EC0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AB2D7D"/>
    <w:multiLevelType w:val="hybridMultilevel"/>
    <w:tmpl w:val="2F1470AA"/>
    <w:lvl w:ilvl="0" w:tplc="BFD6E5E8">
      <w:start w:val="1"/>
      <w:numFmt w:val="decimal"/>
      <w:lvlText w:val="%1."/>
      <w:lvlJc w:val="left"/>
      <w:pPr>
        <w:ind w:left="121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930" w:hanging="360"/>
      </w:pPr>
    </w:lvl>
    <w:lvl w:ilvl="2" w:tplc="080A001B" w:tentative="1">
      <w:start w:val="1"/>
      <w:numFmt w:val="lowerRoman"/>
      <w:lvlText w:val="%3."/>
      <w:lvlJc w:val="right"/>
      <w:pPr>
        <w:ind w:left="2650" w:hanging="180"/>
      </w:pPr>
    </w:lvl>
    <w:lvl w:ilvl="3" w:tplc="080A000F" w:tentative="1">
      <w:start w:val="1"/>
      <w:numFmt w:val="decimal"/>
      <w:lvlText w:val="%4."/>
      <w:lvlJc w:val="left"/>
      <w:pPr>
        <w:ind w:left="3370" w:hanging="360"/>
      </w:pPr>
    </w:lvl>
    <w:lvl w:ilvl="4" w:tplc="080A0019" w:tentative="1">
      <w:start w:val="1"/>
      <w:numFmt w:val="lowerLetter"/>
      <w:lvlText w:val="%5."/>
      <w:lvlJc w:val="left"/>
      <w:pPr>
        <w:ind w:left="4090" w:hanging="360"/>
      </w:pPr>
    </w:lvl>
    <w:lvl w:ilvl="5" w:tplc="080A001B" w:tentative="1">
      <w:start w:val="1"/>
      <w:numFmt w:val="lowerRoman"/>
      <w:lvlText w:val="%6."/>
      <w:lvlJc w:val="right"/>
      <w:pPr>
        <w:ind w:left="4810" w:hanging="180"/>
      </w:pPr>
    </w:lvl>
    <w:lvl w:ilvl="6" w:tplc="080A000F" w:tentative="1">
      <w:start w:val="1"/>
      <w:numFmt w:val="decimal"/>
      <w:lvlText w:val="%7."/>
      <w:lvlJc w:val="left"/>
      <w:pPr>
        <w:ind w:left="5530" w:hanging="360"/>
      </w:pPr>
    </w:lvl>
    <w:lvl w:ilvl="7" w:tplc="080A0019" w:tentative="1">
      <w:start w:val="1"/>
      <w:numFmt w:val="lowerLetter"/>
      <w:lvlText w:val="%8."/>
      <w:lvlJc w:val="left"/>
      <w:pPr>
        <w:ind w:left="6250" w:hanging="360"/>
      </w:pPr>
    </w:lvl>
    <w:lvl w:ilvl="8" w:tplc="080A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6" w15:restartNumberingAfterBreak="0">
    <w:nsid w:val="5DEA3448"/>
    <w:multiLevelType w:val="hybridMultilevel"/>
    <w:tmpl w:val="B6AA1A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302149"/>
    <w:multiLevelType w:val="hybridMultilevel"/>
    <w:tmpl w:val="2954D8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89464D"/>
    <w:multiLevelType w:val="hybridMultilevel"/>
    <w:tmpl w:val="B2921C7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3E6E5A"/>
    <w:multiLevelType w:val="hybridMultilevel"/>
    <w:tmpl w:val="64FEFD14"/>
    <w:lvl w:ilvl="0" w:tplc="080A000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790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862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934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1006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1078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1507" w:hanging="360"/>
      </w:pPr>
      <w:rPr>
        <w:rFonts w:ascii="Wingdings" w:hAnsi="Wingdings" w:hint="default"/>
      </w:rPr>
    </w:lvl>
  </w:abstractNum>
  <w:abstractNum w:abstractNumId="30" w15:restartNumberingAfterBreak="0">
    <w:nsid w:val="66977296"/>
    <w:multiLevelType w:val="hybridMultilevel"/>
    <w:tmpl w:val="57142626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69EB3642"/>
    <w:multiLevelType w:val="hybridMultilevel"/>
    <w:tmpl w:val="5B5892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F502CA"/>
    <w:multiLevelType w:val="hybridMultilevel"/>
    <w:tmpl w:val="4E3242AE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6ED061E0"/>
    <w:multiLevelType w:val="hybridMultilevel"/>
    <w:tmpl w:val="CAA6CFD4"/>
    <w:lvl w:ilvl="0" w:tplc="A4B8C6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743A3932"/>
    <w:multiLevelType w:val="hybridMultilevel"/>
    <w:tmpl w:val="CFBCECC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5" w15:restartNumberingAfterBreak="0">
    <w:nsid w:val="76B540A9"/>
    <w:multiLevelType w:val="hybridMultilevel"/>
    <w:tmpl w:val="3EC69CFE"/>
    <w:lvl w:ilvl="0" w:tplc="5C521890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 w15:restartNumberingAfterBreak="0">
    <w:nsid w:val="78896CD7"/>
    <w:multiLevelType w:val="hybridMultilevel"/>
    <w:tmpl w:val="8946B8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D04B14"/>
    <w:multiLevelType w:val="hybridMultilevel"/>
    <w:tmpl w:val="06B246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2"/>
  </w:num>
  <w:num w:numId="3">
    <w:abstractNumId w:val="4"/>
  </w:num>
  <w:num w:numId="4">
    <w:abstractNumId w:val="36"/>
  </w:num>
  <w:num w:numId="5">
    <w:abstractNumId w:val="26"/>
  </w:num>
  <w:num w:numId="6">
    <w:abstractNumId w:val="30"/>
  </w:num>
  <w:num w:numId="7">
    <w:abstractNumId w:val="34"/>
  </w:num>
  <w:num w:numId="8">
    <w:abstractNumId w:val="37"/>
  </w:num>
  <w:num w:numId="9">
    <w:abstractNumId w:val="7"/>
  </w:num>
  <w:num w:numId="10">
    <w:abstractNumId w:val="16"/>
  </w:num>
  <w:num w:numId="11">
    <w:abstractNumId w:val="12"/>
  </w:num>
  <w:num w:numId="12">
    <w:abstractNumId w:val="21"/>
  </w:num>
  <w:num w:numId="13">
    <w:abstractNumId w:val="10"/>
  </w:num>
  <w:num w:numId="14">
    <w:abstractNumId w:val="20"/>
  </w:num>
  <w:num w:numId="15">
    <w:abstractNumId w:val="3"/>
  </w:num>
  <w:num w:numId="16">
    <w:abstractNumId w:val="19"/>
  </w:num>
  <w:num w:numId="17">
    <w:abstractNumId w:val="0"/>
  </w:num>
  <w:num w:numId="18">
    <w:abstractNumId w:val="11"/>
  </w:num>
  <w:num w:numId="19">
    <w:abstractNumId w:val="6"/>
  </w:num>
  <w:num w:numId="20">
    <w:abstractNumId w:val="31"/>
  </w:num>
  <w:num w:numId="21">
    <w:abstractNumId w:val="1"/>
  </w:num>
  <w:num w:numId="22">
    <w:abstractNumId w:val="13"/>
  </w:num>
  <w:num w:numId="23">
    <w:abstractNumId w:val="35"/>
  </w:num>
  <w:num w:numId="24">
    <w:abstractNumId w:val="25"/>
  </w:num>
  <w:num w:numId="25">
    <w:abstractNumId w:val="5"/>
  </w:num>
  <w:num w:numId="26">
    <w:abstractNumId w:val="28"/>
  </w:num>
  <w:num w:numId="27">
    <w:abstractNumId w:val="33"/>
  </w:num>
  <w:num w:numId="28">
    <w:abstractNumId w:val="27"/>
  </w:num>
  <w:num w:numId="29">
    <w:abstractNumId w:val="32"/>
  </w:num>
  <w:num w:numId="30">
    <w:abstractNumId w:val="18"/>
  </w:num>
  <w:num w:numId="31">
    <w:abstractNumId w:val="8"/>
  </w:num>
  <w:num w:numId="32">
    <w:abstractNumId w:val="15"/>
  </w:num>
  <w:num w:numId="33">
    <w:abstractNumId w:val="24"/>
  </w:num>
  <w:num w:numId="34">
    <w:abstractNumId w:val="23"/>
  </w:num>
  <w:num w:numId="35">
    <w:abstractNumId w:val="14"/>
  </w:num>
  <w:num w:numId="36">
    <w:abstractNumId w:val="2"/>
  </w:num>
  <w:num w:numId="37">
    <w:abstractNumId w:val="29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DC0"/>
    <w:rsid w:val="00000672"/>
    <w:rsid w:val="00001DD2"/>
    <w:rsid w:val="00003183"/>
    <w:rsid w:val="00003911"/>
    <w:rsid w:val="00005255"/>
    <w:rsid w:val="0000561E"/>
    <w:rsid w:val="00011877"/>
    <w:rsid w:val="00014597"/>
    <w:rsid w:val="00014DBF"/>
    <w:rsid w:val="00015009"/>
    <w:rsid w:val="000176D4"/>
    <w:rsid w:val="0002067F"/>
    <w:rsid w:val="00021ACA"/>
    <w:rsid w:val="00021B2F"/>
    <w:rsid w:val="00021E7C"/>
    <w:rsid w:val="00022681"/>
    <w:rsid w:val="00022EC9"/>
    <w:rsid w:val="00023DDC"/>
    <w:rsid w:val="00026978"/>
    <w:rsid w:val="0003026A"/>
    <w:rsid w:val="00030489"/>
    <w:rsid w:val="00031AAC"/>
    <w:rsid w:val="00031CAB"/>
    <w:rsid w:val="00034C12"/>
    <w:rsid w:val="0003579D"/>
    <w:rsid w:val="00036242"/>
    <w:rsid w:val="00036EEB"/>
    <w:rsid w:val="000373CD"/>
    <w:rsid w:val="000373ED"/>
    <w:rsid w:val="00037BEF"/>
    <w:rsid w:val="0004274F"/>
    <w:rsid w:val="00043069"/>
    <w:rsid w:val="000442C8"/>
    <w:rsid w:val="000463C6"/>
    <w:rsid w:val="0004774D"/>
    <w:rsid w:val="0005350F"/>
    <w:rsid w:val="0005539A"/>
    <w:rsid w:val="00056CD0"/>
    <w:rsid w:val="00060AB4"/>
    <w:rsid w:val="00061F3E"/>
    <w:rsid w:val="0006274F"/>
    <w:rsid w:val="00063B02"/>
    <w:rsid w:val="000644B7"/>
    <w:rsid w:val="00064C42"/>
    <w:rsid w:val="0006595D"/>
    <w:rsid w:val="00066886"/>
    <w:rsid w:val="00067C30"/>
    <w:rsid w:val="0007081F"/>
    <w:rsid w:val="000712F1"/>
    <w:rsid w:val="0007175D"/>
    <w:rsid w:val="00071C60"/>
    <w:rsid w:val="0007228D"/>
    <w:rsid w:val="0007229E"/>
    <w:rsid w:val="000728F5"/>
    <w:rsid w:val="00074A51"/>
    <w:rsid w:val="00074BB9"/>
    <w:rsid w:val="00076B14"/>
    <w:rsid w:val="00077465"/>
    <w:rsid w:val="00082C2F"/>
    <w:rsid w:val="0008404D"/>
    <w:rsid w:val="00084B75"/>
    <w:rsid w:val="00084D2D"/>
    <w:rsid w:val="000860D5"/>
    <w:rsid w:val="0008686C"/>
    <w:rsid w:val="000868C7"/>
    <w:rsid w:val="00087AE8"/>
    <w:rsid w:val="00090831"/>
    <w:rsid w:val="00090DE2"/>
    <w:rsid w:val="00091003"/>
    <w:rsid w:val="0009122C"/>
    <w:rsid w:val="00091E82"/>
    <w:rsid w:val="00093656"/>
    <w:rsid w:val="00094494"/>
    <w:rsid w:val="00095EF2"/>
    <w:rsid w:val="00096EB4"/>
    <w:rsid w:val="000A1789"/>
    <w:rsid w:val="000A2AE6"/>
    <w:rsid w:val="000A445C"/>
    <w:rsid w:val="000A561F"/>
    <w:rsid w:val="000B5817"/>
    <w:rsid w:val="000B5996"/>
    <w:rsid w:val="000B76E0"/>
    <w:rsid w:val="000C267C"/>
    <w:rsid w:val="000C3BA4"/>
    <w:rsid w:val="000C4E8F"/>
    <w:rsid w:val="000C5A0A"/>
    <w:rsid w:val="000C651F"/>
    <w:rsid w:val="000D0050"/>
    <w:rsid w:val="000D05FE"/>
    <w:rsid w:val="000D2AA4"/>
    <w:rsid w:val="000D2E07"/>
    <w:rsid w:val="000D3CDB"/>
    <w:rsid w:val="000E07FA"/>
    <w:rsid w:val="000E0B71"/>
    <w:rsid w:val="000E3219"/>
    <w:rsid w:val="000E33A1"/>
    <w:rsid w:val="000E4737"/>
    <w:rsid w:val="000E6C86"/>
    <w:rsid w:val="000F0C4A"/>
    <w:rsid w:val="000F4124"/>
    <w:rsid w:val="000F57C1"/>
    <w:rsid w:val="000F58AB"/>
    <w:rsid w:val="000F6E8F"/>
    <w:rsid w:val="000F738C"/>
    <w:rsid w:val="00100D51"/>
    <w:rsid w:val="001018D9"/>
    <w:rsid w:val="00102D16"/>
    <w:rsid w:val="0010541E"/>
    <w:rsid w:val="00105647"/>
    <w:rsid w:val="0011068E"/>
    <w:rsid w:val="001116F8"/>
    <w:rsid w:val="00120101"/>
    <w:rsid w:val="00120791"/>
    <w:rsid w:val="001217A9"/>
    <w:rsid w:val="00121981"/>
    <w:rsid w:val="00122F31"/>
    <w:rsid w:val="00123424"/>
    <w:rsid w:val="00126FE3"/>
    <w:rsid w:val="00127740"/>
    <w:rsid w:val="001308C5"/>
    <w:rsid w:val="00130E75"/>
    <w:rsid w:val="001318E1"/>
    <w:rsid w:val="001319C3"/>
    <w:rsid w:val="001319EF"/>
    <w:rsid w:val="00133187"/>
    <w:rsid w:val="00133F96"/>
    <w:rsid w:val="0013500A"/>
    <w:rsid w:val="001361C6"/>
    <w:rsid w:val="00137876"/>
    <w:rsid w:val="00137C6E"/>
    <w:rsid w:val="00140890"/>
    <w:rsid w:val="00141B32"/>
    <w:rsid w:val="00141CFC"/>
    <w:rsid w:val="001458BC"/>
    <w:rsid w:val="00152F21"/>
    <w:rsid w:val="00153402"/>
    <w:rsid w:val="00154820"/>
    <w:rsid w:val="00154C32"/>
    <w:rsid w:val="00155520"/>
    <w:rsid w:val="00155B8C"/>
    <w:rsid w:val="00155FC5"/>
    <w:rsid w:val="001575D3"/>
    <w:rsid w:val="00160ABA"/>
    <w:rsid w:val="00160C23"/>
    <w:rsid w:val="00160D64"/>
    <w:rsid w:val="001616EC"/>
    <w:rsid w:val="00161D63"/>
    <w:rsid w:val="001668D0"/>
    <w:rsid w:val="001705B7"/>
    <w:rsid w:val="00170DED"/>
    <w:rsid w:val="00171EFF"/>
    <w:rsid w:val="001725DC"/>
    <w:rsid w:val="00177079"/>
    <w:rsid w:val="00180C04"/>
    <w:rsid w:val="0018154B"/>
    <w:rsid w:val="00184D50"/>
    <w:rsid w:val="00185611"/>
    <w:rsid w:val="001872DB"/>
    <w:rsid w:val="00187EB7"/>
    <w:rsid w:val="00190F4B"/>
    <w:rsid w:val="0019180E"/>
    <w:rsid w:val="00195930"/>
    <w:rsid w:val="00195F63"/>
    <w:rsid w:val="00196761"/>
    <w:rsid w:val="001A0DB6"/>
    <w:rsid w:val="001A26DE"/>
    <w:rsid w:val="001A4723"/>
    <w:rsid w:val="001A64D6"/>
    <w:rsid w:val="001A7AFD"/>
    <w:rsid w:val="001B293B"/>
    <w:rsid w:val="001B4497"/>
    <w:rsid w:val="001B6723"/>
    <w:rsid w:val="001B6CE0"/>
    <w:rsid w:val="001B71E6"/>
    <w:rsid w:val="001B7749"/>
    <w:rsid w:val="001C179A"/>
    <w:rsid w:val="001C1AAF"/>
    <w:rsid w:val="001C282A"/>
    <w:rsid w:val="001C357F"/>
    <w:rsid w:val="001C4F1E"/>
    <w:rsid w:val="001C53B6"/>
    <w:rsid w:val="001C5477"/>
    <w:rsid w:val="001C5902"/>
    <w:rsid w:val="001C5E7D"/>
    <w:rsid w:val="001C7C27"/>
    <w:rsid w:val="001D076D"/>
    <w:rsid w:val="001D0997"/>
    <w:rsid w:val="001D24D3"/>
    <w:rsid w:val="001D2FDE"/>
    <w:rsid w:val="001D53A1"/>
    <w:rsid w:val="001D5AF1"/>
    <w:rsid w:val="001D5BF5"/>
    <w:rsid w:val="001D6206"/>
    <w:rsid w:val="001E06F9"/>
    <w:rsid w:val="001E0E77"/>
    <w:rsid w:val="001E16CB"/>
    <w:rsid w:val="001E1A1B"/>
    <w:rsid w:val="001E2013"/>
    <w:rsid w:val="001E30A0"/>
    <w:rsid w:val="001E3416"/>
    <w:rsid w:val="001E5012"/>
    <w:rsid w:val="001F117B"/>
    <w:rsid w:val="001F51E3"/>
    <w:rsid w:val="001F5274"/>
    <w:rsid w:val="001F6691"/>
    <w:rsid w:val="001F790C"/>
    <w:rsid w:val="002029A8"/>
    <w:rsid w:val="00203986"/>
    <w:rsid w:val="002054DA"/>
    <w:rsid w:val="00205516"/>
    <w:rsid w:val="002072C5"/>
    <w:rsid w:val="002077E4"/>
    <w:rsid w:val="0021184A"/>
    <w:rsid w:val="00211C8A"/>
    <w:rsid w:val="0021240C"/>
    <w:rsid w:val="00212BEE"/>
    <w:rsid w:val="00217EA4"/>
    <w:rsid w:val="00220798"/>
    <w:rsid w:val="0022093F"/>
    <w:rsid w:val="0022109A"/>
    <w:rsid w:val="00221319"/>
    <w:rsid w:val="002221A8"/>
    <w:rsid w:val="002223B4"/>
    <w:rsid w:val="00225D20"/>
    <w:rsid w:val="00225E11"/>
    <w:rsid w:val="002265A5"/>
    <w:rsid w:val="00233938"/>
    <w:rsid w:val="002350B9"/>
    <w:rsid w:val="00235897"/>
    <w:rsid w:val="00237D8D"/>
    <w:rsid w:val="002402FC"/>
    <w:rsid w:val="00240F49"/>
    <w:rsid w:val="0024165D"/>
    <w:rsid w:val="00242BB8"/>
    <w:rsid w:val="002432B3"/>
    <w:rsid w:val="00244157"/>
    <w:rsid w:val="00245316"/>
    <w:rsid w:val="00245AB7"/>
    <w:rsid w:val="00246E72"/>
    <w:rsid w:val="002478BA"/>
    <w:rsid w:val="00247C1B"/>
    <w:rsid w:val="002507B9"/>
    <w:rsid w:val="00251A9A"/>
    <w:rsid w:val="00252B5A"/>
    <w:rsid w:val="0025509B"/>
    <w:rsid w:val="0025606D"/>
    <w:rsid w:val="00256FDE"/>
    <w:rsid w:val="002617A4"/>
    <w:rsid w:val="002623DE"/>
    <w:rsid w:val="0026288D"/>
    <w:rsid w:val="002628CC"/>
    <w:rsid w:val="0026483E"/>
    <w:rsid w:val="002671A2"/>
    <w:rsid w:val="002703F0"/>
    <w:rsid w:val="00270730"/>
    <w:rsid w:val="00270D88"/>
    <w:rsid w:val="002717F3"/>
    <w:rsid w:val="00271861"/>
    <w:rsid w:val="00274990"/>
    <w:rsid w:val="002759D8"/>
    <w:rsid w:val="0027610D"/>
    <w:rsid w:val="00276E37"/>
    <w:rsid w:val="002774C0"/>
    <w:rsid w:val="0028484D"/>
    <w:rsid w:val="0028485B"/>
    <w:rsid w:val="00286C5C"/>
    <w:rsid w:val="00286E14"/>
    <w:rsid w:val="0028761E"/>
    <w:rsid w:val="00290472"/>
    <w:rsid w:val="00290593"/>
    <w:rsid w:val="00292085"/>
    <w:rsid w:val="0029283D"/>
    <w:rsid w:val="0029469E"/>
    <w:rsid w:val="0029483C"/>
    <w:rsid w:val="00295E96"/>
    <w:rsid w:val="002A1696"/>
    <w:rsid w:val="002A207A"/>
    <w:rsid w:val="002A2AA7"/>
    <w:rsid w:val="002A6B08"/>
    <w:rsid w:val="002B28EF"/>
    <w:rsid w:val="002B5923"/>
    <w:rsid w:val="002B637A"/>
    <w:rsid w:val="002C0D93"/>
    <w:rsid w:val="002C1259"/>
    <w:rsid w:val="002C2FB2"/>
    <w:rsid w:val="002C4B00"/>
    <w:rsid w:val="002C58FC"/>
    <w:rsid w:val="002D0A4F"/>
    <w:rsid w:val="002D0B90"/>
    <w:rsid w:val="002D19A8"/>
    <w:rsid w:val="002D32AC"/>
    <w:rsid w:val="002D34F7"/>
    <w:rsid w:val="002D44FE"/>
    <w:rsid w:val="002D6893"/>
    <w:rsid w:val="002E1769"/>
    <w:rsid w:val="002E19C3"/>
    <w:rsid w:val="002E1F75"/>
    <w:rsid w:val="002E3394"/>
    <w:rsid w:val="002E3E6F"/>
    <w:rsid w:val="002E6987"/>
    <w:rsid w:val="002E7DC2"/>
    <w:rsid w:val="002F0788"/>
    <w:rsid w:val="002F2088"/>
    <w:rsid w:val="002F2514"/>
    <w:rsid w:val="002F2FE8"/>
    <w:rsid w:val="002F38D0"/>
    <w:rsid w:val="002F443E"/>
    <w:rsid w:val="003018DB"/>
    <w:rsid w:val="00302838"/>
    <w:rsid w:val="00303BDF"/>
    <w:rsid w:val="00303BFF"/>
    <w:rsid w:val="0030483F"/>
    <w:rsid w:val="0030626D"/>
    <w:rsid w:val="00315493"/>
    <w:rsid w:val="00315930"/>
    <w:rsid w:val="00316BBE"/>
    <w:rsid w:val="003172A4"/>
    <w:rsid w:val="00321B95"/>
    <w:rsid w:val="00321CCA"/>
    <w:rsid w:val="00322574"/>
    <w:rsid w:val="00324166"/>
    <w:rsid w:val="00325767"/>
    <w:rsid w:val="00327403"/>
    <w:rsid w:val="00327DF5"/>
    <w:rsid w:val="00333591"/>
    <w:rsid w:val="003432BA"/>
    <w:rsid w:val="0034590D"/>
    <w:rsid w:val="00351305"/>
    <w:rsid w:val="003531BE"/>
    <w:rsid w:val="003532C8"/>
    <w:rsid w:val="00353304"/>
    <w:rsid w:val="003538EF"/>
    <w:rsid w:val="00356889"/>
    <w:rsid w:val="00356ADC"/>
    <w:rsid w:val="003573C5"/>
    <w:rsid w:val="00357EFE"/>
    <w:rsid w:val="00361363"/>
    <w:rsid w:val="0036536B"/>
    <w:rsid w:val="00370D32"/>
    <w:rsid w:val="00370F28"/>
    <w:rsid w:val="00373145"/>
    <w:rsid w:val="00373A8B"/>
    <w:rsid w:val="0037429D"/>
    <w:rsid w:val="003756FE"/>
    <w:rsid w:val="00375B6C"/>
    <w:rsid w:val="00376095"/>
    <w:rsid w:val="00377F67"/>
    <w:rsid w:val="00380AFE"/>
    <w:rsid w:val="003810F5"/>
    <w:rsid w:val="003816EE"/>
    <w:rsid w:val="00383944"/>
    <w:rsid w:val="00383A56"/>
    <w:rsid w:val="00384846"/>
    <w:rsid w:val="003848C3"/>
    <w:rsid w:val="003858A0"/>
    <w:rsid w:val="00386376"/>
    <w:rsid w:val="003864ED"/>
    <w:rsid w:val="0038760F"/>
    <w:rsid w:val="00391F31"/>
    <w:rsid w:val="00393B22"/>
    <w:rsid w:val="00393DFE"/>
    <w:rsid w:val="00394332"/>
    <w:rsid w:val="0039536E"/>
    <w:rsid w:val="00396272"/>
    <w:rsid w:val="00396B6B"/>
    <w:rsid w:val="003A2315"/>
    <w:rsid w:val="003A3516"/>
    <w:rsid w:val="003A3FB9"/>
    <w:rsid w:val="003A644B"/>
    <w:rsid w:val="003B181F"/>
    <w:rsid w:val="003B19C7"/>
    <w:rsid w:val="003B3AC2"/>
    <w:rsid w:val="003B5506"/>
    <w:rsid w:val="003B6C9B"/>
    <w:rsid w:val="003B6FB6"/>
    <w:rsid w:val="003B70E1"/>
    <w:rsid w:val="003C15D8"/>
    <w:rsid w:val="003C1FC8"/>
    <w:rsid w:val="003C2A7C"/>
    <w:rsid w:val="003C3816"/>
    <w:rsid w:val="003C4BA6"/>
    <w:rsid w:val="003C4EDB"/>
    <w:rsid w:val="003C5451"/>
    <w:rsid w:val="003C5D74"/>
    <w:rsid w:val="003D57EF"/>
    <w:rsid w:val="003D6998"/>
    <w:rsid w:val="003D73DA"/>
    <w:rsid w:val="003D7984"/>
    <w:rsid w:val="003E094A"/>
    <w:rsid w:val="003E0A8F"/>
    <w:rsid w:val="003E2627"/>
    <w:rsid w:val="003E3F70"/>
    <w:rsid w:val="003E5194"/>
    <w:rsid w:val="003E72DB"/>
    <w:rsid w:val="003E75AE"/>
    <w:rsid w:val="003E7A44"/>
    <w:rsid w:val="003F05BA"/>
    <w:rsid w:val="003F076E"/>
    <w:rsid w:val="003F57CD"/>
    <w:rsid w:val="003F6200"/>
    <w:rsid w:val="0040087C"/>
    <w:rsid w:val="00403B59"/>
    <w:rsid w:val="0040497D"/>
    <w:rsid w:val="0040673C"/>
    <w:rsid w:val="00407266"/>
    <w:rsid w:val="00413B0A"/>
    <w:rsid w:val="004143E1"/>
    <w:rsid w:val="0041566E"/>
    <w:rsid w:val="004177B3"/>
    <w:rsid w:val="00420561"/>
    <w:rsid w:val="00420FE9"/>
    <w:rsid w:val="00421901"/>
    <w:rsid w:val="00422CD1"/>
    <w:rsid w:val="004242FC"/>
    <w:rsid w:val="004259C9"/>
    <w:rsid w:val="00425AC0"/>
    <w:rsid w:val="00425F57"/>
    <w:rsid w:val="00430D80"/>
    <w:rsid w:val="004359DD"/>
    <w:rsid w:val="00440528"/>
    <w:rsid w:val="00446DD1"/>
    <w:rsid w:val="004475C3"/>
    <w:rsid w:val="00447737"/>
    <w:rsid w:val="00447F23"/>
    <w:rsid w:val="004510A7"/>
    <w:rsid w:val="00451286"/>
    <w:rsid w:val="00453771"/>
    <w:rsid w:val="00455D66"/>
    <w:rsid w:val="0045658F"/>
    <w:rsid w:val="004600C2"/>
    <w:rsid w:val="00464B11"/>
    <w:rsid w:val="004654C4"/>
    <w:rsid w:val="0046794C"/>
    <w:rsid w:val="00470A00"/>
    <w:rsid w:val="004728F3"/>
    <w:rsid w:val="004732FF"/>
    <w:rsid w:val="00475471"/>
    <w:rsid w:val="00482D48"/>
    <w:rsid w:val="00483EAB"/>
    <w:rsid w:val="00484883"/>
    <w:rsid w:val="00485653"/>
    <w:rsid w:val="00485D04"/>
    <w:rsid w:val="004861E9"/>
    <w:rsid w:val="00487A32"/>
    <w:rsid w:val="00491F18"/>
    <w:rsid w:val="00493E84"/>
    <w:rsid w:val="00496E1B"/>
    <w:rsid w:val="004A0619"/>
    <w:rsid w:val="004A1732"/>
    <w:rsid w:val="004A18EA"/>
    <w:rsid w:val="004A4EE1"/>
    <w:rsid w:val="004A578D"/>
    <w:rsid w:val="004A768D"/>
    <w:rsid w:val="004B0DB5"/>
    <w:rsid w:val="004B27A3"/>
    <w:rsid w:val="004B4E23"/>
    <w:rsid w:val="004B6105"/>
    <w:rsid w:val="004C332D"/>
    <w:rsid w:val="004C37CE"/>
    <w:rsid w:val="004C3C1B"/>
    <w:rsid w:val="004C6BF8"/>
    <w:rsid w:val="004C7649"/>
    <w:rsid w:val="004C7CE8"/>
    <w:rsid w:val="004D36C8"/>
    <w:rsid w:val="004D4608"/>
    <w:rsid w:val="004D6D82"/>
    <w:rsid w:val="004D72F6"/>
    <w:rsid w:val="004E317D"/>
    <w:rsid w:val="004F075B"/>
    <w:rsid w:val="004F1220"/>
    <w:rsid w:val="004F55B3"/>
    <w:rsid w:val="004F55D8"/>
    <w:rsid w:val="004F6F21"/>
    <w:rsid w:val="00500E95"/>
    <w:rsid w:val="00501E60"/>
    <w:rsid w:val="00503465"/>
    <w:rsid w:val="005043ED"/>
    <w:rsid w:val="00504B9C"/>
    <w:rsid w:val="005064EB"/>
    <w:rsid w:val="00506847"/>
    <w:rsid w:val="005077C4"/>
    <w:rsid w:val="005079A3"/>
    <w:rsid w:val="00511213"/>
    <w:rsid w:val="00511A2B"/>
    <w:rsid w:val="00511DA2"/>
    <w:rsid w:val="00513227"/>
    <w:rsid w:val="005134BA"/>
    <w:rsid w:val="005138A0"/>
    <w:rsid w:val="00517B6D"/>
    <w:rsid w:val="00517DC3"/>
    <w:rsid w:val="00522A5C"/>
    <w:rsid w:val="00525F2E"/>
    <w:rsid w:val="00526DE9"/>
    <w:rsid w:val="005324AB"/>
    <w:rsid w:val="005343EC"/>
    <w:rsid w:val="00541EA8"/>
    <w:rsid w:val="005434C2"/>
    <w:rsid w:val="005446BE"/>
    <w:rsid w:val="00544802"/>
    <w:rsid w:val="00544A34"/>
    <w:rsid w:val="0054603A"/>
    <w:rsid w:val="00550122"/>
    <w:rsid w:val="005519B5"/>
    <w:rsid w:val="00553BEF"/>
    <w:rsid w:val="00554F9D"/>
    <w:rsid w:val="005560F5"/>
    <w:rsid w:val="00556CE3"/>
    <w:rsid w:val="00556D16"/>
    <w:rsid w:val="0056280D"/>
    <w:rsid w:val="005629B8"/>
    <w:rsid w:val="00565855"/>
    <w:rsid w:val="00567797"/>
    <w:rsid w:val="00567A71"/>
    <w:rsid w:val="0057080B"/>
    <w:rsid w:val="00572FEB"/>
    <w:rsid w:val="00575E8A"/>
    <w:rsid w:val="00576AEE"/>
    <w:rsid w:val="005818C1"/>
    <w:rsid w:val="00581AF8"/>
    <w:rsid w:val="005832ED"/>
    <w:rsid w:val="00587361"/>
    <w:rsid w:val="005908F9"/>
    <w:rsid w:val="0059312F"/>
    <w:rsid w:val="00594CEF"/>
    <w:rsid w:val="00595D2F"/>
    <w:rsid w:val="00595D79"/>
    <w:rsid w:val="005978D5"/>
    <w:rsid w:val="005A301E"/>
    <w:rsid w:val="005A60D3"/>
    <w:rsid w:val="005A766F"/>
    <w:rsid w:val="005A77CD"/>
    <w:rsid w:val="005A784F"/>
    <w:rsid w:val="005B03B5"/>
    <w:rsid w:val="005B15BC"/>
    <w:rsid w:val="005B31AE"/>
    <w:rsid w:val="005B3277"/>
    <w:rsid w:val="005B36EF"/>
    <w:rsid w:val="005B4CC9"/>
    <w:rsid w:val="005B593E"/>
    <w:rsid w:val="005B670E"/>
    <w:rsid w:val="005B778F"/>
    <w:rsid w:val="005B7823"/>
    <w:rsid w:val="005C293F"/>
    <w:rsid w:val="005C2A02"/>
    <w:rsid w:val="005C30A0"/>
    <w:rsid w:val="005C5689"/>
    <w:rsid w:val="005C616B"/>
    <w:rsid w:val="005C6A89"/>
    <w:rsid w:val="005D1F0C"/>
    <w:rsid w:val="005D22F8"/>
    <w:rsid w:val="005D4D42"/>
    <w:rsid w:val="005D510E"/>
    <w:rsid w:val="005D5847"/>
    <w:rsid w:val="005D5CBA"/>
    <w:rsid w:val="005D73FB"/>
    <w:rsid w:val="005E0A61"/>
    <w:rsid w:val="005E35D8"/>
    <w:rsid w:val="005E76B6"/>
    <w:rsid w:val="005E7E91"/>
    <w:rsid w:val="005F0628"/>
    <w:rsid w:val="005F1DB0"/>
    <w:rsid w:val="005F1FBA"/>
    <w:rsid w:val="005F469A"/>
    <w:rsid w:val="005F696D"/>
    <w:rsid w:val="0060016D"/>
    <w:rsid w:val="006005CA"/>
    <w:rsid w:val="00602B05"/>
    <w:rsid w:val="006062E5"/>
    <w:rsid w:val="006075E5"/>
    <w:rsid w:val="00610160"/>
    <w:rsid w:val="006106B0"/>
    <w:rsid w:val="006109E5"/>
    <w:rsid w:val="006113A3"/>
    <w:rsid w:val="00611757"/>
    <w:rsid w:val="0061248C"/>
    <w:rsid w:val="0061421E"/>
    <w:rsid w:val="0061495B"/>
    <w:rsid w:val="00615440"/>
    <w:rsid w:val="00615845"/>
    <w:rsid w:val="00616C16"/>
    <w:rsid w:val="00617400"/>
    <w:rsid w:val="0062446F"/>
    <w:rsid w:val="00624DCF"/>
    <w:rsid w:val="0062509F"/>
    <w:rsid w:val="006260AF"/>
    <w:rsid w:val="00630D21"/>
    <w:rsid w:val="006314B0"/>
    <w:rsid w:val="00632711"/>
    <w:rsid w:val="00634C30"/>
    <w:rsid w:val="006357FD"/>
    <w:rsid w:val="00635FCB"/>
    <w:rsid w:val="00636A24"/>
    <w:rsid w:val="00636A6A"/>
    <w:rsid w:val="00636CF1"/>
    <w:rsid w:val="006403EB"/>
    <w:rsid w:val="00640472"/>
    <w:rsid w:val="006429FF"/>
    <w:rsid w:val="00642DD0"/>
    <w:rsid w:val="00642DD9"/>
    <w:rsid w:val="0064354B"/>
    <w:rsid w:val="00646143"/>
    <w:rsid w:val="00646ADB"/>
    <w:rsid w:val="00651D09"/>
    <w:rsid w:val="00653926"/>
    <w:rsid w:val="00654262"/>
    <w:rsid w:val="00655279"/>
    <w:rsid w:val="00655EE4"/>
    <w:rsid w:val="00656612"/>
    <w:rsid w:val="00656DE6"/>
    <w:rsid w:val="006577AE"/>
    <w:rsid w:val="00665586"/>
    <w:rsid w:val="00667DF6"/>
    <w:rsid w:val="00667E11"/>
    <w:rsid w:val="006717BD"/>
    <w:rsid w:val="00671FA4"/>
    <w:rsid w:val="0067211F"/>
    <w:rsid w:val="006742FB"/>
    <w:rsid w:val="00675001"/>
    <w:rsid w:val="00677533"/>
    <w:rsid w:val="00680C73"/>
    <w:rsid w:val="00682524"/>
    <w:rsid w:val="006826A3"/>
    <w:rsid w:val="00683A9F"/>
    <w:rsid w:val="00683AD4"/>
    <w:rsid w:val="0068405E"/>
    <w:rsid w:val="006846F7"/>
    <w:rsid w:val="00685B33"/>
    <w:rsid w:val="00687830"/>
    <w:rsid w:val="0069127B"/>
    <w:rsid w:val="006927F9"/>
    <w:rsid w:val="006938EB"/>
    <w:rsid w:val="006944B9"/>
    <w:rsid w:val="00694A37"/>
    <w:rsid w:val="00694E65"/>
    <w:rsid w:val="00695BB6"/>
    <w:rsid w:val="00697F87"/>
    <w:rsid w:val="006A337F"/>
    <w:rsid w:val="006A40CC"/>
    <w:rsid w:val="006A7B70"/>
    <w:rsid w:val="006B45C7"/>
    <w:rsid w:val="006B762C"/>
    <w:rsid w:val="006C03E2"/>
    <w:rsid w:val="006C22E5"/>
    <w:rsid w:val="006C2F73"/>
    <w:rsid w:val="006C3E35"/>
    <w:rsid w:val="006C6D5B"/>
    <w:rsid w:val="006C6F7D"/>
    <w:rsid w:val="006C7DF6"/>
    <w:rsid w:val="006D0126"/>
    <w:rsid w:val="006D522D"/>
    <w:rsid w:val="006D5EE9"/>
    <w:rsid w:val="006D64D2"/>
    <w:rsid w:val="006E00B0"/>
    <w:rsid w:val="006E05D6"/>
    <w:rsid w:val="006E1079"/>
    <w:rsid w:val="006E2153"/>
    <w:rsid w:val="006E3422"/>
    <w:rsid w:val="006E40F1"/>
    <w:rsid w:val="006E597F"/>
    <w:rsid w:val="006E798E"/>
    <w:rsid w:val="006E7DC7"/>
    <w:rsid w:val="006F11D2"/>
    <w:rsid w:val="006F1533"/>
    <w:rsid w:val="006F1D30"/>
    <w:rsid w:val="006F2F79"/>
    <w:rsid w:val="006F4F75"/>
    <w:rsid w:val="006F54AA"/>
    <w:rsid w:val="006F58D3"/>
    <w:rsid w:val="006F5CD1"/>
    <w:rsid w:val="006F620C"/>
    <w:rsid w:val="006F72A6"/>
    <w:rsid w:val="0070153D"/>
    <w:rsid w:val="007024E3"/>
    <w:rsid w:val="00702DD5"/>
    <w:rsid w:val="0070319A"/>
    <w:rsid w:val="00705C1A"/>
    <w:rsid w:val="00705E49"/>
    <w:rsid w:val="00712839"/>
    <w:rsid w:val="00715CEA"/>
    <w:rsid w:val="00717265"/>
    <w:rsid w:val="00717EFD"/>
    <w:rsid w:val="00721576"/>
    <w:rsid w:val="007219C4"/>
    <w:rsid w:val="00721A2A"/>
    <w:rsid w:val="00723E2D"/>
    <w:rsid w:val="00725B94"/>
    <w:rsid w:val="00725DD0"/>
    <w:rsid w:val="00726A10"/>
    <w:rsid w:val="00727965"/>
    <w:rsid w:val="007303EF"/>
    <w:rsid w:val="007324C7"/>
    <w:rsid w:val="007326CA"/>
    <w:rsid w:val="0073360E"/>
    <w:rsid w:val="0073374C"/>
    <w:rsid w:val="00733F4D"/>
    <w:rsid w:val="00736127"/>
    <w:rsid w:val="00737673"/>
    <w:rsid w:val="00737CE0"/>
    <w:rsid w:val="00741065"/>
    <w:rsid w:val="00741579"/>
    <w:rsid w:val="0074167A"/>
    <w:rsid w:val="00741A77"/>
    <w:rsid w:val="00742DE9"/>
    <w:rsid w:val="00745283"/>
    <w:rsid w:val="0074603E"/>
    <w:rsid w:val="007465B5"/>
    <w:rsid w:val="00747A4E"/>
    <w:rsid w:val="00751175"/>
    <w:rsid w:val="00751B2F"/>
    <w:rsid w:val="00752E45"/>
    <w:rsid w:val="007538A3"/>
    <w:rsid w:val="00753F00"/>
    <w:rsid w:val="007540DC"/>
    <w:rsid w:val="0075424D"/>
    <w:rsid w:val="00754880"/>
    <w:rsid w:val="00755F17"/>
    <w:rsid w:val="0075783E"/>
    <w:rsid w:val="00757E7B"/>
    <w:rsid w:val="0076090D"/>
    <w:rsid w:val="00761371"/>
    <w:rsid w:val="007633E8"/>
    <w:rsid w:val="00763861"/>
    <w:rsid w:val="00764770"/>
    <w:rsid w:val="00765E66"/>
    <w:rsid w:val="00770E5D"/>
    <w:rsid w:val="007718BD"/>
    <w:rsid w:val="00772DF6"/>
    <w:rsid w:val="00784929"/>
    <w:rsid w:val="00784E7A"/>
    <w:rsid w:val="00787F3F"/>
    <w:rsid w:val="007908C9"/>
    <w:rsid w:val="007912EF"/>
    <w:rsid w:val="00792225"/>
    <w:rsid w:val="007924FF"/>
    <w:rsid w:val="00792A91"/>
    <w:rsid w:val="00792BB9"/>
    <w:rsid w:val="00793C35"/>
    <w:rsid w:val="00793D14"/>
    <w:rsid w:val="00793F75"/>
    <w:rsid w:val="0079706F"/>
    <w:rsid w:val="007A0281"/>
    <w:rsid w:val="007A1DBF"/>
    <w:rsid w:val="007A314E"/>
    <w:rsid w:val="007A37E8"/>
    <w:rsid w:val="007A5DC2"/>
    <w:rsid w:val="007A67A6"/>
    <w:rsid w:val="007B27EC"/>
    <w:rsid w:val="007B302C"/>
    <w:rsid w:val="007B3279"/>
    <w:rsid w:val="007B6D4A"/>
    <w:rsid w:val="007C0BA5"/>
    <w:rsid w:val="007C15E7"/>
    <w:rsid w:val="007C1EBC"/>
    <w:rsid w:val="007C21DC"/>
    <w:rsid w:val="007C2E69"/>
    <w:rsid w:val="007C4ADB"/>
    <w:rsid w:val="007C7E86"/>
    <w:rsid w:val="007D0BDE"/>
    <w:rsid w:val="007D158D"/>
    <w:rsid w:val="007D301E"/>
    <w:rsid w:val="007D3D52"/>
    <w:rsid w:val="007D46E4"/>
    <w:rsid w:val="007D52D7"/>
    <w:rsid w:val="007D5749"/>
    <w:rsid w:val="007D60B8"/>
    <w:rsid w:val="007D6DF3"/>
    <w:rsid w:val="007D7BC9"/>
    <w:rsid w:val="007E0CC0"/>
    <w:rsid w:val="007E3AAB"/>
    <w:rsid w:val="007E4714"/>
    <w:rsid w:val="007F56B0"/>
    <w:rsid w:val="007F7B56"/>
    <w:rsid w:val="008039E0"/>
    <w:rsid w:val="00807FFA"/>
    <w:rsid w:val="008152CB"/>
    <w:rsid w:val="008156B5"/>
    <w:rsid w:val="0082562D"/>
    <w:rsid w:val="00825BF8"/>
    <w:rsid w:val="00825E30"/>
    <w:rsid w:val="008261F7"/>
    <w:rsid w:val="00831220"/>
    <w:rsid w:val="00832AAB"/>
    <w:rsid w:val="00836B61"/>
    <w:rsid w:val="00840288"/>
    <w:rsid w:val="008403C2"/>
    <w:rsid w:val="00841546"/>
    <w:rsid w:val="00842261"/>
    <w:rsid w:val="00842455"/>
    <w:rsid w:val="00842958"/>
    <w:rsid w:val="008458C5"/>
    <w:rsid w:val="00847BEF"/>
    <w:rsid w:val="00847E2D"/>
    <w:rsid w:val="00850A2B"/>
    <w:rsid w:val="00856D46"/>
    <w:rsid w:val="00860BBD"/>
    <w:rsid w:val="00861633"/>
    <w:rsid w:val="0086382C"/>
    <w:rsid w:val="008646DA"/>
    <w:rsid w:val="00864BD2"/>
    <w:rsid w:val="0086514F"/>
    <w:rsid w:val="0086538A"/>
    <w:rsid w:val="00865E57"/>
    <w:rsid w:val="008677E0"/>
    <w:rsid w:val="00870BD1"/>
    <w:rsid w:val="0087526F"/>
    <w:rsid w:val="00876B36"/>
    <w:rsid w:val="00884492"/>
    <w:rsid w:val="00885454"/>
    <w:rsid w:val="00885ED4"/>
    <w:rsid w:val="00885FE2"/>
    <w:rsid w:val="00886E58"/>
    <w:rsid w:val="0089100A"/>
    <w:rsid w:val="00892C4C"/>
    <w:rsid w:val="0089396A"/>
    <w:rsid w:val="00894E12"/>
    <w:rsid w:val="008A140A"/>
    <w:rsid w:val="008A55F8"/>
    <w:rsid w:val="008A6B9D"/>
    <w:rsid w:val="008A7642"/>
    <w:rsid w:val="008A785F"/>
    <w:rsid w:val="008B14AC"/>
    <w:rsid w:val="008B4BC0"/>
    <w:rsid w:val="008B5C72"/>
    <w:rsid w:val="008B6AB8"/>
    <w:rsid w:val="008C27BB"/>
    <w:rsid w:val="008C4495"/>
    <w:rsid w:val="008C47A3"/>
    <w:rsid w:val="008C5858"/>
    <w:rsid w:val="008C5873"/>
    <w:rsid w:val="008C5A6F"/>
    <w:rsid w:val="008C5D10"/>
    <w:rsid w:val="008C63F9"/>
    <w:rsid w:val="008D03CE"/>
    <w:rsid w:val="008D1FC1"/>
    <w:rsid w:val="008D2098"/>
    <w:rsid w:val="008D447A"/>
    <w:rsid w:val="008D7FD1"/>
    <w:rsid w:val="008E2D47"/>
    <w:rsid w:val="008E4159"/>
    <w:rsid w:val="008E428F"/>
    <w:rsid w:val="008E4BA0"/>
    <w:rsid w:val="008E7F3B"/>
    <w:rsid w:val="008F0A2A"/>
    <w:rsid w:val="008F1AEB"/>
    <w:rsid w:val="008F2C2D"/>
    <w:rsid w:val="008F3960"/>
    <w:rsid w:val="008F63E5"/>
    <w:rsid w:val="008F6ACD"/>
    <w:rsid w:val="008F7BC2"/>
    <w:rsid w:val="00900779"/>
    <w:rsid w:val="00901077"/>
    <w:rsid w:val="009016F5"/>
    <w:rsid w:val="00901AD1"/>
    <w:rsid w:val="0090312A"/>
    <w:rsid w:val="00903A03"/>
    <w:rsid w:val="00904615"/>
    <w:rsid w:val="009060E8"/>
    <w:rsid w:val="00907D72"/>
    <w:rsid w:val="00912EB3"/>
    <w:rsid w:val="009131AA"/>
    <w:rsid w:val="00913EEB"/>
    <w:rsid w:val="00914AB6"/>
    <w:rsid w:val="00915283"/>
    <w:rsid w:val="009171A4"/>
    <w:rsid w:val="00923428"/>
    <w:rsid w:val="00923D7B"/>
    <w:rsid w:val="00924F21"/>
    <w:rsid w:val="00924F67"/>
    <w:rsid w:val="00926E69"/>
    <w:rsid w:val="00927323"/>
    <w:rsid w:val="00927903"/>
    <w:rsid w:val="009302C9"/>
    <w:rsid w:val="00931FEA"/>
    <w:rsid w:val="0093267C"/>
    <w:rsid w:val="00934BB5"/>
    <w:rsid w:val="00935D5D"/>
    <w:rsid w:val="00940C09"/>
    <w:rsid w:val="009462A7"/>
    <w:rsid w:val="00947199"/>
    <w:rsid w:val="009473A8"/>
    <w:rsid w:val="00947E46"/>
    <w:rsid w:val="00947E6A"/>
    <w:rsid w:val="00950BFB"/>
    <w:rsid w:val="0095168E"/>
    <w:rsid w:val="00952CEC"/>
    <w:rsid w:val="009534DB"/>
    <w:rsid w:val="00953D0B"/>
    <w:rsid w:val="00957B62"/>
    <w:rsid w:val="009600E2"/>
    <w:rsid w:val="009617C2"/>
    <w:rsid w:val="00963B03"/>
    <w:rsid w:val="00964430"/>
    <w:rsid w:val="009647B6"/>
    <w:rsid w:val="00964FFF"/>
    <w:rsid w:val="0096584C"/>
    <w:rsid w:val="00966802"/>
    <w:rsid w:val="00966BF3"/>
    <w:rsid w:val="00966E13"/>
    <w:rsid w:val="00967F02"/>
    <w:rsid w:val="00970B85"/>
    <w:rsid w:val="009712BE"/>
    <w:rsid w:val="0097166B"/>
    <w:rsid w:val="0097395F"/>
    <w:rsid w:val="0097546E"/>
    <w:rsid w:val="0097548D"/>
    <w:rsid w:val="00977FE0"/>
    <w:rsid w:val="00984C05"/>
    <w:rsid w:val="00986F13"/>
    <w:rsid w:val="00992849"/>
    <w:rsid w:val="00995E2B"/>
    <w:rsid w:val="00995F45"/>
    <w:rsid w:val="009A0498"/>
    <w:rsid w:val="009A0F1A"/>
    <w:rsid w:val="009A1872"/>
    <w:rsid w:val="009A22DF"/>
    <w:rsid w:val="009A2DE7"/>
    <w:rsid w:val="009A4140"/>
    <w:rsid w:val="009A4688"/>
    <w:rsid w:val="009A595E"/>
    <w:rsid w:val="009B0644"/>
    <w:rsid w:val="009B0B78"/>
    <w:rsid w:val="009B1307"/>
    <w:rsid w:val="009B19ED"/>
    <w:rsid w:val="009B7FF6"/>
    <w:rsid w:val="009C0AD7"/>
    <w:rsid w:val="009C3618"/>
    <w:rsid w:val="009C39DC"/>
    <w:rsid w:val="009C5024"/>
    <w:rsid w:val="009C5A33"/>
    <w:rsid w:val="009C5CC2"/>
    <w:rsid w:val="009C61D4"/>
    <w:rsid w:val="009D1988"/>
    <w:rsid w:val="009D247B"/>
    <w:rsid w:val="009D43FB"/>
    <w:rsid w:val="009D48C8"/>
    <w:rsid w:val="009D4D1D"/>
    <w:rsid w:val="009D6D98"/>
    <w:rsid w:val="009D761E"/>
    <w:rsid w:val="009D7C9B"/>
    <w:rsid w:val="009E1217"/>
    <w:rsid w:val="009E2564"/>
    <w:rsid w:val="009E28EB"/>
    <w:rsid w:val="009F0742"/>
    <w:rsid w:val="009F1408"/>
    <w:rsid w:val="009F20F5"/>
    <w:rsid w:val="009F3A33"/>
    <w:rsid w:val="009F4397"/>
    <w:rsid w:val="009F43F8"/>
    <w:rsid w:val="009F4A8A"/>
    <w:rsid w:val="009F4C19"/>
    <w:rsid w:val="009F5B3C"/>
    <w:rsid w:val="009F6612"/>
    <w:rsid w:val="009F673A"/>
    <w:rsid w:val="009F78C7"/>
    <w:rsid w:val="009F790D"/>
    <w:rsid w:val="00A044DD"/>
    <w:rsid w:val="00A04E7F"/>
    <w:rsid w:val="00A06B99"/>
    <w:rsid w:val="00A1028D"/>
    <w:rsid w:val="00A104E8"/>
    <w:rsid w:val="00A11A63"/>
    <w:rsid w:val="00A13BF3"/>
    <w:rsid w:val="00A14286"/>
    <w:rsid w:val="00A15185"/>
    <w:rsid w:val="00A15587"/>
    <w:rsid w:val="00A15E3C"/>
    <w:rsid w:val="00A21041"/>
    <w:rsid w:val="00A22020"/>
    <w:rsid w:val="00A22BD9"/>
    <w:rsid w:val="00A22C23"/>
    <w:rsid w:val="00A2443F"/>
    <w:rsid w:val="00A256BD"/>
    <w:rsid w:val="00A25B76"/>
    <w:rsid w:val="00A301EA"/>
    <w:rsid w:val="00A3129A"/>
    <w:rsid w:val="00A31AD2"/>
    <w:rsid w:val="00A329A2"/>
    <w:rsid w:val="00A3342E"/>
    <w:rsid w:val="00A37394"/>
    <w:rsid w:val="00A410F4"/>
    <w:rsid w:val="00A41DB4"/>
    <w:rsid w:val="00A4457B"/>
    <w:rsid w:val="00A457A9"/>
    <w:rsid w:val="00A45883"/>
    <w:rsid w:val="00A4667A"/>
    <w:rsid w:val="00A5041F"/>
    <w:rsid w:val="00A51450"/>
    <w:rsid w:val="00A5200A"/>
    <w:rsid w:val="00A52BDC"/>
    <w:rsid w:val="00A541A8"/>
    <w:rsid w:val="00A56171"/>
    <w:rsid w:val="00A602F2"/>
    <w:rsid w:val="00A62A82"/>
    <w:rsid w:val="00A6387A"/>
    <w:rsid w:val="00A63A97"/>
    <w:rsid w:val="00A71F11"/>
    <w:rsid w:val="00A7661D"/>
    <w:rsid w:val="00A768FB"/>
    <w:rsid w:val="00A7750E"/>
    <w:rsid w:val="00A77521"/>
    <w:rsid w:val="00A81AE1"/>
    <w:rsid w:val="00A83A8A"/>
    <w:rsid w:val="00A83E7D"/>
    <w:rsid w:val="00A85F22"/>
    <w:rsid w:val="00A86AA6"/>
    <w:rsid w:val="00A90FE1"/>
    <w:rsid w:val="00A9294C"/>
    <w:rsid w:val="00A96E31"/>
    <w:rsid w:val="00AA0EC2"/>
    <w:rsid w:val="00AA1010"/>
    <w:rsid w:val="00AA1314"/>
    <w:rsid w:val="00AA2090"/>
    <w:rsid w:val="00AA305C"/>
    <w:rsid w:val="00AA3097"/>
    <w:rsid w:val="00AA35AB"/>
    <w:rsid w:val="00AA3FE9"/>
    <w:rsid w:val="00AA54D2"/>
    <w:rsid w:val="00AA5F46"/>
    <w:rsid w:val="00AA78CB"/>
    <w:rsid w:val="00AA7FD9"/>
    <w:rsid w:val="00AB00C8"/>
    <w:rsid w:val="00AB1128"/>
    <w:rsid w:val="00AB16F5"/>
    <w:rsid w:val="00AB1964"/>
    <w:rsid w:val="00AB27D7"/>
    <w:rsid w:val="00AB726D"/>
    <w:rsid w:val="00AC0128"/>
    <w:rsid w:val="00AC11D6"/>
    <w:rsid w:val="00AC2626"/>
    <w:rsid w:val="00AC2C3F"/>
    <w:rsid w:val="00AC4A9A"/>
    <w:rsid w:val="00AC759D"/>
    <w:rsid w:val="00AD3634"/>
    <w:rsid w:val="00AD64C4"/>
    <w:rsid w:val="00AE0C28"/>
    <w:rsid w:val="00AE312D"/>
    <w:rsid w:val="00AE4CF7"/>
    <w:rsid w:val="00AE5B6D"/>
    <w:rsid w:val="00AE63B9"/>
    <w:rsid w:val="00AE7778"/>
    <w:rsid w:val="00AF074F"/>
    <w:rsid w:val="00AF0BC5"/>
    <w:rsid w:val="00AF1F63"/>
    <w:rsid w:val="00AF61D0"/>
    <w:rsid w:val="00AF698A"/>
    <w:rsid w:val="00AF6A55"/>
    <w:rsid w:val="00B0021F"/>
    <w:rsid w:val="00B022CD"/>
    <w:rsid w:val="00B02D2A"/>
    <w:rsid w:val="00B03067"/>
    <w:rsid w:val="00B03315"/>
    <w:rsid w:val="00B03631"/>
    <w:rsid w:val="00B03BE9"/>
    <w:rsid w:val="00B0483A"/>
    <w:rsid w:val="00B04B75"/>
    <w:rsid w:val="00B06045"/>
    <w:rsid w:val="00B06540"/>
    <w:rsid w:val="00B06B8C"/>
    <w:rsid w:val="00B07C31"/>
    <w:rsid w:val="00B109FD"/>
    <w:rsid w:val="00B111B6"/>
    <w:rsid w:val="00B11D9E"/>
    <w:rsid w:val="00B13648"/>
    <w:rsid w:val="00B13BBC"/>
    <w:rsid w:val="00B13BEB"/>
    <w:rsid w:val="00B145C7"/>
    <w:rsid w:val="00B1538D"/>
    <w:rsid w:val="00B1708C"/>
    <w:rsid w:val="00B177DC"/>
    <w:rsid w:val="00B20367"/>
    <w:rsid w:val="00B20402"/>
    <w:rsid w:val="00B2765F"/>
    <w:rsid w:val="00B27D30"/>
    <w:rsid w:val="00B30C97"/>
    <w:rsid w:val="00B31C09"/>
    <w:rsid w:val="00B328FB"/>
    <w:rsid w:val="00B40805"/>
    <w:rsid w:val="00B42D69"/>
    <w:rsid w:val="00B4360B"/>
    <w:rsid w:val="00B44401"/>
    <w:rsid w:val="00B45FC7"/>
    <w:rsid w:val="00B466F1"/>
    <w:rsid w:val="00B47264"/>
    <w:rsid w:val="00B47E62"/>
    <w:rsid w:val="00B50134"/>
    <w:rsid w:val="00B50689"/>
    <w:rsid w:val="00B5321D"/>
    <w:rsid w:val="00B55BCB"/>
    <w:rsid w:val="00B56BF2"/>
    <w:rsid w:val="00B6011D"/>
    <w:rsid w:val="00B607E9"/>
    <w:rsid w:val="00B60F59"/>
    <w:rsid w:val="00B6236C"/>
    <w:rsid w:val="00B62A29"/>
    <w:rsid w:val="00B645ED"/>
    <w:rsid w:val="00B6578C"/>
    <w:rsid w:val="00B65B0E"/>
    <w:rsid w:val="00B66869"/>
    <w:rsid w:val="00B66B41"/>
    <w:rsid w:val="00B66FF6"/>
    <w:rsid w:val="00B72131"/>
    <w:rsid w:val="00B725D9"/>
    <w:rsid w:val="00B73756"/>
    <w:rsid w:val="00B74241"/>
    <w:rsid w:val="00B75002"/>
    <w:rsid w:val="00B751C0"/>
    <w:rsid w:val="00B76D94"/>
    <w:rsid w:val="00B7758C"/>
    <w:rsid w:val="00B77677"/>
    <w:rsid w:val="00B77814"/>
    <w:rsid w:val="00B77A2A"/>
    <w:rsid w:val="00B808FE"/>
    <w:rsid w:val="00B819C0"/>
    <w:rsid w:val="00B83E9E"/>
    <w:rsid w:val="00B85432"/>
    <w:rsid w:val="00B90CDB"/>
    <w:rsid w:val="00B921DB"/>
    <w:rsid w:val="00B929F6"/>
    <w:rsid w:val="00B9325F"/>
    <w:rsid w:val="00B942A3"/>
    <w:rsid w:val="00B945AC"/>
    <w:rsid w:val="00B956D7"/>
    <w:rsid w:val="00B96915"/>
    <w:rsid w:val="00BA58E8"/>
    <w:rsid w:val="00BA6BB5"/>
    <w:rsid w:val="00BB1684"/>
    <w:rsid w:val="00BB2279"/>
    <w:rsid w:val="00BB22C3"/>
    <w:rsid w:val="00BB2444"/>
    <w:rsid w:val="00BB31B8"/>
    <w:rsid w:val="00BB37F3"/>
    <w:rsid w:val="00BB3B98"/>
    <w:rsid w:val="00BB58C6"/>
    <w:rsid w:val="00BB5FD4"/>
    <w:rsid w:val="00BB76BF"/>
    <w:rsid w:val="00BB774E"/>
    <w:rsid w:val="00BB7BF2"/>
    <w:rsid w:val="00BC2D81"/>
    <w:rsid w:val="00BC6AC9"/>
    <w:rsid w:val="00BC7A13"/>
    <w:rsid w:val="00BD11BF"/>
    <w:rsid w:val="00BD1EA9"/>
    <w:rsid w:val="00BD384B"/>
    <w:rsid w:val="00BD3C06"/>
    <w:rsid w:val="00BD5C8E"/>
    <w:rsid w:val="00BD77F4"/>
    <w:rsid w:val="00BE2375"/>
    <w:rsid w:val="00BE26BC"/>
    <w:rsid w:val="00BE3BA7"/>
    <w:rsid w:val="00BE4092"/>
    <w:rsid w:val="00BE467A"/>
    <w:rsid w:val="00BE4CAB"/>
    <w:rsid w:val="00BE5881"/>
    <w:rsid w:val="00BE6B23"/>
    <w:rsid w:val="00BE748C"/>
    <w:rsid w:val="00BE7EF5"/>
    <w:rsid w:val="00BF0778"/>
    <w:rsid w:val="00BF1602"/>
    <w:rsid w:val="00BF345B"/>
    <w:rsid w:val="00BF388A"/>
    <w:rsid w:val="00BF3CCA"/>
    <w:rsid w:val="00BF42C9"/>
    <w:rsid w:val="00BF49DC"/>
    <w:rsid w:val="00BF4E2C"/>
    <w:rsid w:val="00BF63E0"/>
    <w:rsid w:val="00BF686A"/>
    <w:rsid w:val="00BF6AAA"/>
    <w:rsid w:val="00C00EC0"/>
    <w:rsid w:val="00C0210F"/>
    <w:rsid w:val="00C023EC"/>
    <w:rsid w:val="00C04DD9"/>
    <w:rsid w:val="00C05DC9"/>
    <w:rsid w:val="00C10A9E"/>
    <w:rsid w:val="00C123F6"/>
    <w:rsid w:val="00C13898"/>
    <w:rsid w:val="00C139A6"/>
    <w:rsid w:val="00C16EC0"/>
    <w:rsid w:val="00C20C28"/>
    <w:rsid w:val="00C22674"/>
    <w:rsid w:val="00C25D8A"/>
    <w:rsid w:val="00C26F8B"/>
    <w:rsid w:val="00C274EE"/>
    <w:rsid w:val="00C302EA"/>
    <w:rsid w:val="00C32655"/>
    <w:rsid w:val="00C34004"/>
    <w:rsid w:val="00C3552E"/>
    <w:rsid w:val="00C359B3"/>
    <w:rsid w:val="00C35AEC"/>
    <w:rsid w:val="00C37846"/>
    <w:rsid w:val="00C414E2"/>
    <w:rsid w:val="00C42490"/>
    <w:rsid w:val="00C42F11"/>
    <w:rsid w:val="00C44D1F"/>
    <w:rsid w:val="00C44D28"/>
    <w:rsid w:val="00C44DB5"/>
    <w:rsid w:val="00C46B4E"/>
    <w:rsid w:val="00C46FFE"/>
    <w:rsid w:val="00C503B6"/>
    <w:rsid w:val="00C50950"/>
    <w:rsid w:val="00C51223"/>
    <w:rsid w:val="00C51585"/>
    <w:rsid w:val="00C522BE"/>
    <w:rsid w:val="00C53B1C"/>
    <w:rsid w:val="00C54B6D"/>
    <w:rsid w:val="00C54C2C"/>
    <w:rsid w:val="00C55AA4"/>
    <w:rsid w:val="00C5696F"/>
    <w:rsid w:val="00C56DEF"/>
    <w:rsid w:val="00C60359"/>
    <w:rsid w:val="00C60468"/>
    <w:rsid w:val="00C615D8"/>
    <w:rsid w:val="00C61760"/>
    <w:rsid w:val="00C6204E"/>
    <w:rsid w:val="00C64BA1"/>
    <w:rsid w:val="00C6657C"/>
    <w:rsid w:val="00C7083E"/>
    <w:rsid w:val="00C70AF5"/>
    <w:rsid w:val="00C71435"/>
    <w:rsid w:val="00C71619"/>
    <w:rsid w:val="00C730E6"/>
    <w:rsid w:val="00C73B00"/>
    <w:rsid w:val="00C7556F"/>
    <w:rsid w:val="00C758E9"/>
    <w:rsid w:val="00C7621C"/>
    <w:rsid w:val="00C81431"/>
    <w:rsid w:val="00C81B71"/>
    <w:rsid w:val="00C81E91"/>
    <w:rsid w:val="00C860BE"/>
    <w:rsid w:val="00C86D46"/>
    <w:rsid w:val="00C86DC0"/>
    <w:rsid w:val="00C90BF6"/>
    <w:rsid w:val="00C91C8D"/>
    <w:rsid w:val="00C92835"/>
    <w:rsid w:val="00C9287B"/>
    <w:rsid w:val="00C92E2A"/>
    <w:rsid w:val="00C95CBE"/>
    <w:rsid w:val="00C966EF"/>
    <w:rsid w:val="00C96858"/>
    <w:rsid w:val="00C971D4"/>
    <w:rsid w:val="00C979FD"/>
    <w:rsid w:val="00CA081B"/>
    <w:rsid w:val="00CA0F2E"/>
    <w:rsid w:val="00CA1703"/>
    <w:rsid w:val="00CA4ED8"/>
    <w:rsid w:val="00CA5141"/>
    <w:rsid w:val="00CA60F1"/>
    <w:rsid w:val="00CA63B2"/>
    <w:rsid w:val="00CA7961"/>
    <w:rsid w:val="00CA7F87"/>
    <w:rsid w:val="00CB029F"/>
    <w:rsid w:val="00CB081F"/>
    <w:rsid w:val="00CB1E1D"/>
    <w:rsid w:val="00CB340C"/>
    <w:rsid w:val="00CB36D3"/>
    <w:rsid w:val="00CB4132"/>
    <w:rsid w:val="00CB46FB"/>
    <w:rsid w:val="00CB4F5B"/>
    <w:rsid w:val="00CB526C"/>
    <w:rsid w:val="00CB60A7"/>
    <w:rsid w:val="00CB6C7E"/>
    <w:rsid w:val="00CC0495"/>
    <w:rsid w:val="00CC0BE9"/>
    <w:rsid w:val="00CC4915"/>
    <w:rsid w:val="00CC5936"/>
    <w:rsid w:val="00CC72F8"/>
    <w:rsid w:val="00CC757D"/>
    <w:rsid w:val="00CD0BB1"/>
    <w:rsid w:val="00CD26C5"/>
    <w:rsid w:val="00CD33DF"/>
    <w:rsid w:val="00CD3CB5"/>
    <w:rsid w:val="00CD461A"/>
    <w:rsid w:val="00CD4680"/>
    <w:rsid w:val="00CD54A5"/>
    <w:rsid w:val="00CD5D35"/>
    <w:rsid w:val="00CE03FA"/>
    <w:rsid w:val="00CE1BAD"/>
    <w:rsid w:val="00CE3AAB"/>
    <w:rsid w:val="00CE3B4C"/>
    <w:rsid w:val="00CE3DAD"/>
    <w:rsid w:val="00CE3F0D"/>
    <w:rsid w:val="00CE5CCE"/>
    <w:rsid w:val="00CE5F1F"/>
    <w:rsid w:val="00CF21FF"/>
    <w:rsid w:val="00CF7244"/>
    <w:rsid w:val="00D01574"/>
    <w:rsid w:val="00D015A9"/>
    <w:rsid w:val="00D01A00"/>
    <w:rsid w:val="00D0288D"/>
    <w:rsid w:val="00D02A95"/>
    <w:rsid w:val="00D058C0"/>
    <w:rsid w:val="00D0700E"/>
    <w:rsid w:val="00D076E6"/>
    <w:rsid w:val="00D07951"/>
    <w:rsid w:val="00D07ABE"/>
    <w:rsid w:val="00D07D72"/>
    <w:rsid w:val="00D1010D"/>
    <w:rsid w:val="00D112B0"/>
    <w:rsid w:val="00D1308E"/>
    <w:rsid w:val="00D13A12"/>
    <w:rsid w:val="00D14150"/>
    <w:rsid w:val="00D14D4D"/>
    <w:rsid w:val="00D15AF3"/>
    <w:rsid w:val="00D2153B"/>
    <w:rsid w:val="00D2414D"/>
    <w:rsid w:val="00D24C78"/>
    <w:rsid w:val="00D24D2D"/>
    <w:rsid w:val="00D2532D"/>
    <w:rsid w:val="00D265C2"/>
    <w:rsid w:val="00D26743"/>
    <w:rsid w:val="00D26BAA"/>
    <w:rsid w:val="00D27FED"/>
    <w:rsid w:val="00D3149B"/>
    <w:rsid w:val="00D316A6"/>
    <w:rsid w:val="00D3293A"/>
    <w:rsid w:val="00D33584"/>
    <w:rsid w:val="00D36774"/>
    <w:rsid w:val="00D41F70"/>
    <w:rsid w:val="00D429EB"/>
    <w:rsid w:val="00D46167"/>
    <w:rsid w:val="00D557F4"/>
    <w:rsid w:val="00D55ADA"/>
    <w:rsid w:val="00D56295"/>
    <w:rsid w:val="00D57DD6"/>
    <w:rsid w:val="00D6055C"/>
    <w:rsid w:val="00D63D81"/>
    <w:rsid w:val="00D72621"/>
    <w:rsid w:val="00D739F6"/>
    <w:rsid w:val="00D73CCA"/>
    <w:rsid w:val="00D74F8E"/>
    <w:rsid w:val="00D76BA9"/>
    <w:rsid w:val="00D76FD3"/>
    <w:rsid w:val="00D80814"/>
    <w:rsid w:val="00D80C6D"/>
    <w:rsid w:val="00D829D5"/>
    <w:rsid w:val="00D82AF2"/>
    <w:rsid w:val="00D82C88"/>
    <w:rsid w:val="00D8385D"/>
    <w:rsid w:val="00D848CB"/>
    <w:rsid w:val="00D8550F"/>
    <w:rsid w:val="00D85C74"/>
    <w:rsid w:val="00D85E01"/>
    <w:rsid w:val="00D87702"/>
    <w:rsid w:val="00D90F7A"/>
    <w:rsid w:val="00D9140D"/>
    <w:rsid w:val="00D92630"/>
    <w:rsid w:val="00D93638"/>
    <w:rsid w:val="00D938DF"/>
    <w:rsid w:val="00D939F6"/>
    <w:rsid w:val="00D95D5A"/>
    <w:rsid w:val="00D975F8"/>
    <w:rsid w:val="00D97B23"/>
    <w:rsid w:val="00DA0486"/>
    <w:rsid w:val="00DA1986"/>
    <w:rsid w:val="00DA3048"/>
    <w:rsid w:val="00DA582E"/>
    <w:rsid w:val="00DA64E8"/>
    <w:rsid w:val="00DB058B"/>
    <w:rsid w:val="00DB3E84"/>
    <w:rsid w:val="00DB42C8"/>
    <w:rsid w:val="00DB4668"/>
    <w:rsid w:val="00DB5526"/>
    <w:rsid w:val="00DB71C5"/>
    <w:rsid w:val="00DB7A20"/>
    <w:rsid w:val="00DC212D"/>
    <w:rsid w:val="00DC38FB"/>
    <w:rsid w:val="00DC4286"/>
    <w:rsid w:val="00DC56E4"/>
    <w:rsid w:val="00DC7FFC"/>
    <w:rsid w:val="00DD0869"/>
    <w:rsid w:val="00DD0A29"/>
    <w:rsid w:val="00DD1267"/>
    <w:rsid w:val="00DD1B46"/>
    <w:rsid w:val="00DD211A"/>
    <w:rsid w:val="00DD3848"/>
    <w:rsid w:val="00DD42AB"/>
    <w:rsid w:val="00DD4937"/>
    <w:rsid w:val="00DD70BF"/>
    <w:rsid w:val="00DE084B"/>
    <w:rsid w:val="00DE107C"/>
    <w:rsid w:val="00DE26A7"/>
    <w:rsid w:val="00DE3B20"/>
    <w:rsid w:val="00DE420E"/>
    <w:rsid w:val="00DE5A4D"/>
    <w:rsid w:val="00DE60E1"/>
    <w:rsid w:val="00DE7AF1"/>
    <w:rsid w:val="00DF03E8"/>
    <w:rsid w:val="00DF238C"/>
    <w:rsid w:val="00DF32DA"/>
    <w:rsid w:val="00DF3392"/>
    <w:rsid w:val="00DF57BB"/>
    <w:rsid w:val="00DF587D"/>
    <w:rsid w:val="00DF5B89"/>
    <w:rsid w:val="00DF651B"/>
    <w:rsid w:val="00DF7982"/>
    <w:rsid w:val="00E01721"/>
    <w:rsid w:val="00E01AC1"/>
    <w:rsid w:val="00E02BC0"/>
    <w:rsid w:val="00E0342C"/>
    <w:rsid w:val="00E040EC"/>
    <w:rsid w:val="00E0669B"/>
    <w:rsid w:val="00E12E11"/>
    <w:rsid w:val="00E13476"/>
    <w:rsid w:val="00E13CE7"/>
    <w:rsid w:val="00E13D2A"/>
    <w:rsid w:val="00E1440B"/>
    <w:rsid w:val="00E14D09"/>
    <w:rsid w:val="00E1595E"/>
    <w:rsid w:val="00E1651B"/>
    <w:rsid w:val="00E1672E"/>
    <w:rsid w:val="00E17BFC"/>
    <w:rsid w:val="00E204F2"/>
    <w:rsid w:val="00E21F8B"/>
    <w:rsid w:val="00E23F44"/>
    <w:rsid w:val="00E24018"/>
    <w:rsid w:val="00E251B9"/>
    <w:rsid w:val="00E25C0B"/>
    <w:rsid w:val="00E30008"/>
    <w:rsid w:val="00E3102F"/>
    <w:rsid w:val="00E32697"/>
    <w:rsid w:val="00E32F0A"/>
    <w:rsid w:val="00E330D8"/>
    <w:rsid w:val="00E33B9E"/>
    <w:rsid w:val="00E33DF6"/>
    <w:rsid w:val="00E41B4A"/>
    <w:rsid w:val="00E421EA"/>
    <w:rsid w:val="00E4523A"/>
    <w:rsid w:val="00E45AE8"/>
    <w:rsid w:val="00E47DEE"/>
    <w:rsid w:val="00E544A0"/>
    <w:rsid w:val="00E576AA"/>
    <w:rsid w:val="00E578F9"/>
    <w:rsid w:val="00E60527"/>
    <w:rsid w:val="00E60A11"/>
    <w:rsid w:val="00E619F4"/>
    <w:rsid w:val="00E6521F"/>
    <w:rsid w:val="00E65E7D"/>
    <w:rsid w:val="00E6604D"/>
    <w:rsid w:val="00E66BEE"/>
    <w:rsid w:val="00E6789B"/>
    <w:rsid w:val="00E732D5"/>
    <w:rsid w:val="00E73344"/>
    <w:rsid w:val="00E73642"/>
    <w:rsid w:val="00E74068"/>
    <w:rsid w:val="00E7516F"/>
    <w:rsid w:val="00E754D5"/>
    <w:rsid w:val="00E77F21"/>
    <w:rsid w:val="00E83B6E"/>
    <w:rsid w:val="00E84394"/>
    <w:rsid w:val="00E860BD"/>
    <w:rsid w:val="00E8784D"/>
    <w:rsid w:val="00E91E8C"/>
    <w:rsid w:val="00E93296"/>
    <w:rsid w:val="00E9348A"/>
    <w:rsid w:val="00E95AFB"/>
    <w:rsid w:val="00E96F1A"/>
    <w:rsid w:val="00E9768D"/>
    <w:rsid w:val="00E9769A"/>
    <w:rsid w:val="00EA123B"/>
    <w:rsid w:val="00EA1AC4"/>
    <w:rsid w:val="00EA21B4"/>
    <w:rsid w:val="00EA2630"/>
    <w:rsid w:val="00EA2D12"/>
    <w:rsid w:val="00EB0B52"/>
    <w:rsid w:val="00EB1058"/>
    <w:rsid w:val="00EB1F06"/>
    <w:rsid w:val="00EB2327"/>
    <w:rsid w:val="00EB2DD1"/>
    <w:rsid w:val="00EB3AE2"/>
    <w:rsid w:val="00EB594B"/>
    <w:rsid w:val="00EB7097"/>
    <w:rsid w:val="00EB73C0"/>
    <w:rsid w:val="00EB7D88"/>
    <w:rsid w:val="00EC1E47"/>
    <w:rsid w:val="00EC2E37"/>
    <w:rsid w:val="00EC305A"/>
    <w:rsid w:val="00EC3E9B"/>
    <w:rsid w:val="00EC411C"/>
    <w:rsid w:val="00EC4A04"/>
    <w:rsid w:val="00EC4DFC"/>
    <w:rsid w:val="00EC5644"/>
    <w:rsid w:val="00EC6878"/>
    <w:rsid w:val="00EC7A89"/>
    <w:rsid w:val="00EC7BC9"/>
    <w:rsid w:val="00EC7C63"/>
    <w:rsid w:val="00ED20D0"/>
    <w:rsid w:val="00ED3AFF"/>
    <w:rsid w:val="00ED7F46"/>
    <w:rsid w:val="00EE0A88"/>
    <w:rsid w:val="00EE2F5A"/>
    <w:rsid w:val="00EE3D4D"/>
    <w:rsid w:val="00EE6464"/>
    <w:rsid w:val="00EE6879"/>
    <w:rsid w:val="00EE6BBE"/>
    <w:rsid w:val="00EE72A8"/>
    <w:rsid w:val="00EE7570"/>
    <w:rsid w:val="00EE7A28"/>
    <w:rsid w:val="00EE7CD1"/>
    <w:rsid w:val="00EF118F"/>
    <w:rsid w:val="00EF1913"/>
    <w:rsid w:val="00EF3EC6"/>
    <w:rsid w:val="00EF4259"/>
    <w:rsid w:val="00EF58D9"/>
    <w:rsid w:val="00F0034F"/>
    <w:rsid w:val="00F0224A"/>
    <w:rsid w:val="00F045C3"/>
    <w:rsid w:val="00F0768E"/>
    <w:rsid w:val="00F104DC"/>
    <w:rsid w:val="00F13902"/>
    <w:rsid w:val="00F13D39"/>
    <w:rsid w:val="00F16FED"/>
    <w:rsid w:val="00F23472"/>
    <w:rsid w:val="00F23AA5"/>
    <w:rsid w:val="00F25668"/>
    <w:rsid w:val="00F26441"/>
    <w:rsid w:val="00F26D8F"/>
    <w:rsid w:val="00F27742"/>
    <w:rsid w:val="00F27EC2"/>
    <w:rsid w:val="00F328BF"/>
    <w:rsid w:val="00F33C2A"/>
    <w:rsid w:val="00F35FFD"/>
    <w:rsid w:val="00F36001"/>
    <w:rsid w:val="00F36B98"/>
    <w:rsid w:val="00F4121A"/>
    <w:rsid w:val="00F41AD8"/>
    <w:rsid w:val="00F42F06"/>
    <w:rsid w:val="00F44607"/>
    <w:rsid w:val="00F44BED"/>
    <w:rsid w:val="00F44D68"/>
    <w:rsid w:val="00F478C4"/>
    <w:rsid w:val="00F5168F"/>
    <w:rsid w:val="00F52FFC"/>
    <w:rsid w:val="00F534A5"/>
    <w:rsid w:val="00F535BC"/>
    <w:rsid w:val="00F55AC1"/>
    <w:rsid w:val="00F5628E"/>
    <w:rsid w:val="00F56BC3"/>
    <w:rsid w:val="00F57001"/>
    <w:rsid w:val="00F63AA8"/>
    <w:rsid w:val="00F6468D"/>
    <w:rsid w:val="00F6493E"/>
    <w:rsid w:val="00F654AF"/>
    <w:rsid w:val="00F66AD2"/>
    <w:rsid w:val="00F66F3D"/>
    <w:rsid w:val="00F67665"/>
    <w:rsid w:val="00F67B0D"/>
    <w:rsid w:val="00F72468"/>
    <w:rsid w:val="00F74290"/>
    <w:rsid w:val="00F75939"/>
    <w:rsid w:val="00F76EAC"/>
    <w:rsid w:val="00F77950"/>
    <w:rsid w:val="00F77F8A"/>
    <w:rsid w:val="00F8066D"/>
    <w:rsid w:val="00F81661"/>
    <w:rsid w:val="00F85713"/>
    <w:rsid w:val="00F85E57"/>
    <w:rsid w:val="00F90177"/>
    <w:rsid w:val="00F9029B"/>
    <w:rsid w:val="00F93547"/>
    <w:rsid w:val="00F94AF3"/>
    <w:rsid w:val="00F95F6C"/>
    <w:rsid w:val="00FA09BB"/>
    <w:rsid w:val="00FA0BB5"/>
    <w:rsid w:val="00FA0D8D"/>
    <w:rsid w:val="00FA1BCF"/>
    <w:rsid w:val="00FA262E"/>
    <w:rsid w:val="00FA27E8"/>
    <w:rsid w:val="00FA3AA2"/>
    <w:rsid w:val="00FA49B2"/>
    <w:rsid w:val="00FA5CFC"/>
    <w:rsid w:val="00FA5FA6"/>
    <w:rsid w:val="00FB0AEF"/>
    <w:rsid w:val="00FB4951"/>
    <w:rsid w:val="00FB54BA"/>
    <w:rsid w:val="00FB5AE8"/>
    <w:rsid w:val="00FC12A4"/>
    <w:rsid w:val="00FC1F8C"/>
    <w:rsid w:val="00FC35F5"/>
    <w:rsid w:val="00FC3FC7"/>
    <w:rsid w:val="00FC4BF6"/>
    <w:rsid w:val="00FC5106"/>
    <w:rsid w:val="00FC663D"/>
    <w:rsid w:val="00FC7AB6"/>
    <w:rsid w:val="00FC7F84"/>
    <w:rsid w:val="00FD0DCD"/>
    <w:rsid w:val="00FD1C0F"/>
    <w:rsid w:val="00FD6C7E"/>
    <w:rsid w:val="00FD6EFC"/>
    <w:rsid w:val="00FD7076"/>
    <w:rsid w:val="00FE0969"/>
    <w:rsid w:val="00FE0BC7"/>
    <w:rsid w:val="00FE0F25"/>
    <w:rsid w:val="00FE1573"/>
    <w:rsid w:val="00FE29CC"/>
    <w:rsid w:val="00FE29D1"/>
    <w:rsid w:val="00FE2F58"/>
    <w:rsid w:val="00FE702A"/>
    <w:rsid w:val="00FE77C2"/>
    <w:rsid w:val="00FF159E"/>
    <w:rsid w:val="00FF1E74"/>
    <w:rsid w:val="00FF2388"/>
    <w:rsid w:val="00FF2485"/>
    <w:rsid w:val="00FF401C"/>
    <w:rsid w:val="00FF6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20DE0B-DF75-4084-A33A-1F1E21769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46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F8066D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  <w:lang w:eastAsia="es-MX"/>
    </w:rPr>
  </w:style>
  <w:style w:type="character" w:customStyle="1" w:styleId="corte4fondoCar1">
    <w:name w:val="corte4 fondo Car1"/>
    <w:link w:val="corte4fondo"/>
    <w:rsid w:val="00F8066D"/>
    <w:rPr>
      <w:rFonts w:ascii="Arial" w:eastAsia="Times New Roman" w:hAnsi="Arial" w:cs="Times New Roman"/>
      <w:sz w:val="30"/>
      <w:szCs w:val="20"/>
      <w:lang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B31A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B31AE"/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5B31AE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B31A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iPriority w:val="99"/>
    <w:rsid w:val="00B13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Estilo">
    <w:name w:val="Estilo"/>
    <w:rsid w:val="004F6F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val="es-ES" w:eastAsia="es-ES"/>
    </w:rPr>
  </w:style>
  <w:style w:type="paragraph" w:customStyle="1" w:styleId="corte2ponente">
    <w:name w:val="corte2 ponente"/>
    <w:basedOn w:val="Normal"/>
    <w:link w:val="corte2ponenteCar"/>
    <w:uiPriority w:val="99"/>
    <w:rsid w:val="00BC6AC9"/>
    <w:pPr>
      <w:spacing w:after="0" w:line="240" w:lineRule="auto"/>
    </w:pPr>
    <w:rPr>
      <w:rFonts w:ascii="Arial" w:eastAsia="Times New Roman" w:hAnsi="Arial" w:cs="Times New Roman"/>
      <w:b/>
      <w:caps/>
      <w:sz w:val="30"/>
      <w:szCs w:val="20"/>
      <w:lang w:eastAsia="es-MX"/>
    </w:rPr>
  </w:style>
  <w:style w:type="character" w:customStyle="1" w:styleId="corte2ponenteCar">
    <w:name w:val="corte2 ponente Car"/>
    <w:link w:val="corte2ponente"/>
    <w:uiPriority w:val="99"/>
    <w:rsid w:val="00BC6AC9"/>
    <w:rPr>
      <w:rFonts w:ascii="Arial" w:eastAsia="Times New Roman" w:hAnsi="Arial" w:cs="Times New Roman"/>
      <w:b/>
      <w:caps/>
      <w:sz w:val="30"/>
      <w:szCs w:val="20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3864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64ED"/>
  </w:style>
  <w:style w:type="paragraph" w:styleId="Piedepgina">
    <w:name w:val="footer"/>
    <w:basedOn w:val="Normal"/>
    <w:link w:val="PiedepginaCar"/>
    <w:uiPriority w:val="99"/>
    <w:unhideWhenUsed/>
    <w:rsid w:val="003864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64ED"/>
  </w:style>
  <w:style w:type="character" w:styleId="Hipervnculo">
    <w:name w:val="Hyperlink"/>
    <w:basedOn w:val="Fuentedeprrafopredeter"/>
    <w:uiPriority w:val="99"/>
    <w:unhideWhenUsed/>
    <w:rsid w:val="00E17BF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67500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F25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25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2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30554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935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5329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4221">
          <w:marLeft w:val="72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19214">
          <w:marLeft w:val="72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9223">
          <w:marLeft w:val="72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95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5581">
          <w:marLeft w:val="72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7556">
          <w:marLeft w:val="72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22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88630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88952">
          <w:marLeft w:val="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66C131-F2DC-40CB-8E88-BAAA9120E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2515</Words>
  <Characters>13836</Characters>
  <Application>Microsoft Office Word</Application>
  <DocSecurity>0</DocSecurity>
  <Lines>115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</dc:creator>
  <cp:lastModifiedBy>Marcela</cp:lastModifiedBy>
  <cp:revision>3</cp:revision>
  <cp:lastPrinted>2018-07-13T13:20:00Z</cp:lastPrinted>
  <dcterms:created xsi:type="dcterms:W3CDTF">2022-10-07T19:15:00Z</dcterms:created>
  <dcterms:modified xsi:type="dcterms:W3CDTF">2022-10-07T19:15:00Z</dcterms:modified>
</cp:coreProperties>
</file>