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Este sujeto obligado si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esta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facultado para generar la información requerida, de acuerdo al  Manual de Organización del Municipio de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Tampamolon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606EF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NO SE GENERA INFORMACION YA QUE EN EL MES DE </w:t>
      </w:r>
      <w:r w:rsidR="000C1F4A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FEBRERO </w:t>
      </w:r>
      <w:bookmarkStart w:id="0" w:name="_GoBack"/>
      <w:bookmarkEnd w:id="0"/>
      <w:r w:rsidR="00990769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2022, 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 no se extendieron licencias de Uso de Suelo, toda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ves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hubo petición alguna de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ningun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ciudadano.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EF4"/>
    <w:rsid w:val="000C1F4A"/>
    <w:rsid w:val="0025152D"/>
    <w:rsid w:val="002C4871"/>
    <w:rsid w:val="00606EF4"/>
    <w:rsid w:val="00990769"/>
    <w:rsid w:val="009B431D"/>
    <w:rsid w:val="00A02759"/>
    <w:rsid w:val="00F53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dcterms:created xsi:type="dcterms:W3CDTF">2021-11-05T15:37:00Z</dcterms:created>
  <dcterms:modified xsi:type="dcterms:W3CDTF">2022-03-03T22:33:00Z</dcterms:modified>
</cp:coreProperties>
</file>