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5CC4" w:rsidRDefault="00345E41">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 xml:space="preserve">RECURSO DE REVISIÓN </w:t>
      </w:r>
      <w:r>
        <w:rPr>
          <w:rFonts w:cs="Arial"/>
          <w:b/>
          <w:color w:val="000000" w:themeColor="text1"/>
          <w:sz w:val="24"/>
          <w:szCs w:val="24"/>
        </w:rPr>
        <w:t xml:space="preserve">1320 </w:t>
      </w:r>
      <w:r>
        <w:rPr>
          <w:rFonts w:cs="Arial"/>
          <w:b/>
          <w:color w:val="000000" w:themeColor="text1"/>
          <w:sz w:val="24"/>
          <w:szCs w:val="24"/>
        </w:rPr>
        <w:t>/2021-1 SICOM</w:t>
      </w:r>
    </w:p>
    <w:p w:rsidR="00325CC4" w:rsidRDefault="00325CC4">
      <w:pPr>
        <w:pStyle w:val="corte4fondo"/>
        <w:tabs>
          <w:tab w:val="left" w:pos="567"/>
        </w:tabs>
        <w:spacing w:line="240" w:lineRule="auto"/>
        <w:ind w:firstLine="0"/>
        <w:jc w:val="right"/>
        <w:rPr>
          <w:rFonts w:cs="Arial"/>
          <w:color w:val="000000" w:themeColor="text1"/>
          <w:sz w:val="24"/>
          <w:szCs w:val="24"/>
        </w:rPr>
      </w:pPr>
    </w:p>
    <w:p w:rsidR="00325CC4" w:rsidRDefault="00345E41">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 xml:space="preserve">COMISIONADO PONENTE: </w:t>
      </w:r>
    </w:p>
    <w:p w:rsidR="00325CC4" w:rsidRDefault="00345E41">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LICENCIADO DAVID ENRIQUE MENCHACA ZÚÑIGA</w:t>
      </w:r>
    </w:p>
    <w:p w:rsidR="00325CC4" w:rsidRDefault="00325CC4">
      <w:pPr>
        <w:pStyle w:val="corte4fondo"/>
        <w:tabs>
          <w:tab w:val="left" w:pos="567"/>
        </w:tabs>
        <w:spacing w:line="240" w:lineRule="auto"/>
        <w:ind w:firstLine="0"/>
        <w:jc w:val="right"/>
        <w:rPr>
          <w:rFonts w:cs="Arial"/>
          <w:b/>
          <w:color w:val="000000" w:themeColor="text1"/>
          <w:sz w:val="24"/>
          <w:szCs w:val="24"/>
        </w:rPr>
      </w:pPr>
    </w:p>
    <w:p w:rsidR="00325CC4" w:rsidRDefault="00345E41">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MATERIA:</w:t>
      </w:r>
    </w:p>
    <w:p w:rsidR="00325CC4" w:rsidRDefault="00345E41">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ACCESO A LA INFORMACIÓN PÚBLICA.</w:t>
      </w:r>
    </w:p>
    <w:p w:rsidR="00325CC4" w:rsidRDefault="00325CC4">
      <w:pPr>
        <w:pStyle w:val="corte4fondo"/>
        <w:tabs>
          <w:tab w:val="left" w:pos="567"/>
        </w:tabs>
        <w:spacing w:line="240" w:lineRule="auto"/>
        <w:jc w:val="right"/>
        <w:rPr>
          <w:rFonts w:cs="Arial"/>
          <w:b/>
          <w:color w:val="000000" w:themeColor="text1"/>
          <w:sz w:val="24"/>
          <w:szCs w:val="24"/>
        </w:rPr>
      </w:pPr>
    </w:p>
    <w:p w:rsidR="00325CC4" w:rsidRDefault="00345E41">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SUJETO OBLIGADO:</w:t>
      </w:r>
    </w:p>
    <w:p w:rsidR="00325CC4" w:rsidRDefault="00345E41">
      <w:pPr>
        <w:pStyle w:val="corte4fondo"/>
        <w:tabs>
          <w:tab w:val="left" w:pos="567"/>
        </w:tabs>
        <w:wordWrap w:val="0"/>
        <w:ind w:firstLine="0"/>
        <w:jc w:val="right"/>
        <w:rPr>
          <w:rFonts w:cs="Arial"/>
          <w:b/>
          <w:color w:val="000000" w:themeColor="text1"/>
          <w:sz w:val="24"/>
          <w:szCs w:val="24"/>
        </w:rPr>
      </w:pPr>
      <w:r>
        <w:rPr>
          <w:rFonts w:cs="Arial"/>
          <w:b/>
          <w:color w:val="000000" w:themeColor="text1"/>
          <w:sz w:val="24"/>
          <w:szCs w:val="24"/>
        </w:rPr>
        <w:t>MUNICIPIO DE SANTA MARIA DEL RIO</w:t>
      </w:r>
    </w:p>
    <w:p w:rsidR="00325CC4" w:rsidRDefault="00325CC4">
      <w:pPr>
        <w:pStyle w:val="corte4fondo"/>
        <w:tabs>
          <w:tab w:val="left" w:pos="567"/>
        </w:tabs>
        <w:ind w:firstLine="0"/>
        <w:jc w:val="right"/>
        <w:rPr>
          <w:rFonts w:cs="Arial"/>
          <w:b/>
          <w:color w:val="000000" w:themeColor="text1"/>
          <w:sz w:val="24"/>
          <w:szCs w:val="24"/>
        </w:rPr>
      </w:pPr>
    </w:p>
    <w:p w:rsidR="00325CC4" w:rsidRDefault="00345E41">
      <w:pPr>
        <w:pStyle w:val="corte4fondo"/>
        <w:tabs>
          <w:tab w:val="left" w:pos="567"/>
        </w:tabs>
        <w:ind w:left="113" w:firstLine="0"/>
        <w:rPr>
          <w:rFonts w:cs="Arial"/>
          <w:color w:val="000000" w:themeColor="text1"/>
          <w:sz w:val="24"/>
          <w:szCs w:val="24"/>
        </w:rPr>
      </w:pPr>
      <w:r>
        <w:rPr>
          <w:rFonts w:cs="Arial"/>
          <w:color w:val="000000" w:themeColor="text1"/>
          <w:sz w:val="24"/>
          <w:szCs w:val="24"/>
        </w:rPr>
        <w:t xml:space="preserve">           San Luis Potosí, San Luis Potosí. Acuerdo del Pleno de la Comisión Estatal de Garantía de Acceso a la Información Pública, correspondiente a la sesión del </w:t>
      </w:r>
      <w:r>
        <w:rPr>
          <w:rFonts w:cs="Arial"/>
          <w:color w:val="000000" w:themeColor="text1"/>
          <w:sz w:val="24"/>
          <w:szCs w:val="24"/>
        </w:rPr>
        <w:t>16 dieciséis</w:t>
      </w:r>
      <w:r>
        <w:rPr>
          <w:rFonts w:cs="Arial"/>
          <w:color w:val="000000" w:themeColor="text1"/>
          <w:sz w:val="24"/>
          <w:szCs w:val="24"/>
        </w:rPr>
        <w:t xml:space="preserve"> de </w:t>
      </w:r>
      <w:r>
        <w:rPr>
          <w:rFonts w:cs="Arial"/>
          <w:color w:val="000000" w:themeColor="text1"/>
          <w:sz w:val="24"/>
          <w:szCs w:val="24"/>
        </w:rPr>
        <w:t xml:space="preserve">febrero </w:t>
      </w:r>
      <w:r>
        <w:rPr>
          <w:rFonts w:cs="Arial"/>
          <w:color w:val="000000" w:themeColor="text1"/>
          <w:sz w:val="24"/>
          <w:szCs w:val="24"/>
        </w:rPr>
        <w:t xml:space="preserve">de 2022 dos mil veintidós. </w:t>
      </w:r>
    </w:p>
    <w:p w:rsidR="00325CC4" w:rsidRDefault="00325CC4">
      <w:pPr>
        <w:pStyle w:val="corte4fondo"/>
        <w:tabs>
          <w:tab w:val="left" w:pos="567"/>
        </w:tabs>
        <w:ind w:firstLine="0"/>
        <w:rPr>
          <w:rFonts w:cs="Arial"/>
          <w:color w:val="000000" w:themeColor="text1"/>
          <w:sz w:val="24"/>
          <w:szCs w:val="24"/>
        </w:rPr>
      </w:pPr>
    </w:p>
    <w:p w:rsidR="00325CC4" w:rsidRDefault="00345E41">
      <w:pPr>
        <w:pStyle w:val="corte4fondo"/>
        <w:tabs>
          <w:tab w:val="left" w:pos="567"/>
        </w:tabs>
        <w:ind w:left="113" w:firstLine="0"/>
        <w:rPr>
          <w:rFonts w:cs="Arial"/>
          <w:color w:val="000000" w:themeColor="text1"/>
          <w:sz w:val="24"/>
          <w:szCs w:val="24"/>
        </w:rPr>
      </w:pPr>
      <w:r>
        <w:rPr>
          <w:rFonts w:cs="Arial"/>
          <w:b/>
          <w:color w:val="000000" w:themeColor="text1"/>
          <w:sz w:val="24"/>
          <w:szCs w:val="24"/>
        </w:rPr>
        <w:t xml:space="preserve">           VISTOS</w:t>
      </w:r>
      <w:r>
        <w:rPr>
          <w:rFonts w:cs="Arial"/>
          <w:color w:val="000000" w:themeColor="text1"/>
          <w:sz w:val="24"/>
          <w:szCs w:val="24"/>
        </w:rPr>
        <w:t>, para resolver, los</w:t>
      </w:r>
      <w:r>
        <w:rPr>
          <w:rFonts w:cs="Arial"/>
          <w:color w:val="000000" w:themeColor="text1"/>
          <w:sz w:val="24"/>
          <w:szCs w:val="24"/>
        </w:rPr>
        <w:t xml:space="preserve"> autos del recurso de revisión identificado al rubro; y</w:t>
      </w:r>
    </w:p>
    <w:p w:rsidR="00325CC4" w:rsidRDefault="00325CC4">
      <w:pPr>
        <w:pStyle w:val="corte4fondo"/>
        <w:tabs>
          <w:tab w:val="left" w:pos="567"/>
        </w:tabs>
        <w:spacing w:line="240" w:lineRule="auto"/>
        <w:ind w:firstLine="0"/>
        <w:rPr>
          <w:rFonts w:cs="Arial"/>
          <w:color w:val="000000" w:themeColor="text1"/>
          <w:sz w:val="24"/>
          <w:szCs w:val="24"/>
        </w:rPr>
      </w:pPr>
    </w:p>
    <w:p w:rsidR="00325CC4" w:rsidRDefault="00345E41">
      <w:pPr>
        <w:pStyle w:val="corte4fondo"/>
        <w:tabs>
          <w:tab w:val="left" w:pos="567"/>
        </w:tabs>
        <w:ind w:left="454"/>
        <w:jc w:val="center"/>
        <w:rPr>
          <w:rFonts w:cs="Arial"/>
          <w:b/>
          <w:color w:val="000000" w:themeColor="text1"/>
          <w:sz w:val="24"/>
          <w:szCs w:val="24"/>
        </w:rPr>
      </w:pPr>
      <w:r>
        <w:rPr>
          <w:rFonts w:cs="Arial"/>
          <w:b/>
          <w:color w:val="000000" w:themeColor="text1"/>
          <w:sz w:val="24"/>
          <w:szCs w:val="24"/>
        </w:rPr>
        <w:t>RESULTANDO:</w:t>
      </w:r>
    </w:p>
    <w:p w:rsidR="00325CC4" w:rsidRDefault="00325CC4">
      <w:pPr>
        <w:pStyle w:val="corte4fondo"/>
        <w:tabs>
          <w:tab w:val="left" w:pos="567"/>
        </w:tabs>
        <w:ind w:firstLine="0"/>
        <w:rPr>
          <w:rFonts w:cs="Arial"/>
          <w:color w:val="000000" w:themeColor="text1"/>
          <w:sz w:val="24"/>
          <w:szCs w:val="24"/>
        </w:rPr>
      </w:pPr>
    </w:p>
    <w:p w:rsidR="00325CC4" w:rsidRDefault="00345E41">
      <w:pPr>
        <w:pStyle w:val="corte4fondo"/>
        <w:tabs>
          <w:tab w:val="left" w:pos="567"/>
        </w:tabs>
        <w:ind w:firstLine="0"/>
        <w:rPr>
          <w:rFonts w:cs="Arial"/>
          <w:color w:val="000000" w:themeColor="text1"/>
          <w:sz w:val="24"/>
          <w:szCs w:val="24"/>
        </w:rPr>
      </w:pPr>
      <w:r>
        <w:rPr>
          <w:rFonts w:cs="Arial"/>
          <w:b/>
          <w:color w:val="000000" w:themeColor="text1"/>
          <w:sz w:val="24"/>
          <w:szCs w:val="24"/>
        </w:rPr>
        <w:t>PRIMERO.</w:t>
      </w:r>
      <w:r>
        <w:rPr>
          <w:rFonts w:cs="Arial"/>
          <w:color w:val="000000" w:themeColor="text1"/>
          <w:sz w:val="24"/>
          <w:szCs w:val="24"/>
        </w:rPr>
        <w:t xml:space="preserve"> </w:t>
      </w:r>
      <w:r>
        <w:rPr>
          <w:rFonts w:cs="Arial"/>
          <w:b/>
          <w:color w:val="000000" w:themeColor="text1"/>
          <w:sz w:val="24"/>
          <w:szCs w:val="24"/>
        </w:rPr>
        <w:t>Solicitud de acceso a la información pública.</w:t>
      </w:r>
      <w:r>
        <w:rPr>
          <w:rFonts w:cs="Arial"/>
          <w:color w:val="000000" w:themeColor="text1"/>
          <w:sz w:val="24"/>
          <w:szCs w:val="24"/>
        </w:rPr>
        <w:t xml:space="preserve"> El </w:t>
      </w:r>
      <w:r>
        <w:rPr>
          <w:rFonts w:cs="Arial"/>
          <w:color w:val="000000" w:themeColor="text1"/>
          <w:sz w:val="24"/>
          <w:szCs w:val="24"/>
        </w:rPr>
        <w:t>19 diecinueve de noviembre de</w:t>
      </w:r>
      <w:r>
        <w:rPr>
          <w:rFonts w:cs="Arial"/>
          <w:color w:val="000000" w:themeColor="text1"/>
          <w:sz w:val="24"/>
          <w:szCs w:val="24"/>
        </w:rPr>
        <w:t xml:space="preserve"> 2021 </w:t>
      </w:r>
      <w:proofErr w:type="gramStart"/>
      <w:r>
        <w:rPr>
          <w:rFonts w:cs="Arial"/>
          <w:color w:val="000000" w:themeColor="text1"/>
          <w:sz w:val="24"/>
          <w:szCs w:val="24"/>
        </w:rPr>
        <w:t>dos mil veintiuno</w:t>
      </w:r>
      <w:proofErr w:type="gramEnd"/>
      <w:r>
        <w:rPr>
          <w:rFonts w:cs="Arial"/>
          <w:color w:val="000000" w:themeColor="text1"/>
          <w:sz w:val="24"/>
          <w:szCs w:val="24"/>
        </w:rPr>
        <w:t>, el</w:t>
      </w:r>
      <w:r>
        <w:rPr>
          <w:rFonts w:cs="Arial"/>
          <w:color w:val="000000" w:themeColor="text1"/>
          <w:sz w:val="24"/>
          <w:szCs w:val="24"/>
        </w:rPr>
        <w:t xml:space="preserve"> </w:t>
      </w:r>
      <w:r>
        <w:rPr>
          <w:rFonts w:cs="Arial"/>
          <w:b/>
          <w:color w:val="000000" w:themeColor="text1"/>
          <w:sz w:val="24"/>
          <w:szCs w:val="24"/>
        </w:rPr>
        <w:t>MUNICIPIO DE SANTA MARIA DEL RIO</w:t>
      </w:r>
      <w:r>
        <w:rPr>
          <w:rFonts w:cs="Arial"/>
          <w:color w:val="000000" w:themeColor="text1"/>
          <w:sz w:val="24"/>
          <w:szCs w:val="24"/>
        </w:rPr>
        <w:t xml:space="preserve"> recibió una solicitud de información a través de la Plataforma Nacional de Transparencia, misma que quedó registrada con el número de folio 240474821000061</w:t>
      </w:r>
    </w:p>
    <w:p w:rsidR="00325CC4" w:rsidRDefault="00325CC4">
      <w:pPr>
        <w:pStyle w:val="corte4fondo"/>
        <w:tabs>
          <w:tab w:val="left" w:pos="567"/>
        </w:tabs>
        <w:ind w:left="113" w:firstLine="0"/>
        <w:rPr>
          <w:rFonts w:cs="Arial"/>
          <w:b/>
          <w:color w:val="000000" w:themeColor="text1"/>
          <w:sz w:val="24"/>
          <w:szCs w:val="24"/>
        </w:rPr>
      </w:pPr>
    </w:p>
    <w:p w:rsidR="00325CC4" w:rsidRDefault="00345E41">
      <w:pPr>
        <w:pStyle w:val="corte4fondo"/>
        <w:tabs>
          <w:tab w:val="left" w:pos="567"/>
        </w:tabs>
        <w:ind w:left="113" w:firstLine="680"/>
        <w:rPr>
          <w:rFonts w:cs="Arial"/>
          <w:color w:val="000000" w:themeColor="text1"/>
          <w:sz w:val="24"/>
          <w:szCs w:val="24"/>
        </w:rPr>
      </w:pPr>
      <w:r>
        <w:rPr>
          <w:rFonts w:cs="Arial"/>
          <w:b/>
          <w:color w:val="000000" w:themeColor="text1"/>
          <w:sz w:val="24"/>
          <w:szCs w:val="24"/>
        </w:rPr>
        <w:t>SEGUNDO. Interposición del recurso.</w:t>
      </w:r>
      <w:r>
        <w:rPr>
          <w:rFonts w:cs="Arial"/>
          <w:color w:val="000000" w:themeColor="text1"/>
          <w:sz w:val="24"/>
          <w:szCs w:val="24"/>
        </w:rPr>
        <w:t xml:space="preserve"> El </w:t>
      </w:r>
      <w:r>
        <w:rPr>
          <w:rFonts w:cs="Arial"/>
          <w:color w:val="000000" w:themeColor="text1"/>
          <w:sz w:val="24"/>
          <w:szCs w:val="24"/>
        </w:rPr>
        <w:t xml:space="preserve">06 seis </w:t>
      </w:r>
      <w:r>
        <w:rPr>
          <w:rFonts w:cs="Arial"/>
          <w:color w:val="000000" w:themeColor="text1"/>
          <w:sz w:val="24"/>
          <w:szCs w:val="24"/>
        </w:rPr>
        <w:t xml:space="preserve">de </w:t>
      </w:r>
      <w:r>
        <w:rPr>
          <w:rFonts w:cs="Arial"/>
          <w:color w:val="000000" w:themeColor="text1"/>
          <w:sz w:val="24"/>
          <w:szCs w:val="24"/>
        </w:rPr>
        <w:t>diciembre</w:t>
      </w:r>
      <w:r>
        <w:rPr>
          <w:rFonts w:cs="Arial"/>
          <w:color w:val="000000" w:themeColor="text1"/>
          <w:sz w:val="24"/>
          <w:szCs w:val="24"/>
        </w:rPr>
        <w:t xml:space="preserve"> de 2021 </w:t>
      </w:r>
      <w:proofErr w:type="gramStart"/>
      <w:r>
        <w:rPr>
          <w:rFonts w:cs="Arial"/>
          <w:color w:val="000000" w:themeColor="text1"/>
          <w:sz w:val="24"/>
          <w:szCs w:val="24"/>
        </w:rPr>
        <w:t>dos mil veintiuno</w:t>
      </w:r>
      <w:proofErr w:type="gramEnd"/>
      <w:r>
        <w:rPr>
          <w:rFonts w:cs="Arial"/>
          <w:color w:val="000000" w:themeColor="text1"/>
          <w:sz w:val="24"/>
          <w:szCs w:val="24"/>
        </w:rPr>
        <w:t>,</w:t>
      </w:r>
      <w:r>
        <w:rPr>
          <w:rFonts w:cs="Arial"/>
          <w:color w:val="000000" w:themeColor="text1"/>
          <w:sz w:val="24"/>
          <w:szCs w:val="24"/>
        </w:rPr>
        <w:t xml:space="preserve"> el solicitante de la información interpuso el recurso de revisión en contra de la falta de respuesta a su solicitud de información.</w:t>
      </w:r>
    </w:p>
    <w:p w:rsidR="00325CC4" w:rsidRDefault="00325CC4">
      <w:pPr>
        <w:pStyle w:val="corte4fondo"/>
        <w:tabs>
          <w:tab w:val="left" w:pos="567"/>
        </w:tabs>
        <w:ind w:left="680" w:firstLine="0"/>
        <w:rPr>
          <w:rFonts w:cs="Arial"/>
          <w:color w:val="000000" w:themeColor="text1"/>
          <w:sz w:val="24"/>
          <w:szCs w:val="24"/>
        </w:rPr>
      </w:pPr>
    </w:p>
    <w:p w:rsidR="00325CC4" w:rsidRDefault="00345E41">
      <w:pPr>
        <w:pStyle w:val="corte4fondo"/>
        <w:tabs>
          <w:tab w:val="left" w:pos="567"/>
        </w:tabs>
        <w:ind w:left="113" w:firstLine="680"/>
        <w:rPr>
          <w:rFonts w:cs="Arial"/>
          <w:color w:val="000000" w:themeColor="text1"/>
          <w:sz w:val="24"/>
          <w:szCs w:val="24"/>
        </w:rPr>
      </w:pPr>
      <w:r>
        <w:rPr>
          <w:rFonts w:cs="Arial"/>
          <w:b/>
          <w:color w:val="000000" w:themeColor="text1"/>
          <w:sz w:val="24"/>
          <w:szCs w:val="24"/>
        </w:rPr>
        <w:t>TERCERO.</w:t>
      </w:r>
      <w:r>
        <w:rPr>
          <w:rFonts w:cs="Arial"/>
          <w:color w:val="000000" w:themeColor="text1"/>
          <w:sz w:val="24"/>
          <w:szCs w:val="24"/>
        </w:rPr>
        <w:t xml:space="preserve"> </w:t>
      </w:r>
      <w:r>
        <w:rPr>
          <w:rFonts w:cs="Arial"/>
          <w:b/>
          <w:color w:val="000000" w:themeColor="text1"/>
          <w:sz w:val="24"/>
          <w:szCs w:val="24"/>
        </w:rPr>
        <w:t>Trámite del recurso de revisión ante esta Comisión Estatal de Garantía de Acceso a la Información Pública.</w:t>
      </w:r>
      <w:r>
        <w:rPr>
          <w:rFonts w:cs="Arial"/>
          <w:color w:val="000000" w:themeColor="text1"/>
          <w:sz w:val="24"/>
          <w:szCs w:val="24"/>
        </w:rPr>
        <w:t xml:space="preserve"> Median</w:t>
      </w:r>
      <w:r>
        <w:rPr>
          <w:rFonts w:cs="Arial"/>
          <w:color w:val="000000" w:themeColor="text1"/>
          <w:sz w:val="24"/>
          <w:szCs w:val="24"/>
        </w:rPr>
        <w:t xml:space="preserve">te auto del </w:t>
      </w:r>
      <w:r>
        <w:rPr>
          <w:rFonts w:cs="Arial"/>
          <w:color w:val="000000" w:themeColor="text1"/>
          <w:sz w:val="24"/>
          <w:szCs w:val="24"/>
        </w:rPr>
        <w:t xml:space="preserve">07 </w:t>
      </w:r>
      <w:proofErr w:type="gramStart"/>
      <w:r>
        <w:rPr>
          <w:rFonts w:cs="Arial"/>
          <w:color w:val="000000" w:themeColor="text1"/>
          <w:sz w:val="24"/>
          <w:szCs w:val="24"/>
        </w:rPr>
        <w:t xml:space="preserve">siete </w:t>
      </w:r>
      <w:r>
        <w:rPr>
          <w:rFonts w:cs="Arial"/>
          <w:color w:val="000000" w:themeColor="text1"/>
          <w:sz w:val="24"/>
          <w:szCs w:val="24"/>
        </w:rPr>
        <w:t xml:space="preserve"> de</w:t>
      </w:r>
      <w:proofErr w:type="gramEnd"/>
      <w:r>
        <w:rPr>
          <w:rFonts w:cs="Arial"/>
          <w:color w:val="000000" w:themeColor="text1"/>
          <w:sz w:val="24"/>
          <w:szCs w:val="24"/>
        </w:rPr>
        <w:t xml:space="preserve"> </w:t>
      </w:r>
      <w:r>
        <w:rPr>
          <w:rFonts w:cs="Arial"/>
          <w:color w:val="000000" w:themeColor="text1"/>
          <w:sz w:val="24"/>
          <w:szCs w:val="24"/>
        </w:rPr>
        <w:t xml:space="preserve">diciembre </w:t>
      </w:r>
      <w:r>
        <w:rPr>
          <w:rFonts w:cs="Arial"/>
          <w:color w:val="000000" w:themeColor="text1"/>
          <w:sz w:val="24"/>
          <w:szCs w:val="24"/>
        </w:rPr>
        <w:t>de 2021 dos mil veintiuno</w:t>
      </w:r>
      <w:r>
        <w:rPr>
          <w:rFonts w:cs="Arial"/>
          <w:color w:val="000000" w:themeColor="text1"/>
          <w:sz w:val="24"/>
          <w:szCs w:val="24"/>
        </w:rPr>
        <w:t xml:space="preserve"> la presidencia de esta Comisión de Transparencia tuvo por recibido el recurso de revisión, que por razón de turno, tocó conocer a la Ponencia Uno a cargo del Licenciado David Enrique Menchaca Zúñ</w:t>
      </w:r>
      <w:r>
        <w:rPr>
          <w:rFonts w:cs="Arial"/>
          <w:color w:val="000000" w:themeColor="text1"/>
          <w:sz w:val="24"/>
          <w:szCs w:val="24"/>
        </w:rPr>
        <w:t>iga para que procediera, previo su análisis, a su admisión o desechamiento según fuera el caso.</w:t>
      </w:r>
    </w:p>
    <w:p w:rsidR="00325CC4" w:rsidRDefault="00325CC4">
      <w:pPr>
        <w:pStyle w:val="corte4fondo"/>
        <w:tabs>
          <w:tab w:val="left" w:pos="567"/>
        </w:tabs>
        <w:ind w:left="113" w:firstLine="680"/>
        <w:rPr>
          <w:rFonts w:cs="Arial"/>
          <w:color w:val="000000" w:themeColor="text1"/>
          <w:sz w:val="24"/>
          <w:szCs w:val="24"/>
        </w:rPr>
      </w:pPr>
    </w:p>
    <w:p w:rsidR="00325CC4" w:rsidRDefault="00345E41">
      <w:pPr>
        <w:pStyle w:val="corte4fondo"/>
        <w:tabs>
          <w:tab w:val="left" w:pos="567"/>
        </w:tabs>
        <w:ind w:left="113" w:firstLine="680"/>
        <w:rPr>
          <w:rFonts w:cs="Arial"/>
          <w:color w:val="000000" w:themeColor="text1"/>
          <w:sz w:val="24"/>
          <w:szCs w:val="24"/>
        </w:rPr>
      </w:pPr>
      <w:r>
        <w:rPr>
          <w:rFonts w:cs="Arial"/>
          <w:b/>
          <w:color w:val="000000" w:themeColor="text1"/>
          <w:sz w:val="24"/>
          <w:szCs w:val="24"/>
        </w:rPr>
        <w:lastRenderedPageBreak/>
        <w:t>CUARTO. Auto de admisión.</w:t>
      </w:r>
      <w:r>
        <w:rPr>
          <w:rFonts w:cs="Arial"/>
          <w:color w:val="000000" w:themeColor="text1"/>
          <w:sz w:val="24"/>
          <w:szCs w:val="24"/>
        </w:rPr>
        <w:t xml:space="preserve"> Por proveído del </w:t>
      </w:r>
      <w:r>
        <w:rPr>
          <w:rFonts w:cs="Arial"/>
          <w:color w:val="000000" w:themeColor="text1"/>
          <w:sz w:val="24"/>
          <w:szCs w:val="24"/>
        </w:rPr>
        <w:t>13 trece</w:t>
      </w:r>
      <w:r>
        <w:rPr>
          <w:rFonts w:cs="Arial"/>
          <w:color w:val="000000" w:themeColor="text1"/>
          <w:sz w:val="24"/>
          <w:szCs w:val="24"/>
        </w:rPr>
        <w:t xml:space="preserve"> de </w:t>
      </w:r>
      <w:r>
        <w:rPr>
          <w:rFonts w:cs="Arial"/>
          <w:color w:val="000000" w:themeColor="text1"/>
          <w:sz w:val="24"/>
          <w:szCs w:val="24"/>
        </w:rPr>
        <w:t>diciembre</w:t>
      </w:r>
      <w:r>
        <w:rPr>
          <w:rFonts w:cs="Arial"/>
          <w:color w:val="000000" w:themeColor="text1"/>
          <w:sz w:val="24"/>
          <w:szCs w:val="24"/>
        </w:rPr>
        <w:t xml:space="preserve"> de 2021 </w:t>
      </w:r>
      <w:proofErr w:type="gramStart"/>
      <w:r>
        <w:rPr>
          <w:rFonts w:cs="Arial"/>
          <w:color w:val="000000" w:themeColor="text1"/>
          <w:sz w:val="24"/>
          <w:szCs w:val="24"/>
        </w:rPr>
        <w:t>dos mil veintiuno</w:t>
      </w:r>
      <w:proofErr w:type="gramEnd"/>
      <w:r>
        <w:rPr>
          <w:rFonts w:cs="Arial"/>
          <w:color w:val="000000" w:themeColor="text1"/>
          <w:sz w:val="24"/>
          <w:szCs w:val="24"/>
        </w:rPr>
        <w:t xml:space="preserve"> el Comisionado Ponente:</w:t>
      </w:r>
    </w:p>
    <w:p w:rsidR="00325CC4" w:rsidRDefault="00325CC4">
      <w:pPr>
        <w:pStyle w:val="corte4fondo"/>
        <w:tabs>
          <w:tab w:val="left" w:pos="567"/>
        </w:tabs>
        <w:ind w:left="113"/>
        <w:rPr>
          <w:rFonts w:cs="Arial"/>
          <w:color w:val="000000" w:themeColor="text1"/>
          <w:sz w:val="24"/>
          <w:szCs w:val="24"/>
        </w:rPr>
      </w:pPr>
    </w:p>
    <w:p w:rsidR="00325CC4" w:rsidRDefault="00345E41">
      <w:pPr>
        <w:pStyle w:val="corte4fondo"/>
        <w:tabs>
          <w:tab w:val="left" w:pos="567"/>
        </w:tabs>
        <w:ind w:left="680" w:firstLine="0"/>
        <w:rPr>
          <w:rFonts w:cs="Arial"/>
          <w:color w:val="000000" w:themeColor="text1"/>
          <w:sz w:val="24"/>
          <w:szCs w:val="24"/>
        </w:rPr>
      </w:pPr>
      <w:r>
        <w:rPr>
          <w:rFonts w:cs="Arial"/>
          <w:color w:val="000000" w:themeColor="text1"/>
          <w:sz w:val="24"/>
          <w:szCs w:val="24"/>
        </w:rPr>
        <w:t xml:space="preserve">• Admitió en tiempo y forma el medio de </w:t>
      </w:r>
      <w:r>
        <w:rPr>
          <w:rFonts w:cs="Arial"/>
          <w:color w:val="000000" w:themeColor="text1"/>
          <w:sz w:val="24"/>
          <w:szCs w:val="24"/>
        </w:rPr>
        <w:t>impugnación en atención a la hipótesis establecida en la fracción VI del artículo 167, de la Ley de la materia.</w:t>
      </w:r>
    </w:p>
    <w:p w:rsidR="00325CC4" w:rsidRDefault="00345E41">
      <w:pPr>
        <w:pStyle w:val="corte4fondo"/>
        <w:tabs>
          <w:tab w:val="left" w:pos="567"/>
        </w:tabs>
        <w:ind w:left="680" w:firstLine="0"/>
        <w:rPr>
          <w:rFonts w:cs="Arial"/>
          <w:b/>
          <w:color w:val="000000" w:themeColor="text1"/>
          <w:sz w:val="24"/>
          <w:szCs w:val="24"/>
        </w:rPr>
      </w:pPr>
      <w:r>
        <w:rPr>
          <w:rFonts w:cs="Arial"/>
          <w:color w:val="000000" w:themeColor="text1"/>
          <w:sz w:val="24"/>
          <w:szCs w:val="24"/>
        </w:rPr>
        <w:t xml:space="preserve">• El ponente registró en el Libro de Gobierno el presente expediente como recurso de revisión </w:t>
      </w:r>
      <w:r>
        <w:rPr>
          <w:rFonts w:cs="Arial"/>
          <w:b/>
          <w:color w:val="000000" w:themeColor="text1"/>
          <w:sz w:val="24"/>
          <w:szCs w:val="24"/>
        </w:rPr>
        <w:t>RR-</w:t>
      </w:r>
      <w:r>
        <w:rPr>
          <w:rFonts w:cs="Arial"/>
          <w:b/>
          <w:color w:val="000000" w:themeColor="text1"/>
          <w:sz w:val="24"/>
          <w:szCs w:val="24"/>
        </w:rPr>
        <w:t xml:space="preserve">1320 </w:t>
      </w:r>
      <w:r>
        <w:rPr>
          <w:rFonts w:cs="Arial"/>
          <w:b/>
          <w:color w:val="000000" w:themeColor="text1"/>
          <w:sz w:val="24"/>
          <w:szCs w:val="24"/>
        </w:rPr>
        <w:t>/2021-1 SICOM.</w:t>
      </w:r>
    </w:p>
    <w:p w:rsidR="00325CC4" w:rsidRDefault="00345E41">
      <w:pPr>
        <w:pStyle w:val="corte4fondo"/>
        <w:tabs>
          <w:tab w:val="left" w:pos="567"/>
        </w:tabs>
        <w:ind w:left="680" w:firstLine="0"/>
        <w:rPr>
          <w:rFonts w:cs="Arial"/>
          <w:b/>
          <w:color w:val="000000" w:themeColor="text1"/>
          <w:sz w:val="24"/>
          <w:szCs w:val="24"/>
        </w:rPr>
      </w:pPr>
      <w:r>
        <w:rPr>
          <w:rFonts w:cs="Arial"/>
          <w:color w:val="000000" w:themeColor="text1"/>
          <w:sz w:val="24"/>
          <w:szCs w:val="24"/>
        </w:rPr>
        <w:t>• Tuvo como ente obligado a</w:t>
      </w:r>
      <w:r>
        <w:rPr>
          <w:rFonts w:cs="Arial"/>
          <w:color w:val="000000" w:themeColor="text1"/>
          <w:sz w:val="24"/>
          <w:szCs w:val="24"/>
        </w:rPr>
        <w:t xml:space="preserve">l </w:t>
      </w:r>
      <w:r>
        <w:rPr>
          <w:rFonts w:cs="Arial"/>
          <w:b/>
          <w:bCs/>
          <w:color w:val="000000" w:themeColor="text1"/>
          <w:sz w:val="24"/>
          <w:szCs w:val="24"/>
        </w:rPr>
        <w:t>MUNICIPIO DE SANTA MARIA DEL RIO</w:t>
      </w:r>
      <w:r>
        <w:rPr>
          <w:rFonts w:cs="Arial"/>
          <w:b/>
          <w:bCs/>
          <w:color w:val="000000" w:themeColor="text1"/>
          <w:sz w:val="24"/>
          <w:szCs w:val="24"/>
        </w:rPr>
        <w:t>,</w:t>
      </w:r>
      <w:r>
        <w:rPr>
          <w:rFonts w:cs="Arial"/>
          <w:b/>
          <w:color w:val="000000" w:themeColor="text1"/>
          <w:sz w:val="24"/>
          <w:szCs w:val="24"/>
        </w:rPr>
        <w:t xml:space="preserve"> por conducto de su TITULAR y de su TITULAR DE LA UNIDAD DE TRANSPARENCIA. </w:t>
      </w:r>
    </w:p>
    <w:p w:rsidR="00325CC4" w:rsidRDefault="00345E41">
      <w:pPr>
        <w:pStyle w:val="corte4fondo"/>
        <w:tabs>
          <w:tab w:val="left" w:pos="567"/>
        </w:tabs>
        <w:ind w:left="680" w:firstLine="0"/>
        <w:rPr>
          <w:rFonts w:cs="Arial"/>
          <w:color w:val="000000" w:themeColor="text1"/>
          <w:sz w:val="24"/>
          <w:szCs w:val="24"/>
        </w:rPr>
      </w:pPr>
      <w:r>
        <w:rPr>
          <w:rFonts w:cs="Arial"/>
          <w:color w:val="000000" w:themeColor="text1"/>
          <w:sz w:val="24"/>
          <w:szCs w:val="24"/>
        </w:rPr>
        <w:t xml:space="preserve">• Se puso a disposición de las partes el expediente para que en un plazo máximo de 7 siete días manifestaran lo que a su derecho conviniera </w:t>
      </w:r>
      <w:r>
        <w:rPr>
          <w:rFonts w:cs="Arial"/>
          <w:color w:val="000000" w:themeColor="text1"/>
          <w:sz w:val="24"/>
          <w:szCs w:val="24"/>
        </w:rPr>
        <w:t>–ofrecer pruebas, alegar y para que rindiera un informe acerca de la información solicitada en cuanto a:</w:t>
      </w:r>
    </w:p>
    <w:p w:rsidR="00325CC4" w:rsidRDefault="00345E41">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Su contenido, calidad y si se cuenta en la modalidad solicitada.</w:t>
      </w:r>
    </w:p>
    <w:p w:rsidR="00325CC4" w:rsidRDefault="00345E41">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Si se encuentra en sus archivos.</w:t>
      </w:r>
    </w:p>
    <w:p w:rsidR="00325CC4" w:rsidRDefault="00345E41">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 xml:space="preserve">Si tiene la obligación de generar, o si la obtuvo; y </w:t>
      </w:r>
      <w:r>
        <w:rPr>
          <w:rFonts w:cs="Arial"/>
          <w:color w:val="000000" w:themeColor="text1"/>
          <w:sz w:val="24"/>
          <w:szCs w:val="24"/>
        </w:rPr>
        <w:t>para el caso que manifieste no contar con la obligación de generarla o poseerla, fundar y motivar las circunstancias que lo acrediten.</w:t>
      </w:r>
    </w:p>
    <w:p w:rsidR="00325CC4" w:rsidRDefault="00345E41">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Las características físicas de los documentos en los que contar la información.</w:t>
      </w:r>
    </w:p>
    <w:p w:rsidR="00325CC4" w:rsidRDefault="00345E41">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Si se actualiza algún supuesto de excepci</w:t>
      </w:r>
      <w:r>
        <w:rPr>
          <w:rFonts w:cs="Arial"/>
          <w:color w:val="000000" w:themeColor="text1"/>
          <w:sz w:val="24"/>
          <w:szCs w:val="24"/>
        </w:rPr>
        <w:t>ón de derecho de acceso a la información.</w:t>
      </w:r>
    </w:p>
    <w:p w:rsidR="00325CC4" w:rsidRDefault="00345E41">
      <w:pPr>
        <w:pStyle w:val="corte4fondo"/>
        <w:tabs>
          <w:tab w:val="left" w:pos="567"/>
        </w:tabs>
        <w:ind w:left="680" w:firstLine="0"/>
        <w:rPr>
          <w:rFonts w:cs="Arial"/>
          <w:color w:val="000000" w:themeColor="text1"/>
          <w:sz w:val="24"/>
          <w:szCs w:val="24"/>
        </w:rPr>
      </w:pPr>
      <w:r>
        <w:rPr>
          <w:rFonts w:cs="Arial"/>
          <w:color w:val="000000" w:themeColor="text1"/>
          <w:sz w:val="24"/>
          <w:szCs w:val="24"/>
        </w:rPr>
        <w:t>• Apercibió a las autoridades de que en caso de ser omisas para manifestar lo que a su derecho conviniera respecto del presente recurso se aplicarían en su contra las medidas de apremio previstas en el artículo 190</w:t>
      </w:r>
      <w:r>
        <w:rPr>
          <w:rFonts w:cs="Arial"/>
          <w:color w:val="000000" w:themeColor="text1"/>
          <w:sz w:val="24"/>
          <w:szCs w:val="24"/>
        </w:rPr>
        <w:t>, fracción I, de la Ley de Transparencia y Acceso a la Información Pública del Estado.</w:t>
      </w:r>
    </w:p>
    <w:p w:rsidR="00325CC4" w:rsidRDefault="00345E41">
      <w:pPr>
        <w:pStyle w:val="corte4fondo"/>
        <w:tabs>
          <w:tab w:val="left" w:pos="567"/>
        </w:tabs>
        <w:ind w:left="680" w:firstLine="0"/>
        <w:rPr>
          <w:rFonts w:cs="Arial"/>
          <w:color w:val="000000" w:themeColor="text1"/>
          <w:sz w:val="24"/>
          <w:szCs w:val="24"/>
        </w:rPr>
      </w:pPr>
      <w:r>
        <w:rPr>
          <w:rFonts w:cs="Arial"/>
          <w:color w:val="000000" w:themeColor="text1"/>
          <w:sz w:val="24"/>
          <w:szCs w:val="24"/>
        </w:rPr>
        <w:t>• Ordenó el traslado a las autoridades con la copia simple del recurso de revisión; las requirió para que remitieran copia certificada del nombramiento que los acreditar</w:t>
      </w:r>
      <w:r>
        <w:rPr>
          <w:rFonts w:cs="Arial"/>
          <w:color w:val="000000" w:themeColor="text1"/>
          <w:sz w:val="24"/>
          <w:szCs w:val="24"/>
        </w:rPr>
        <w:t>a como tales; para que señalaran personas y domicilio para oír y recibir notificaciones en esta ciudad y se les informó que una vez que fuera decretado el cierre de instrucción no se atendería la información que fuese enviada.</w:t>
      </w:r>
    </w:p>
    <w:p w:rsidR="00325CC4" w:rsidRDefault="00345E41">
      <w:pPr>
        <w:pStyle w:val="corte4fondo"/>
        <w:tabs>
          <w:tab w:val="left" w:pos="567"/>
        </w:tabs>
        <w:ind w:left="680" w:firstLine="0"/>
        <w:rPr>
          <w:rFonts w:cs="Arial"/>
          <w:color w:val="000000" w:themeColor="text1"/>
          <w:sz w:val="24"/>
          <w:szCs w:val="24"/>
        </w:rPr>
      </w:pPr>
      <w:r>
        <w:rPr>
          <w:rFonts w:cs="Arial"/>
          <w:color w:val="000000" w:themeColor="text1"/>
          <w:sz w:val="24"/>
          <w:szCs w:val="24"/>
        </w:rPr>
        <w:t>• Decretó la ampliación del p</w:t>
      </w:r>
      <w:r>
        <w:rPr>
          <w:rFonts w:cs="Arial"/>
          <w:color w:val="000000" w:themeColor="text1"/>
          <w:sz w:val="24"/>
          <w:szCs w:val="24"/>
        </w:rPr>
        <w:t>lazo para resolver este recurso de revisión en virtud de la distancia territorial del sujeto obligado.</w:t>
      </w:r>
    </w:p>
    <w:p w:rsidR="00325CC4" w:rsidRDefault="00325CC4">
      <w:pPr>
        <w:pStyle w:val="corte4fondo"/>
        <w:tabs>
          <w:tab w:val="left" w:pos="567"/>
        </w:tabs>
        <w:ind w:firstLine="0"/>
        <w:rPr>
          <w:rFonts w:cs="Arial"/>
          <w:color w:val="000000" w:themeColor="text1"/>
          <w:sz w:val="24"/>
          <w:szCs w:val="24"/>
        </w:rPr>
      </w:pPr>
    </w:p>
    <w:p w:rsidR="00325CC4" w:rsidRDefault="00345E41">
      <w:pPr>
        <w:pStyle w:val="corte4fondo"/>
        <w:tabs>
          <w:tab w:val="left" w:pos="567"/>
        </w:tabs>
        <w:rPr>
          <w:rFonts w:cs="Arial"/>
          <w:color w:val="000000" w:themeColor="text1"/>
          <w:sz w:val="24"/>
          <w:szCs w:val="24"/>
        </w:rPr>
      </w:pPr>
      <w:r>
        <w:rPr>
          <w:rFonts w:cs="Arial"/>
          <w:b/>
          <w:color w:val="000000" w:themeColor="text1"/>
          <w:sz w:val="24"/>
          <w:szCs w:val="24"/>
        </w:rPr>
        <w:lastRenderedPageBreak/>
        <w:t>QUINTO.</w:t>
      </w:r>
      <w:r>
        <w:rPr>
          <w:rFonts w:cs="Arial"/>
          <w:color w:val="000000" w:themeColor="text1"/>
          <w:sz w:val="24"/>
          <w:szCs w:val="24"/>
        </w:rPr>
        <w:t xml:space="preserve"> </w:t>
      </w:r>
      <w:r>
        <w:rPr>
          <w:rFonts w:cs="Arial"/>
          <w:b/>
          <w:color w:val="000000" w:themeColor="text1"/>
          <w:sz w:val="24"/>
          <w:szCs w:val="24"/>
        </w:rPr>
        <w:t>Cierre de instrucción.</w:t>
      </w:r>
      <w:r>
        <w:rPr>
          <w:rFonts w:cs="Arial"/>
          <w:color w:val="000000" w:themeColor="text1"/>
          <w:sz w:val="24"/>
          <w:szCs w:val="24"/>
        </w:rPr>
        <w:t xml:space="preserve"> Mediante auto del </w:t>
      </w:r>
      <w:r>
        <w:rPr>
          <w:rFonts w:cs="Arial"/>
          <w:color w:val="000000" w:themeColor="text1"/>
          <w:sz w:val="24"/>
          <w:szCs w:val="24"/>
        </w:rPr>
        <w:t>09 nueve</w:t>
      </w:r>
      <w:r>
        <w:rPr>
          <w:rFonts w:cs="Arial"/>
          <w:color w:val="000000" w:themeColor="text1"/>
          <w:sz w:val="24"/>
          <w:szCs w:val="24"/>
        </w:rPr>
        <w:t xml:space="preserve"> de </w:t>
      </w:r>
      <w:r>
        <w:rPr>
          <w:rFonts w:cs="Arial"/>
          <w:color w:val="000000" w:themeColor="text1"/>
          <w:sz w:val="24"/>
          <w:szCs w:val="24"/>
        </w:rPr>
        <w:t>febrero</w:t>
      </w:r>
      <w:r>
        <w:rPr>
          <w:rFonts w:cs="Arial"/>
          <w:color w:val="000000" w:themeColor="text1"/>
          <w:sz w:val="24"/>
          <w:szCs w:val="24"/>
        </w:rPr>
        <w:t xml:space="preserve"> de 2022 dos mil veintidós el ponente:</w:t>
      </w:r>
    </w:p>
    <w:p w:rsidR="00325CC4" w:rsidRDefault="00325CC4">
      <w:pPr>
        <w:pStyle w:val="corte4fondo"/>
        <w:tabs>
          <w:tab w:val="left" w:pos="567"/>
        </w:tabs>
        <w:rPr>
          <w:rFonts w:cs="Arial"/>
          <w:color w:val="000000" w:themeColor="text1"/>
          <w:sz w:val="24"/>
          <w:szCs w:val="24"/>
        </w:rPr>
      </w:pPr>
    </w:p>
    <w:p w:rsidR="00325CC4" w:rsidRDefault="00345E41">
      <w:pPr>
        <w:pStyle w:val="corte4fondo"/>
        <w:numPr>
          <w:ilvl w:val="0"/>
          <w:numId w:val="2"/>
        </w:numPr>
        <w:tabs>
          <w:tab w:val="left" w:pos="567"/>
        </w:tabs>
        <w:rPr>
          <w:rFonts w:cs="Arial"/>
          <w:sz w:val="24"/>
          <w:szCs w:val="24"/>
        </w:rPr>
      </w:pPr>
      <w:r>
        <w:rPr>
          <w:rFonts w:cs="Arial"/>
          <w:color w:val="000000" w:themeColor="text1"/>
          <w:sz w:val="24"/>
          <w:szCs w:val="24"/>
        </w:rPr>
        <w:t xml:space="preserve">Tuvo </w:t>
      </w:r>
      <w:r>
        <w:rPr>
          <w:rFonts w:cs="Arial"/>
          <w:color w:val="000000" w:themeColor="text1"/>
          <w:sz w:val="24"/>
          <w:szCs w:val="24"/>
        </w:rPr>
        <w:t xml:space="preserve">al sujeto obligado por omiso </w:t>
      </w:r>
      <w:proofErr w:type="gramStart"/>
      <w:r>
        <w:rPr>
          <w:rFonts w:cs="Arial"/>
          <w:color w:val="000000" w:themeColor="text1"/>
          <w:sz w:val="24"/>
          <w:szCs w:val="24"/>
        </w:rPr>
        <w:t xml:space="preserve">en  </w:t>
      </w:r>
      <w:r>
        <w:rPr>
          <w:rFonts w:cs="Arial"/>
          <w:color w:val="000000" w:themeColor="text1"/>
          <w:sz w:val="24"/>
          <w:szCs w:val="24"/>
        </w:rPr>
        <w:t>manifestar</w:t>
      </w:r>
      <w:proofErr w:type="gramEnd"/>
      <w:r>
        <w:rPr>
          <w:rFonts w:cs="Arial"/>
          <w:color w:val="000000" w:themeColor="text1"/>
          <w:sz w:val="24"/>
          <w:szCs w:val="24"/>
        </w:rPr>
        <w:t xml:space="preserve"> en tiempo y forma lo que a su derecho convino y en ofrecer las pruebas o alegatos correspondientes.</w:t>
      </w:r>
    </w:p>
    <w:p w:rsidR="00325CC4" w:rsidRDefault="00325CC4">
      <w:pPr>
        <w:pStyle w:val="corte4fondo"/>
        <w:tabs>
          <w:tab w:val="left" w:pos="567"/>
        </w:tabs>
        <w:ind w:left="680" w:firstLine="0"/>
        <w:rPr>
          <w:rFonts w:cs="Arial"/>
          <w:sz w:val="24"/>
          <w:szCs w:val="24"/>
        </w:rPr>
      </w:pPr>
    </w:p>
    <w:p w:rsidR="00325CC4" w:rsidRDefault="00345E41">
      <w:pPr>
        <w:pStyle w:val="corte4fondo"/>
        <w:tabs>
          <w:tab w:val="left" w:pos="567"/>
        </w:tabs>
        <w:ind w:firstLine="0"/>
        <w:rPr>
          <w:rFonts w:cs="Arial"/>
          <w:sz w:val="24"/>
          <w:szCs w:val="24"/>
        </w:rPr>
      </w:pPr>
      <w:r>
        <w:rPr>
          <w:rFonts w:cs="Arial"/>
          <w:sz w:val="24"/>
          <w:szCs w:val="24"/>
        </w:rPr>
        <w:t>Para concluir, el ponente declaró cerrado el periodo de instrucciones y procedió a elaborar el proyecto de resolución respectivo</w:t>
      </w:r>
    </w:p>
    <w:p w:rsidR="00325CC4" w:rsidRDefault="00325CC4">
      <w:pPr>
        <w:pStyle w:val="corte4fondo"/>
        <w:tabs>
          <w:tab w:val="left" w:pos="567"/>
        </w:tabs>
        <w:ind w:left="1040" w:firstLine="0"/>
        <w:rPr>
          <w:rFonts w:cs="Arial"/>
          <w:sz w:val="24"/>
          <w:szCs w:val="24"/>
          <w:highlight w:val="yellow"/>
        </w:rPr>
      </w:pPr>
    </w:p>
    <w:p w:rsidR="00325CC4" w:rsidRDefault="00345E41">
      <w:pPr>
        <w:pStyle w:val="corte4fondo"/>
        <w:tabs>
          <w:tab w:val="left" w:pos="567"/>
        </w:tabs>
        <w:ind w:left="1040" w:firstLine="0"/>
        <w:jc w:val="center"/>
        <w:rPr>
          <w:rFonts w:cs="Arial"/>
          <w:b/>
          <w:sz w:val="24"/>
          <w:szCs w:val="24"/>
        </w:rPr>
      </w:pPr>
      <w:r>
        <w:rPr>
          <w:rFonts w:cs="Arial"/>
          <w:b/>
          <w:sz w:val="24"/>
          <w:szCs w:val="24"/>
        </w:rPr>
        <w:t>CONSIDERANDO</w:t>
      </w:r>
    </w:p>
    <w:p w:rsidR="00325CC4" w:rsidRDefault="00325CC4">
      <w:pPr>
        <w:pStyle w:val="corte4fondo"/>
        <w:tabs>
          <w:tab w:val="left" w:pos="567"/>
        </w:tabs>
        <w:jc w:val="center"/>
        <w:rPr>
          <w:rFonts w:cs="Arial"/>
          <w:b/>
          <w:sz w:val="24"/>
          <w:szCs w:val="24"/>
        </w:rPr>
      </w:pPr>
    </w:p>
    <w:p w:rsidR="00325CC4" w:rsidRDefault="00345E41">
      <w:pPr>
        <w:pStyle w:val="corte4fondo"/>
        <w:tabs>
          <w:tab w:val="left" w:pos="567"/>
        </w:tabs>
        <w:rPr>
          <w:rFonts w:cs="Arial"/>
          <w:sz w:val="24"/>
          <w:szCs w:val="24"/>
        </w:rPr>
      </w:pPr>
      <w:r>
        <w:rPr>
          <w:rFonts w:cs="Arial"/>
          <w:b/>
          <w:sz w:val="24"/>
          <w:szCs w:val="24"/>
        </w:rPr>
        <w:t>PRIMERO. Competencia.</w:t>
      </w:r>
      <w:r>
        <w:rPr>
          <w:rFonts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w:t>
      </w:r>
      <w:r>
        <w:rPr>
          <w:rFonts w:cs="Arial"/>
          <w:sz w:val="24"/>
          <w:szCs w:val="24"/>
        </w:rPr>
        <w:t>nidos Mexicanos; 17, fracción III, párrafo tercero, de la Constitución Política del Estado Libre y Soberano de San Luis Potosí; 27, primer párrafo, 34, fracciones I y II, 35, fracción I, y 175 de la Ley de Transparencia y Acceso a la Información Pública de</w:t>
      </w:r>
      <w:r>
        <w:rPr>
          <w:rFonts w:cs="Arial"/>
          <w:sz w:val="24"/>
          <w:szCs w:val="24"/>
        </w:rPr>
        <w:t xml:space="preserve"> este Estado. </w:t>
      </w:r>
    </w:p>
    <w:p w:rsidR="00325CC4" w:rsidRDefault="00325CC4">
      <w:pPr>
        <w:pStyle w:val="corte4fondo"/>
        <w:tabs>
          <w:tab w:val="left" w:pos="567"/>
        </w:tabs>
        <w:ind w:firstLine="0"/>
        <w:rPr>
          <w:rFonts w:cs="Arial"/>
          <w:sz w:val="24"/>
          <w:szCs w:val="24"/>
        </w:rPr>
      </w:pPr>
    </w:p>
    <w:p w:rsidR="00325CC4" w:rsidRDefault="00345E41">
      <w:pPr>
        <w:pStyle w:val="corte4fondo"/>
        <w:tabs>
          <w:tab w:val="left" w:pos="567"/>
        </w:tabs>
        <w:rPr>
          <w:rFonts w:cs="Arial"/>
          <w:sz w:val="24"/>
          <w:szCs w:val="24"/>
        </w:rPr>
      </w:pPr>
      <w:r>
        <w:rPr>
          <w:rFonts w:cs="Arial"/>
          <w:b/>
          <w:sz w:val="24"/>
          <w:szCs w:val="24"/>
        </w:rPr>
        <w:t>SEGUNDO. Procedencia.</w:t>
      </w:r>
      <w:r>
        <w:rPr>
          <w:rFonts w:cs="Arial"/>
          <w:sz w:val="24"/>
          <w:szCs w:val="24"/>
        </w:rPr>
        <w:t xml:space="preserve"> El presente recurso de revisión es procedente en términos del artículo 166 y 167 de la Ley de Transparencia y Acceso a la Información Pública del Estado ya que la recurrente se inconforma por la falta de respuesta a su</w:t>
      </w:r>
      <w:r>
        <w:rPr>
          <w:rFonts w:cs="Arial"/>
          <w:sz w:val="24"/>
          <w:szCs w:val="24"/>
        </w:rPr>
        <w:t xml:space="preserve"> solicitud de acceso a la información pública. </w:t>
      </w:r>
    </w:p>
    <w:p w:rsidR="00325CC4" w:rsidRDefault="00325CC4">
      <w:pPr>
        <w:pStyle w:val="corte4fondo"/>
        <w:tabs>
          <w:tab w:val="left" w:pos="567"/>
        </w:tabs>
        <w:rPr>
          <w:rFonts w:cs="Arial"/>
          <w:sz w:val="24"/>
          <w:szCs w:val="24"/>
        </w:rPr>
      </w:pPr>
    </w:p>
    <w:p w:rsidR="00325CC4" w:rsidRDefault="00345E41">
      <w:pPr>
        <w:pStyle w:val="corte4fondo"/>
        <w:tabs>
          <w:tab w:val="left" w:pos="567"/>
        </w:tabs>
        <w:rPr>
          <w:rFonts w:cs="Arial"/>
          <w:sz w:val="24"/>
          <w:szCs w:val="24"/>
        </w:rPr>
      </w:pPr>
      <w:r>
        <w:rPr>
          <w:rFonts w:cs="Arial"/>
          <w:b/>
          <w:sz w:val="24"/>
          <w:szCs w:val="24"/>
        </w:rPr>
        <w:t>TERCERO. Legitimación.</w:t>
      </w:r>
      <w:r>
        <w:rPr>
          <w:rFonts w:cs="Arial"/>
          <w:sz w:val="24"/>
          <w:szCs w:val="24"/>
        </w:rPr>
        <w:t xml:space="preserve"> El recurrente se encuentra legitimado para interponer el recurso de revisión, ya que fue éste quien presentó la solicitud de acceso a la información pública y es precisamente a quien l</w:t>
      </w:r>
      <w:r>
        <w:rPr>
          <w:rFonts w:cs="Arial"/>
          <w:sz w:val="24"/>
          <w:szCs w:val="24"/>
        </w:rPr>
        <w:t>e pudiera deparar perjuicio la respuesta.</w:t>
      </w:r>
    </w:p>
    <w:p w:rsidR="00325CC4" w:rsidRDefault="00325CC4">
      <w:pPr>
        <w:pStyle w:val="corte4fondo"/>
        <w:tabs>
          <w:tab w:val="left" w:pos="567"/>
        </w:tabs>
        <w:ind w:firstLine="0"/>
        <w:rPr>
          <w:rFonts w:cs="Arial"/>
          <w:color w:val="FF0000"/>
          <w:sz w:val="24"/>
          <w:szCs w:val="24"/>
        </w:rPr>
      </w:pPr>
    </w:p>
    <w:p w:rsidR="00325CC4" w:rsidRDefault="00345E41">
      <w:pPr>
        <w:pStyle w:val="corte4fondo"/>
        <w:tabs>
          <w:tab w:val="left" w:pos="567"/>
        </w:tabs>
        <w:rPr>
          <w:rFonts w:cs="Arial"/>
          <w:sz w:val="24"/>
          <w:szCs w:val="24"/>
        </w:rPr>
      </w:pPr>
      <w:r>
        <w:rPr>
          <w:rFonts w:cs="Arial"/>
          <w:b/>
          <w:sz w:val="24"/>
          <w:szCs w:val="24"/>
        </w:rPr>
        <w:t>CUARTO. Oportunidad del recurso.</w:t>
      </w:r>
      <w:r>
        <w:rPr>
          <w:rFonts w:cs="Arial"/>
          <w:sz w:val="24"/>
          <w:szCs w:val="24"/>
        </w:rPr>
        <w:t xml:space="preserve"> La interposición del escrito inicial del recurso de revisión fue oportuna al presentarse dentro del plazo que se refiere el artículo 164 y 166 de la Ley de Transparencia y Acceso a</w:t>
      </w:r>
      <w:r>
        <w:rPr>
          <w:rFonts w:cs="Arial"/>
          <w:sz w:val="24"/>
          <w:szCs w:val="24"/>
        </w:rPr>
        <w:t xml:space="preserve"> la Información Pública del Estado, como se expone a continuación:</w:t>
      </w:r>
    </w:p>
    <w:p w:rsidR="00325CC4" w:rsidRDefault="00325CC4">
      <w:pPr>
        <w:pStyle w:val="corte4fondo"/>
        <w:tabs>
          <w:tab w:val="left" w:pos="567"/>
        </w:tabs>
        <w:ind w:firstLine="0"/>
        <w:rPr>
          <w:rFonts w:cs="Arial"/>
          <w:sz w:val="24"/>
          <w:szCs w:val="24"/>
        </w:rPr>
      </w:pPr>
    </w:p>
    <w:p w:rsidR="00325CC4" w:rsidRDefault="00345E41">
      <w:pPr>
        <w:pStyle w:val="corte4fondo"/>
        <w:tabs>
          <w:tab w:val="left" w:pos="567"/>
        </w:tabs>
        <w:ind w:left="680" w:firstLine="0"/>
        <w:rPr>
          <w:rFonts w:cs="Arial"/>
          <w:sz w:val="24"/>
          <w:szCs w:val="24"/>
        </w:rPr>
      </w:pPr>
      <w:r>
        <w:rPr>
          <w:rFonts w:cs="Arial"/>
          <w:sz w:val="24"/>
          <w:szCs w:val="24"/>
        </w:rPr>
        <w:lastRenderedPageBreak/>
        <w:t xml:space="preserve">• El </w:t>
      </w:r>
      <w:r>
        <w:rPr>
          <w:rFonts w:cs="Arial"/>
          <w:color w:val="000000" w:themeColor="text1"/>
          <w:sz w:val="24"/>
          <w:szCs w:val="24"/>
        </w:rPr>
        <w:t xml:space="preserve">19 diecinueve de noviembre </w:t>
      </w:r>
      <w:r>
        <w:rPr>
          <w:rFonts w:cs="Arial"/>
          <w:color w:val="000000" w:themeColor="text1"/>
          <w:sz w:val="24"/>
          <w:szCs w:val="24"/>
        </w:rPr>
        <w:t xml:space="preserve">de 2021 </w:t>
      </w:r>
      <w:proofErr w:type="gramStart"/>
      <w:r>
        <w:rPr>
          <w:rFonts w:cs="Arial"/>
          <w:color w:val="000000" w:themeColor="text1"/>
          <w:sz w:val="24"/>
          <w:szCs w:val="24"/>
        </w:rPr>
        <w:t>dos</w:t>
      </w:r>
      <w:r>
        <w:rPr>
          <w:rFonts w:cs="Arial"/>
          <w:color w:val="000000" w:themeColor="text1"/>
          <w:sz w:val="24"/>
          <w:szCs w:val="24"/>
        </w:rPr>
        <w:t xml:space="preserve"> </w:t>
      </w:r>
      <w:r>
        <w:rPr>
          <w:rFonts w:cs="Arial"/>
          <w:color w:val="000000" w:themeColor="text1"/>
          <w:sz w:val="24"/>
          <w:szCs w:val="24"/>
        </w:rPr>
        <w:t>mil</w:t>
      </w:r>
      <w:r>
        <w:rPr>
          <w:rFonts w:cs="Arial"/>
          <w:color w:val="000000" w:themeColor="text1"/>
          <w:sz w:val="24"/>
          <w:szCs w:val="24"/>
        </w:rPr>
        <w:t xml:space="preserve"> </w:t>
      </w:r>
      <w:r>
        <w:rPr>
          <w:rFonts w:cs="Arial"/>
          <w:color w:val="000000" w:themeColor="text1"/>
          <w:sz w:val="24"/>
          <w:szCs w:val="24"/>
        </w:rPr>
        <w:t>veintiuno</w:t>
      </w:r>
      <w:proofErr w:type="gramEnd"/>
      <w:r>
        <w:rPr>
          <w:rFonts w:cs="Arial"/>
          <w:sz w:val="24"/>
          <w:szCs w:val="24"/>
        </w:rPr>
        <w:t>, el sujeto obligado recibió la solicitud de información.</w:t>
      </w:r>
    </w:p>
    <w:p w:rsidR="00325CC4" w:rsidRDefault="00345E41">
      <w:pPr>
        <w:pStyle w:val="corte4fondo"/>
        <w:tabs>
          <w:tab w:val="left" w:pos="567"/>
        </w:tabs>
        <w:ind w:left="680" w:firstLine="0"/>
        <w:rPr>
          <w:rFonts w:cs="Arial"/>
          <w:sz w:val="24"/>
          <w:szCs w:val="24"/>
        </w:rPr>
      </w:pPr>
      <w:bookmarkStart w:id="0" w:name="_Hlk19698327"/>
      <w:r>
        <w:rPr>
          <w:rFonts w:cs="Arial"/>
          <w:sz w:val="24"/>
          <w:szCs w:val="24"/>
        </w:rPr>
        <w:t>•</w:t>
      </w:r>
      <w:bookmarkEnd w:id="0"/>
      <w:r>
        <w:rPr>
          <w:rFonts w:cs="Arial"/>
          <w:sz w:val="24"/>
          <w:szCs w:val="24"/>
        </w:rPr>
        <w:t xml:space="preserve"> Por tanto, el plazo de 10 diez días para que el sujeto obligado otorgar</w:t>
      </w:r>
      <w:r>
        <w:rPr>
          <w:rFonts w:cs="Arial"/>
          <w:sz w:val="24"/>
          <w:szCs w:val="24"/>
        </w:rPr>
        <w:t>a contestación transcurrió</w:t>
      </w:r>
      <w:r>
        <w:rPr>
          <w:rFonts w:cs="Arial"/>
          <w:sz w:val="24"/>
          <w:szCs w:val="24"/>
        </w:rPr>
        <w:t xml:space="preserve"> d</w:t>
      </w:r>
      <w:r>
        <w:rPr>
          <w:rFonts w:cs="Arial"/>
          <w:sz w:val="24"/>
          <w:szCs w:val="24"/>
        </w:rPr>
        <w:t>el</w:t>
      </w:r>
      <w:r>
        <w:rPr>
          <w:rFonts w:cs="Arial"/>
          <w:sz w:val="24"/>
          <w:szCs w:val="24"/>
        </w:rPr>
        <w:t xml:space="preserve"> 22 veintidós </w:t>
      </w:r>
      <w:r>
        <w:rPr>
          <w:rFonts w:cs="Arial"/>
          <w:sz w:val="24"/>
          <w:szCs w:val="24"/>
        </w:rPr>
        <w:t xml:space="preserve">de </w:t>
      </w:r>
      <w:r>
        <w:rPr>
          <w:rFonts w:cs="Arial"/>
          <w:sz w:val="24"/>
          <w:szCs w:val="24"/>
        </w:rPr>
        <w:t xml:space="preserve">noviembre </w:t>
      </w:r>
      <w:r>
        <w:rPr>
          <w:rFonts w:cs="Arial"/>
          <w:sz w:val="24"/>
          <w:szCs w:val="24"/>
        </w:rPr>
        <w:t xml:space="preserve">de 2021 </w:t>
      </w:r>
      <w:proofErr w:type="gramStart"/>
      <w:r>
        <w:rPr>
          <w:rFonts w:cs="Arial"/>
          <w:sz w:val="24"/>
          <w:szCs w:val="24"/>
        </w:rPr>
        <w:t>dos mil veintiuno</w:t>
      </w:r>
      <w:proofErr w:type="gramEnd"/>
      <w:r>
        <w:rPr>
          <w:rFonts w:cs="Arial"/>
          <w:sz w:val="24"/>
          <w:szCs w:val="24"/>
        </w:rPr>
        <w:t>.</w:t>
      </w:r>
    </w:p>
    <w:p w:rsidR="00325CC4" w:rsidRDefault="00345E41">
      <w:pPr>
        <w:pStyle w:val="corte4fondo"/>
        <w:tabs>
          <w:tab w:val="left" w:pos="567"/>
        </w:tabs>
        <w:ind w:left="680" w:firstLine="0"/>
        <w:rPr>
          <w:rFonts w:cs="Arial"/>
          <w:sz w:val="24"/>
          <w:szCs w:val="24"/>
        </w:rPr>
      </w:pPr>
      <w:r>
        <w:rPr>
          <w:rFonts w:cs="Arial"/>
          <w:sz w:val="24"/>
          <w:szCs w:val="24"/>
        </w:rPr>
        <w:t xml:space="preserve">• Así, el plazo de quince días hábiles para interponer el recurso de revisión transcurrió del </w:t>
      </w:r>
      <w:r>
        <w:rPr>
          <w:rFonts w:cs="Arial"/>
          <w:sz w:val="24"/>
          <w:szCs w:val="24"/>
        </w:rPr>
        <w:t xml:space="preserve">06 seis de diciembre </w:t>
      </w:r>
      <w:r>
        <w:rPr>
          <w:rFonts w:cs="Arial"/>
          <w:sz w:val="24"/>
          <w:szCs w:val="24"/>
        </w:rPr>
        <w:t xml:space="preserve">al </w:t>
      </w:r>
      <w:r>
        <w:rPr>
          <w:rFonts w:cs="Arial"/>
          <w:sz w:val="24"/>
          <w:szCs w:val="24"/>
        </w:rPr>
        <w:t xml:space="preserve">24 veinticuatro de diciembre </w:t>
      </w:r>
      <w:r>
        <w:rPr>
          <w:rFonts w:cs="Arial"/>
          <w:sz w:val="24"/>
          <w:szCs w:val="24"/>
        </w:rPr>
        <w:t xml:space="preserve">de 2021 </w:t>
      </w:r>
      <w:proofErr w:type="gramStart"/>
      <w:r>
        <w:rPr>
          <w:rFonts w:cs="Arial"/>
          <w:sz w:val="24"/>
          <w:szCs w:val="24"/>
        </w:rPr>
        <w:t xml:space="preserve">dos mil </w:t>
      </w:r>
      <w:r>
        <w:rPr>
          <w:rFonts w:cs="Arial"/>
          <w:sz w:val="24"/>
          <w:szCs w:val="24"/>
        </w:rPr>
        <w:t>veintiuno</w:t>
      </w:r>
      <w:proofErr w:type="gramEnd"/>
      <w:r>
        <w:rPr>
          <w:rFonts w:cs="Arial"/>
          <w:sz w:val="24"/>
          <w:szCs w:val="24"/>
        </w:rPr>
        <w:t>.</w:t>
      </w:r>
    </w:p>
    <w:p w:rsidR="00325CC4" w:rsidRDefault="00345E41">
      <w:pPr>
        <w:pStyle w:val="corte4fondo"/>
        <w:tabs>
          <w:tab w:val="left" w:pos="567"/>
        </w:tabs>
        <w:ind w:left="680" w:firstLine="0"/>
        <w:rPr>
          <w:rFonts w:cs="Arial"/>
          <w:sz w:val="24"/>
          <w:szCs w:val="24"/>
        </w:rPr>
      </w:pPr>
      <w:r>
        <w:rPr>
          <w:rFonts w:cs="Arial"/>
          <w:sz w:val="24"/>
          <w:szCs w:val="24"/>
        </w:rPr>
        <w:t xml:space="preserve">• Consecuentemente si el </w:t>
      </w:r>
      <w:r>
        <w:rPr>
          <w:rFonts w:cs="Arial"/>
          <w:sz w:val="24"/>
          <w:szCs w:val="24"/>
        </w:rPr>
        <w:t>06 seis de diciembre</w:t>
      </w:r>
      <w:r>
        <w:rPr>
          <w:rFonts w:cs="Arial"/>
          <w:sz w:val="24"/>
          <w:szCs w:val="24"/>
        </w:rPr>
        <w:t xml:space="preserve"> de 2021 </w:t>
      </w:r>
      <w:proofErr w:type="gramStart"/>
      <w:r>
        <w:rPr>
          <w:rFonts w:cs="Arial"/>
          <w:sz w:val="24"/>
          <w:szCs w:val="24"/>
        </w:rPr>
        <w:t>dos mil veintiuno</w:t>
      </w:r>
      <w:proofErr w:type="gramEnd"/>
      <w:r>
        <w:rPr>
          <w:rFonts w:cs="Arial"/>
          <w:sz w:val="24"/>
          <w:szCs w:val="24"/>
        </w:rPr>
        <w:t xml:space="preserve"> el recurrente interpuso el citado medio de impugnación ante esta Comisión de Transparencia, resulta claro que es oportuna su presentación.</w:t>
      </w:r>
    </w:p>
    <w:p w:rsidR="00325CC4" w:rsidRDefault="00325CC4">
      <w:pPr>
        <w:pStyle w:val="corte4fondo"/>
        <w:tabs>
          <w:tab w:val="left" w:pos="567"/>
        </w:tabs>
        <w:ind w:left="680" w:firstLine="0"/>
        <w:rPr>
          <w:rFonts w:cs="Arial"/>
          <w:sz w:val="24"/>
          <w:szCs w:val="24"/>
        </w:rPr>
      </w:pPr>
    </w:p>
    <w:p w:rsidR="00325CC4" w:rsidRDefault="00345E41">
      <w:pPr>
        <w:pStyle w:val="corte4fondo"/>
        <w:tabs>
          <w:tab w:val="left" w:pos="567"/>
        </w:tabs>
        <w:ind w:firstLine="680"/>
        <w:rPr>
          <w:rFonts w:cs="Arial"/>
          <w:sz w:val="24"/>
          <w:szCs w:val="24"/>
        </w:rPr>
      </w:pPr>
      <w:r>
        <w:rPr>
          <w:rFonts w:cs="Arial"/>
          <w:b/>
          <w:color w:val="FF0000"/>
          <w:sz w:val="24"/>
          <w:szCs w:val="24"/>
        </w:rPr>
        <w:t xml:space="preserve"> </w:t>
      </w:r>
      <w:r>
        <w:rPr>
          <w:rFonts w:cs="Arial"/>
          <w:b/>
          <w:sz w:val="24"/>
          <w:szCs w:val="24"/>
        </w:rPr>
        <w:t xml:space="preserve">QUINTO. Causales de </w:t>
      </w:r>
      <w:r>
        <w:rPr>
          <w:rFonts w:cs="Arial"/>
          <w:b/>
          <w:sz w:val="24"/>
          <w:szCs w:val="24"/>
        </w:rPr>
        <w:t>improcedencia.</w:t>
      </w:r>
      <w:r>
        <w:rPr>
          <w:rFonts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w:t>
      </w:r>
      <w:r>
        <w:rPr>
          <w:rFonts w:cs="Arial"/>
          <w:sz w:val="24"/>
          <w:szCs w:val="24"/>
        </w:rPr>
        <w:t>rtida por este órgano colegiado se estudia de fondo la cuestión planteada.</w:t>
      </w:r>
    </w:p>
    <w:p w:rsidR="00325CC4" w:rsidRDefault="00325CC4">
      <w:pPr>
        <w:pStyle w:val="corte4fondo"/>
        <w:tabs>
          <w:tab w:val="left" w:pos="567"/>
        </w:tabs>
        <w:ind w:firstLine="680"/>
        <w:rPr>
          <w:rFonts w:cs="Arial"/>
          <w:color w:val="FF0000"/>
          <w:sz w:val="24"/>
          <w:szCs w:val="24"/>
        </w:rPr>
      </w:pPr>
    </w:p>
    <w:p w:rsidR="00325CC4" w:rsidRDefault="00345E41">
      <w:pPr>
        <w:pStyle w:val="corte4fondo"/>
        <w:tabs>
          <w:tab w:val="left" w:pos="567"/>
        </w:tabs>
        <w:ind w:firstLine="680"/>
        <w:rPr>
          <w:rFonts w:cs="Arial"/>
          <w:b/>
          <w:sz w:val="24"/>
          <w:szCs w:val="24"/>
        </w:rPr>
      </w:pPr>
      <w:r>
        <w:rPr>
          <w:rFonts w:cs="Arial"/>
          <w:b/>
          <w:sz w:val="24"/>
          <w:szCs w:val="24"/>
        </w:rPr>
        <w:t>SEXTO. Estudio de fondo.</w:t>
      </w:r>
      <w:r>
        <w:rPr>
          <w:rFonts w:cs="Arial"/>
          <w:sz w:val="24"/>
          <w:szCs w:val="24"/>
        </w:rPr>
        <w:t xml:space="preserve">  Esta Comisión Estatal de Garantía de Acceso a la Información Pública entra al estudio de fondo del presente asunto de conformidad con lo siguiente:</w:t>
      </w:r>
    </w:p>
    <w:p w:rsidR="00325CC4" w:rsidRDefault="00325CC4">
      <w:pPr>
        <w:pStyle w:val="corte4fondo"/>
        <w:tabs>
          <w:tab w:val="left" w:pos="567"/>
        </w:tabs>
        <w:ind w:firstLine="680"/>
        <w:rPr>
          <w:rFonts w:cs="Arial"/>
          <w:b/>
          <w:sz w:val="24"/>
          <w:szCs w:val="24"/>
        </w:rPr>
      </w:pPr>
    </w:p>
    <w:p w:rsidR="00325CC4" w:rsidRDefault="00345E41">
      <w:pPr>
        <w:pStyle w:val="corte4fondo"/>
        <w:tabs>
          <w:tab w:val="left" w:pos="567"/>
        </w:tabs>
        <w:rPr>
          <w:rFonts w:cs="Arial"/>
          <w:sz w:val="24"/>
          <w:szCs w:val="24"/>
        </w:rPr>
      </w:pPr>
      <w:r>
        <w:rPr>
          <w:rFonts w:cs="Arial"/>
          <w:sz w:val="24"/>
          <w:szCs w:val="24"/>
        </w:rPr>
        <w:t>El pr</w:t>
      </w:r>
      <w:r>
        <w:rPr>
          <w:rFonts w:cs="Arial"/>
          <w:sz w:val="24"/>
          <w:szCs w:val="24"/>
        </w:rPr>
        <w:t xml:space="preserve">esente recurso de revisión fue interpuesto en contra de la falta de respuesta a la solicitud de información presentada por el hoy recurrente </w:t>
      </w:r>
      <w:proofErr w:type="gramStart"/>
      <w:r>
        <w:rPr>
          <w:rFonts w:cs="Arial"/>
          <w:sz w:val="24"/>
          <w:szCs w:val="24"/>
        </w:rPr>
        <w:t xml:space="preserve">el  </w:t>
      </w:r>
      <w:r>
        <w:rPr>
          <w:rFonts w:cs="Arial"/>
          <w:sz w:val="24"/>
          <w:szCs w:val="24"/>
        </w:rPr>
        <w:t>06</w:t>
      </w:r>
      <w:proofErr w:type="gramEnd"/>
      <w:r>
        <w:rPr>
          <w:rFonts w:cs="Arial"/>
          <w:sz w:val="24"/>
          <w:szCs w:val="24"/>
        </w:rPr>
        <w:t xml:space="preserve"> seis de diciembre</w:t>
      </w:r>
      <w:r>
        <w:rPr>
          <w:rFonts w:cs="Arial"/>
          <w:sz w:val="24"/>
          <w:szCs w:val="24"/>
        </w:rPr>
        <w:t xml:space="preserve"> de 2021 dos mil veintiuno, en la que solicitó lo siguiente, visible a foja 05 cinco de aut</w:t>
      </w:r>
      <w:r>
        <w:rPr>
          <w:rFonts w:cs="Arial"/>
          <w:sz w:val="24"/>
          <w:szCs w:val="24"/>
        </w:rPr>
        <w:t>os:</w:t>
      </w:r>
    </w:p>
    <w:p w:rsidR="00325CC4" w:rsidRDefault="00325CC4">
      <w:pPr>
        <w:pStyle w:val="corte4fondo"/>
        <w:tabs>
          <w:tab w:val="left" w:pos="567"/>
        </w:tabs>
        <w:ind w:left="680" w:firstLine="0"/>
        <w:rPr>
          <w:rFonts w:cs="Arial"/>
          <w:sz w:val="24"/>
          <w:szCs w:val="24"/>
        </w:rPr>
      </w:pPr>
    </w:p>
    <w:p w:rsidR="00325CC4" w:rsidRDefault="00345E41">
      <w:pPr>
        <w:pStyle w:val="corte4fondo"/>
        <w:tabs>
          <w:tab w:val="left" w:pos="567"/>
        </w:tabs>
        <w:ind w:left="708" w:right="680" w:firstLine="0"/>
        <w:rPr>
          <w:i/>
          <w:sz w:val="22"/>
          <w:szCs w:val="22"/>
        </w:rPr>
      </w:pPr>
      <w:r>
        <w:rPr>
          <w:rFonts w:cs="Arial"/>
          <w:sz w:val="24"/>
          <w:szCs w:val="24"/>
        </w:rPr>
        <w:t>“</w:t>
      </w:r>
      <w:r>
        <w:rPr>
          <w:i/>
          <w:sz w:val="22"/>
          <w:szCs w:val="22"/>
        </w:rPr>
        <w:t xml:space="preserve">SOLICITO SE ME ENVIÉ A TRAVÉS DE ESTE MEDIO, LA SIGUIENTE INFORMACIÓN: </w:t>
      </w:r>
    </w:p>
    <w:p w:rsidR="00325CC4" w:rsidRDefault="00345E41">
      <w:pPr>
        <w:pStyle w:val="corte4fondo"/>
        <w:tabs>
          <w:tab w:val="left" w:pos="567"/>
        </w:tabs>
        <w:ind w:left="708" w:right="680" w:firstLine="0"/>
        <w:rPr>
          <w:rFonts w:cs="Arial"/>
          <w:sz w:val="24"/>
          <w:szCs w:val="24"/>
        </w:rPr>
      </w:pPr>
      <w:r>
        <w:rPr>
          <w:i/>
          <w:sz w:val="22"/>
          <w:szCs w:val="22"/>
        </w:rPr>
        <w:t>-COPIA SIMPLE DEL EXPEDIENTE ADMINISTRATIVO DEL SEÑOR PEDRO VENTURA HUERTA LLEVADO A CABO EN EL DEPARTAMENTO DE COMERCIO Y GIROS MERCANTILES, DEBIDO A LA CLAUSURA EFECTUADA POR E</w:t>
      </w:r>
      <w:r>
        <w:rPr>
          <w:i/>
          <w:sz w:val="22"/>
          <w:szCs w:val="22"/>
        </w:rPr>
        <w:t>L INSPECTOR DE DICHO DEPARTAMENTO JOSE DE JESUS AVALOS SIFUENTES</w:t>
      </w:r>
      <w:r>
        <w:rPr>
          <w:rFonts w:cs="Arial"/>
          <w:i/>
          <w:sz w:val="22"/>
          <w:szCs w:val="22"/>
        </w:rPr>
        <w:t>”</w:t>
      </w:r>
      <w:r>
        <w:rPr>
          <w:rFonts w:cs="Arial"/>
          <w:sz w:val="24"/>
          <w:szCs w:val="24"/>
        </w:rPr>
        <w:t xml:space="preserve">. </w:t>
      </w:r>
      <w:r>
        <w:rPr>
          <w:rFonts w:cs="Arial"/>
          <w:b/>
          <w:sz w:val="24"/>
          <w:szCs w:val="24"/>
        </w:rPr>
        <w:t>SIC</w:t>
      </w:r>
      <w:r>
        <w:rPr>
          <w:rFonts w:cs="Arial"/>
          <w:sz w:val="24"/>
          <w:szCs w:val="24"/>
        </w:rPr>
        <w:t xml:space="preserve">. </w:t>
      </w:r>
    </w:p>
    <w:p w:rsidR="00325CC4" w:rsidRDefault="00325CC4">
      <w:pPr>
        <w:pStyle w:val="corte4fondo"/>
        <w:tabs>
          <w:tab w:val="left" w:pos="567"/>
        </w:tabs>
        <w:ind w:firstLine="0"/>
        <w:rPr>
          <w:rFonts w:cs="Arial"/>
          <w:sz w:val="24"/>
          <w:szCs w:val="24"/>
        </w:rPr>
      </w:pPr>
    </w:p>
    <w:p w:rsidR="00325CC4" w:rsidRDefault="00345E41">
      <w:pPr>
        <w:pStyle w:val="corte4fondo"/>
        <w:tabs>
          <w:tab w:val="left" w:pos="567"/>
        </w:tabs>
        <w:rPr>
          <w:rFonts w:cs="Arial"/>
          <w:sz w:val="24"/>
          <w:szCs w:val="24"/>
        </w:rPr>
      </w:pPr>
      <w:r>
        <w:rPr>
          <w:rFonts w:cs="Arial"/>
          <w:sz w:val="24"/>
          <w:szCs w:val="24"/>
        </w:rPr>
        <w:t xml:space="preserve">Ahora, de conformidad con lo establecido en el primer párrafo del artículo 154 de la Ley de Transparencia y Acceso a la Información Pública del Estado, los entes obligados deben </w:t>
      </w:r>
      <w:r>
        <w:rPr>
          <w:rFonts w:cs="Arial"/>
          <w:sz w:val="24"/>
          <w:szCs w:val="24"/>
        </w:rPr>
        <w:lastRenderedPageBreak/>
        <w:t>otor</w:t>
      </w:r>
      <w:r>
        <w:rPr>
          <w:rFonts w:cs="Arial"/>
          <w:sz w:val="24"/>
          <w:szCs w:val="24"/>
        </w:rPr>
        <w:t>gar respuesta a las solicitudes de información en un plazo que no debe exceder de 10 diez días, contados a partir del día siguiente a su presentación:</w:t>
      </w:r>
    </w:p>
    <w:p w:rsidR="00325CC4" w:rsidRDefault="00325CC4">
      <w:pPr>
        <w:pStyle w:val="corte4fondo"/>
        <w:tabs>
          <w:tab w:val="left" w:pos="567"/>
        </w:tabs>
        <w:rPr>
          <w:rFonts w:cs="Arial"/>
          <w:sz w:val="24"/>
          <w:szCs w:val="24"/>
        </w:rPr>
      </w:pPr>
    </w:p>
    <w:p w:rsidR="00325CC4" w:rsidRDefault="00345E41">
      <w:pPr>
        <w:pStyle w:val="corte4fondo"/>
        <w:tabs>
          <w:tab w:val="left" w:pos="567"/>
        </w:tabs>
        <w:ind w:left="680" w:right="680" w:firstLine="0"/>
        <w:rPr>
          <w:rFonts w:cs="Arial"/>
          <w:i/>
          <w:sz w:val="22"/>
          <w:szCs w:val="22"/>
        </w:rPr>
      </w:pPr>
      <w:r>
        <w:rPr>
          <w:rFonts w:cs="Arial"/>
          <w:sz w:val="24"/>
          <w:szCs w:val="24"/>
        </w:rPr>
        <w:t>“</w:t>
      </w:r>
      <w:r>
        <w:rPr>
          <w:rFonts w:cs="Arial"/>
          <w:b/>
          <w:i/>
          <w:sz w:val="22"/>
          <w:szCs w:val="22"/>
        </w:rPr>
        <w:t>ARTÍCULO 154.</w:t>
      </w:r>
      <w:r>
        <w:rPr>
          <w:rFonts w:cs="Arial"/>
          <w:i/>
          <w:sz w:val="22"/>
          <w:szCs w:val="22"/>
        </w:rPr>
        <w:t xml:space="preserve"> La respuesta a la solicitud deberá ser notificada al interesado en el menor tiempo posible, que no podrá exceder de diez días, contados a partir del día siguiente a la presentación de aquélla.</w:t>
      </w:r>
    </w:p>
    <w:p w:rsidR="00325CC4" w:rsidRDefault="00325CC4">
      <w:pPr>
        <w:pStyle w:val="corte4fondo"/>
        <w:tabs>
          <w:tab w:val="left" w:pos="567"/>
        </w:tabs>
        <w:ind w:left="680" w:right="680" w:firstLine="0"/>
        <w:rPr>
          <w:rFonts w:cs="Arial"/>
          <w:i/>
          <w:sz w:val="22"/>
          <w:szCs w:val="22"/>
        </w:rPr>
      </w:pPr>
    </w:p>
    <w:p w:rsidR="00325CC4" w:rsidRDefault="00345E41">
      <w:pPr>
        <w:pStyle w:val="corte4fondo"/>
        <w:tabs>
          <w:tab w:val="left" w:pos="567"/>
        </w:tabs>
        <w:ind w:left="680" w:right="680" w:firstLine="0"/>
        <w:rPr>
          <w:rFonts w:cs="Arial"/>
          <w:i/>
          <w:sz w:val="22"/>
          <w:szCs w:val="22"/>
        </w:rPr>
      </w:pPr>
      <w:r>
        <w:rPr>
          <w:rFonts w:cs="Arial"/>
          <w:i/>
          <w:sz w:val="22"/>
          <w:szCs w:val="22"/>
        </w:rPr>
        <w:t>Excepcionalmente, el plazo referido en el párrafo anterior po</w:t>
      </w:r>
      <w:r>
        <w:rPr>
          <w:rFonts w:cs="Arial"/>
          <w:i/>
          <w:sz w:val="22"/>
          <w:szCs w:val="22"/>
        </w:rPr>
        <w:t>drá ampliarse hasta por diez días más, siempre y cuando existan razones fundadas y motivadas, las cuales deberán ser aprobadas por el Comité de Transparencia, mediante la emisión de una resolución que deberá notificarse al solicitante, antes de su vencimie</w:t>
      </w:r>
      <w:r>
        <w:rPr>
          <w:rFonts w:cs="Arial"/>
          <w:i/>
          <w:sz w:val="22"/>
          <w:szCs w:val="22"/>
        </w:rPr>
        <w:t>nto.</w:t>
      </w:r>
    </w:p>
    <w:p w:rsidR="00325CC4" w:rsidRDefault="00325CC4">
      <w:pPr>
        <w:pStyle w:val="corte4fondo"/>
        <w:tabs>
          <w:tab w:val="left" w:pos="567"/>
        </w:tabs>
        <w:ind w:left="680" w:right="680" w:firstLine="0"/>
        <w:rPr>
          <w:rFonts w:cs="Arial"/>
          <w:i/>
          <w:sz w:val="22"/>
          <w:szCs w:val="22"/>
        </w:rPr>
      </w:pPr>
    </w:p>
    <w:p w:rsidR="00325CC4" w:rsidRDefault="00345E41">
      <w:pPr>
        <w:pStyle w:val="corte4fondo"/>
        <w:tabs>
          <w:tab w:val="left" w:pos="567"/>
        </w:tabs>
        <w:ind w:left="680" w:right="680" w:firstLine="0"/>
        <w:rPr>
          <w:rFonts w:cs="Arial"/>
          <w:sz w:val="24"/>
          <w:szCs w:val="24"/>
        </w:rPr>
      </w:pPr>
      <w:r>
        <w:rPr>
          <w:rFonts w:cs="Arial"/>
          <w:i/>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w:t>
      </w:r>
      <w:r>
        <w:rPr>
          <w:rFonts w:cs="Arial"/>
          <w:i/>
          <w:sz w:val="22"/>
          <w:szCs w:val="22"/>
        </w:rPr>
        <w:t>rposición, conforme a lo establecido por esta Ley.</w:t>
      </w:r>
      <w:r>
        <w:rPr>
          <w:rFonts w:cs="Arial"/>
          <w:sz w:val="24"/>
          <w:szCs w:val="24"/>
        </w:rPr>
        <w:t>”</w:t>
      </w:r>
    </w:p>
    <w:p w:rsidR="00325CC4" w:rsidRDefault="00325CC4">
      <w:pPr>
        <w:pStyle w:val="corte4fondo"/>
        <w:tabs>
          <w:tab w:val="left" w:pos="567"/>
        </w:tabs>
        <w:ind w:left="680" w:firstLine="0"/>
        <w:rPr>
          <w:rFonts w:cs="Arial"/>
          <w:sz w:val="24"/>
          <w:szCs w:val="24"/>
        </w:rPr>
      </w:pPr>
    </w:p>
    <w:p w:rsidR="00325CC4" w:rsidRDefault="00345E41">
      <w:pPr>
        <w:pStyle w:val="corte4fondo"/>
        <w:tabs>
          <w:tab w:val="left" w:pos="567"/>
        </w:tabs>
        <w:rPr>
          <w:rFonts w:cs="Arial"/>
          <w:sz w:val="24"/>
          <w:szCs w:val="24"/>
        </w:rPr>
      </w:pPr>
      <w:r>
        <w:rPr>
          <w:rFonts w:cs="Arial"/>
          <w:sz w:val="24"/>
          <w:szCs w:val="24"/>
        </w:rPr>
        <w:t>Por lo que, si bien la propia Ley de la materia, en el segundo párrafo del ya citado artículo 154, contempla la posibilidad de ampliar el término de diez días para contestar las solicitudes de informació</w:t>
      </w:r>
      <w:r>
        <w:rPr>
          <w:rFonts w:cs="Arial"/>
          <w:sz w:val="24"/>
          <w:szCs w:val="24"/>
        </w:rPr>
        <w:t>n por otros diez días más, siempre que hubiere causa justificada y fuera notificado al solicitante, este no es el caso, ya que no consta en autos tal circunstancia.</w:t>
      </w:r>
    </w:p>
    <w:p w:rsidR="00325CC4" w:rsidRDefault="00325CC4">
      <w:pPr>
        <w:pStyle w:val="corte4fondo"/>
        <w:tabs>
          <w:tab w:val="left" w:pos="567"/>
        </w:tabs>
        <w:ind w:firstLine="0"/>
        <w:rPr>
          <w:rFonts w:cs="Arial"/>
          <w:sz w:val="24"/>
          <w:szCs w:val="24"/>
        </w:rPr>
      </w:pPr>
    </w:p>
    <w:p w:rsidR="00325CC4" w:rsidRDefault="00345E41">
      <w:pPr>
        <w:pStyle w:val="corte4fondo"/>
        <w:tabs>
          <w:tab w:val="left" w:pos="567"/>
        </w:tabs>
        <w:rPr>
          <w:rFonts w:cs="Arial"/>
          <w:sz w:val="24"/>
          <w:szCs w:val="24"/>
        </w:rPr>
      </w:pPr>
      <w:r>
        <w:rPr>
          <w:rFonts w:cs="Arial"/>
          <w:sz w:val="24"/>
          <w:szCs w:val="24"/>
        </w:rPr>
        <w:t xml:space="preserve">En este tenor, resulta aplicable señalar que de acuerdo al artículo 164 de la Ley de la </w:t>
      </w:r>
      <w:r>
        <w:rPr>
          <w:rFonts w:cs="Arial"/>
          <w:sz w:val="24"/>
          <w:szCs w:val="24"/>
        </w:rPr>
        <w:t xml:space="preserve">materia, si una vez transcurridos los diez días de presentada la solicitud de información, la autoridad no ha otorgado respuesta, se aplicará el principio de afirmativa ficta, para que éste entregue la información requerida en un plazo máximo de diez días </w:t>
      </w:r>
      <w:r>
        <w:rPr>
          <w:rFonts w:cs="Arial"/>
          <w:sz w:val="24"/>
          <w:szCs w:val="24"/>
        </w:rPr>
        <w:t>y de manera gratuita:</w:t>
      </w:r>
    </w:p>
    <w:p w:rsidR="00325CC4" w:rsidRDefault="00325CC4">
      <w:pPr>
        <w:pStyle w:val="corte4fondo"/>
        <w:tabs>
          <w:tab w:val="left" w:pos="567"/>
        </w:tabs>
        <w:rPr>
          <w:rFonts w:cs="Arial"/>
          <w:sz w:val="24"/>
          <w:szCs w:val="24"/>
        </w:rPr>
      </w:pPr>
    </w:p>
    <w:p w:rsidR="00325CC4" w:rsidRDefault="00345E41">
      <w:pPr>
        <w:pStyle w:val="corte4fondo"/>
        <w:tabs>
          <w:tab w:val="left" w:pos="567"/>
        </w:tabs>
        <w:ind w:left="680" w:right="680" w:firstLine="0"/>
        <w:rPr>
          <w:rFonts w:cs="Arial"/>
          <w:sz w:val="24"/>
          <w:szCs w:val="24"/>
        </w:rPr>
      </w:pPr>
      <w:r>
        <w:rPr>
          <w:rFonts w:cs="Arial"/>
          <w:sz w:val="22"/>
          <w:szCs w:val="22"/>
        </w:rPr>
        <w:t>“</w:t>
      </w:r>
      <w:r>
        <w:rPr>
          <w:rFonts w:cs="Arial"/>
          <w:b/>
          <w:i/>
          <w:sz w:val="22"/>
          <w:szCs w:val="22"/>
        </w:rPr>
        <w:t>ARTICULO 164.</w:t>
      </w:r>
      <w:r>
        <w:rPr>
          <w:rFonts w:cs="Arial"/>
          <w:i/>
          <w:sz w:val="22"/>
          <w:szCs w:val="22"/>
        </w:rPr>
        <w:t xml:space="preserve"> </w:t>
      </w:r>
      <w:r>
        <w:rPr>
          <w:rFonts w:cs="Arial"/>
          <w:i/>
          <w:sz w:val="22"/>
          <w:szCs w:val="22"/>
          <w:u w:val="single"/>
        </w:rPr>
        <w:t>Si transcurridos diez días</w:t>
      </w:r>
      <w:r>
        <w:rPr>
          <w:rFonts w:cs="Arial"/>
          <w:i/>
          <w:sz w:val="22"/>
          <w:szCs w:val="22"/>
        </w:rPr>
        <w:t xml:space="preserve"> de presentada la solicitud de información</w:t>
      </w:r>
      <w:r>
        <w:rPr>
          <w:rFonts w:cs="Arial"/>
          <w:i/>
          <w:sz w:val="22"/>
          <w:szCs w:val="22"/>
          <w:u w:val="single"/>
        </w:rPr>
        <w:t>, la unidad de transparencia no respondiere al interesado, se aplicará el principio de afirmativa ficta</w:t>
      </w:r>
      <w:r>
        <w:rPr>
          <w:rFonts w:cs="Arial"/>
          <w:i/>
          <w:sz w:val="22"/>
          <w:szCs w:val="22"/>
        </w:rPr>
        <w:t xml:space="preserve">, y la autoridad estará obligada a entregar la </w:t>
      </w:r>
      <w:r>
        <w:rPr>
          <w:rFonts w:cs="Arial"/>
          <w:i/>
          <w:sz w:val="22"/>
          <w:szCs w:val="22"/>
        </w:rPr>
        <w:t>información de manera gratuita, en un plazo máximo de diez días; salvo cuando se trate de información reservada o confidencial.</w:t>
      </w:r>
      <w:r>
        <w:rPr>
          <w:rFonts w:cs="Arial"/>
          <w:sz w:val="22"/>
          <w:szCs w:val="22"/>
        </w:rPr>
        <w:t xml:space="preserve">” </w:t>
      </w:r>
      <w:r>
        <w:rPr>
          <w:rFonts w:cs="Arial"/>
          <w:sz w:val="24"/>
          <w:szCs w:val="24"/>
        </w:rPr>
        <w:t>(Énfasis añadido de manera intencional).</w:t>
      </w:r>
    </w:p>
    <w:p w:rsidR="00325CC4" w:rsidRDefault="00325CC4">
      <w:pPr>
        <w:pStyle w:val="corte4fondo"/>
        <w:tabs>
          <w:tab w:val="left" w:pos="567"/>
        </w:tabs>
        <w:ind w:firstLine="0"/>
        <w:rPr>
          <w:rFonts w:cs="Arial"/>
          <w:sz w:val="24"/>
          <w:szCs w:val="24"/>
        </w:rPr>
      </w:pPr>
    </w:p>
    <w:p w:rsidR="00325CC4" w:rsidRDefault="00345E41">
      <w:pPr>
        <w:pStyle w:val="corte4fondo"/>
        <w:tabs>
          <w:tab w:val="left" w:pos="567"/>
        </w:tabs>
        <w:rPr>
          <w:rFonts w:cs="Arial"/>
          <w:color w:val="000000" w:themeColor="text1"/>
          <w:sz w:val="24"/>
          <w:szCs w:val="24"/>
        </w:rPr>
      </w:pPr>
      <w:r>
        <w:rPr>
          <w:rFonts w:cs="Arial"/>
          <w:color w:val="000000" w:themeColor="text1"/>
          <w:sz w:val="24"/>
          <w:szCs w:val="24"/>
        </w:rPr>
        <w:lastRenderedPageBreak/>
        <w:t>Así pues, si la solicitud de información fue presentada</w:t>
      </w:r>
      <w:r>
        <w:rPr>
          <w:rFonts w:cs="Arial"/>
          <w:color w:val="000000" w:themeColor="text1"/>
          <w:sz w:val="24"/>
          <w:szCs w:val="24"/>
        </w:rPr>
        <w:t xml:space="preserve"> 06 seis </w:t>
      </w:r>
      <w:r>
        <w:rPr>
          <w:rFonts w:cs="Arial"/>
          <w:color w:val="000000" w:themeColor="text1"/>
          <w:sz w:val="24"/>
          <w:szCs w:val="24"/>
        </w:rPr>
        <w:t xml:space="preserve">de </w:t>
      </w:r>
      <w:r>
        <w:rPr>
          <w:rFonts w:cs="Arial"/>
          <w:color w:val="000000" w:themeColor="text1"/>
          <w:sz w:val="24"/>
          <w:szCs w:val="24"/>
        </w:rPr>
        <w:t>diciembre</w:t>
      </w:r>
      <w:r>
        <w:rPr>
          <w:rFonts w:cs="Arial"/>
          <w:color w:val="000000" w:themeColor="text1"/>
          <w:sz w:val="24"/>
          <w:szCs w:val="24"/>
        </w:rPr>
        <w:t xml:space="preserve"> de 2021 </w:t>
      </w:r>
      <w:proofErr w:type="gramStart"/>
      <w:r>
        <w:rPr>
          <w:rFonts w:cs="Arial"/>
          <w:color w:val="000000" w:themeColor="text1"/>
          <w:sz w:val="24"/>
          <w:szCs w:val="24"/>
        </w:rPr>
        <w:t>dos mil veintiuno</w:t>
      </w:r>
      <w:proofErr w:type="gramEnd"/>
      <w:r>
        <w:rPr>
          <w:rFonts w:cs="Arial"/>
          <w:color w:val="000000" w:themeColor="text1"/>
          <w:sz w:val="24"/>
          <w:szCs w:val="24"/>
        </w:rPr>
        <w:t xml:space="preserve">, el plazo de 10 diez días hábiles para que el sujeto obligado otorgara contestación transcurrió del </w:t>
      </w:r>
      <w:r>
        <w:rPr>
          <w:rFonts w:cs="Arial"/>
          <w:color w:val="000000" w:themeColor="text1"/>
          <w:sz w:val="24"/>
          <w:szCs w:val="24"/>
        </w:rPr>
        <w:t>22 veintidós de noviembre</w:t>
      </w:r>
      <w:r>
        <w:rPr>
          <w:rFonts w:cs="Arial"/>
          <w:color w:val="000000" w:themeColor="text1"/>
          <w:sz w:val="24"/>
          <w:szCs w:val="24"/>
        </w:rPr>
        <w:t xml:space="preserve"> al </w:t>
      </w:r>
      <w:r>
        <w:rPr>
          <w:rFonts w:cs="Arial"/>
          <w:color w:val="000000" w:themeColor="text1"/>
          <w:sz w:val="24"/>
          <w:szCs w:val="24"/>
        </w:rPr>
        <w:t xml:space="preserve">03 tres de diciembre </w:t>
      </w:r>
      <w:r>
        <w:rPr>
          <w:rFonts w:cs="Arial"/>
          <w:color w:val="000000" w:themeColor="text1"/>
          <w:sz w:val="24"/>
          <w:szCs w:val="24"/>
        </w:rPr>
        <w:t>de 2021 dos mil veintiuno.</w:t>
      </w:r>
    </w:p>
    <w:p w:rsidR="00325CC4" w:rsidRDefault="00325CC4">
      <w:pPr>
        <w:pStyle w:val="corte4fondo"/>
        <w:tabs>
          <w:tab w:val="left" w:pos="567"/>
        </w:tabs>
        <w:rPr>
          <w:rFonts w:cs="Arial"/>
          <w:sz w:val="24"/>
          <w:szCs w:val="24"/>
        </w:rPr>
      </w:pPr>
    </w:p>
    <w:p w:rsidR="00325CC4" w:rsidRDefault="00345E41">
      <w:pPr>
        <w:pStyle w:val="corte4fondo"/>
        <w:tabs>
          <w:tab w:val="left" w:pos="567"/>
        </w:tabs>
        <w:rPr>
          <w:rFonts w:cs="Arial"/>
          <w:color w:val="000000" w:themeColor="text1"/>
          <w:sz w:val="24"/>
          <w:szCs w:val="24"/>
          <w:highlight w:val="yellow"/>
        </w:rPr>
      </w:pPr>
      <w:r>
        <w:rPr>
          <w:rFonts w:cs="Arial"/>
          <w:color w:val="000000" w:themeColor="text1"/>
          <w:sz w:val="24"/>
          <w:szCs w:val="24"/>
        </w:rPr>
        <w:t>Por tanto, el último día para contestar la solicitu</w:t>
      </w:r>
      <w:r>
        <w:rPr>
          <w:rFonts w:cs="Arial"/>
          <w:color w:val="000000" w:themeColor="text1"/>
          <w:sz w:val="24"/>
          <w:szCs w:val="24"/>
        </w:rPr>
        <w:t>d de información</w:t>
      </w:r>
      <w:r>
        <w:rPr>
          <w:rFonts w:cs="Arial"/>
          <w:b/>
          <w:bCs/>
          <w:color w:val="000000" w:themeColor="text1"/>
          <w:sz w:val="24"/>
          <w:szCs w:val="24"/>
        </w:rPr>
        <w:t xml:space="preserve"> fue el</w:t>
      </w:r>
      <w:r>
        <w:rPr>
          <w:rFonts w:cs="Arial"/>
          <w:b/>
          <w:bCs/>
          <w:color w:val="000000" w:themeColor="text1"/>
          <w:sz w:val="24"/>
          <w:szCs w:val="24"/>
        </w:rPr>
        <w:t xml:space="preserve"> 03 tres de diciembre </w:t>
      </w:r>
      <w:r>
        <w:rPr>
          <w:rFonts w:cs="Arial"/>
          <w:b/>
          <w:bCs/>
          <w:color w:val="000000" w:themeColor="text1"/>
          <w:sz w:val="24"/>
          <w:szCs w:val="24"/>
        </w:rPr>
        <w:t xml:space="preserve">de 2021 </w:t>
      </w:r>
      <w:proofErr w:type="gramStart"/>
      <w:r>
        <w:rPr>
          <w:rFonts w:cs="Arial"/>
          <w:b/>
          <w:bCs/>
          <w:color w:val="000000" w:themeColor="text1"/>
          <w:sz w:val="24"/>
          <w:szCs w:val="24"/>
        </w:rPr>
        <w:t>dos mil veintiuno</w:t>
      </w:r>
      <w:proofErr w:type="gramEnd"/>
      <w:r>
        <w:rPr>
          <w:rFonts w:cs="Arial"/>
          <w:color w:val="000000" w:themeColor="text1"/>
          <w:sz w:val="24"/>
          <w:szCs w:val="24"/>
        </w:rPr>
        <w:t>, sin que en la especie hubiere recaído contestación alguna a la solicitud de información de la que se deriva este recurso de revisión.</w:t>
      </w:r>
    </w:p>
    <w:p w:rsidR="00325CC4" w:rsidRDefault="00345E41">
      <w:pPr>
        <w:pStyle w:val="NormalWeb"/>
        <w:spacing w:line="360" w:lineRule="auto"/>
        <w:ind w:firstLine="680"/>
        <w:jc w:val="both"/>
        <w:rPr>
          <w:rFonts w:ascii="Arial" w:hAnsi="Arial" w:cs="Arial"/>
        </w:rPr>
      </w:pPr>
      <w:r>
        <w:rPr>
          <w:rFonts w:ascii="Arial" w:hAnsi="Arial" w:cs="Arial"/>
        </w:rPr>
        <w:t xml:space="preserve">Bajo este contexto, como en el presente caso el </w:t>
      </w:r>
      <w:r>
        <w:rPr>
          <w:rFonts w:ascii="Arial" w:hAnsi="Arial" w:cs="Arial"/>
        </w:rPr>
        <w:t>ente obligado fue omiso en contestar la solicitud de información en el plazo de 10 diez días previsto en el artículo 154 de la Ley de Transparencia para tal efecto, así como en remitir constancia alguna con la que acreditara haber dejado sin materia el act</w:t>
      </w:r>
      <w:r>
        <w:rPr>
          <w:rFonts w:ascii="Arial" w:hAnsi="Arial" w:cs="Arial"/>
        </w:rPr>
        <w:t>o impugnado, lo procedente es que este organismo aplique el principio de afirmativa ficta.</w:t>
      </w:r>
    </w:p>
    <w:p w:rsidR="00325CC4" w:rsidRDefault="00345E41">
      <w:pPr>
        <w:pStyle w:val="NormalWeb"/>
        <w:spacing w:line="360" w:lineRule="auto"/>
        <w:ind w:firstLine="680"/>
        <w:jc w:val="both"/>
        <w:rPr>
          <w:rFonts w:ascii="Arial" w:hAnsi="Arial" w:cs="Arial"/>
        </w:rPr>
      </w:pPr>
      <w:r>
        <w:rPr>
          <w:rFonts w:ascii="Arial" w:hAnsi="Arial" w:cs="Arial"/>
        </w:rPr>
        <w:t>Es importante hacer del conocimiento del recurrente que de acuerdo a lo establecido en el último párrafo del artículo 167 de la Ley de la materia, la respuesta recaí</w:t>
      </w:r>
      <w:r>
        <w:rPr>
          <w:rFonts w:ascii="Arial" w:hAnsi="Arial" w:cs="Arial"/>
        </w:rPr>
        <w:t>da a su solicitud de información derivada de esta resolución es susceptible de ser impugnada de nueva cuenta mediante recurso de revisión ante esta Comisión de Transparencia:</w:t>
      </w:r>
    </w:p>
    <w:p w:rsidR="00325CC4" w:rsidRDefault="00345E41">
      <w:pPr>
        <w:pStyle w:val="corte4fondo"/>
        <w:tabs>
          <w:tab w:val="left" w:pos="567"/>
        </w:tabs>
        <w:ind w:left="680" w:right="680" w:firstLine="0"/>
        <w:rPr>
          <w:rFonts w:cs="Arial"/>
          <w:i/>
          <w:sz w:val="22"/>
          <w:szCs w:val="22"/>
        </w:rPr>
      </w:pPr>
      <w:r>
        <w:rPr>
          <w:rFonts w:cs="Arial"/>
          <w:sz w:val="24"/>
          <w:szCs w:val="24"/>
        </w:rPr>
        <w:t>“</w:t>
      </w:r>
      <w:r>
        <w:rPr>
          <w:rFonts w:cs="Arial"/>
          <w:b/>
          <w:i/>
          <w:sz w:val="22"/>
          <w:szCs w:val="22"/>
        </w:rPr>
        <w:t>ARTÍCULO 167.</w:t>
      </w:r>
      <w:r>
        <w:rPr>
          <w:rFonts w:cs="Arial"/>
          <w:i/>
          <w:sz w:val="22"/>
          <w:szCs w:val="22"/>
        </w:rPr>
        <w:t xml:space="preserve"> El recurso de revisión procederá en contra de:</w:t>
      </w:r>
    </w:p>
    <w:p w:rsidR="00325CC4" w:rsidRDefault="00345E41">
      <w:pPr>
        <w:pStyle w:val="corte4fondo"/>
        <w:tabs>
          <w:tab w:val="left" w:pos="567"/>
        </w:tabs>
        <w:ind w:left="680" w:right="680" w:firstLine="0"/>
        <w:rPr>
          <w:rFonts w:cs="Arial"/>
          <w:i/>
          <w:sz w:val="22"/>
          <w:szCs w:val="22"/>
        </w:rPr>
      </w:pPr>
      <w:r>
        <w:rPr>
          <w:rFonts w:cs="Arial"/>
          <w:i/>
          <w:sz w:val="22"/>
          <w:szCs w:val="22"/>
        </w:rPr>
        <w:t>I. La clasificación</w:t>
      </w:r>
      <w:r>
        <w:rPr>
          <w:rFonts w:cs="Arial"/>
          <w:i/>
          <w:sz w:val="22"/>
          <w:szCs w:val="22"/>
        </w:rPr>
        <w:t xml:space="preserve"> de la información;</w:t>
      </w:r>
    </w:p>
    <w:p w:rsidR="00325CC4" w:rsidRDefault="00345E41">
      <w:pPr>
        <w:pStyle w:val="corte4fondo"/>
        <w:tabs>
          <w:tab w:val="left" w:pos="567"/>
        </w:tabs>
        <w:ind w:left="680" w:right="680" w:firstLine="0"/>
        <w:rPr>
          <w:rFonts w:cs="Arial"/>
          <w:i/>
          <w:sz w:val="22"/>
          <w:szCs w:val="22"/>
        </w:rPr>
      </w:pPr>
      <w:r>
        <w:rPr>
          <w:rFonts w:cs="Arial"/>
          <w:i/>
          <w:sz w:val="22"/>
          <w:szCs w:val="22"/>
        </w:rPr>
        <w:t>II. La declaración de inexistencia de información;</w:t>
      </w:r>
    </w:p>
    <w:p w:rsidR="00325CC4" w:rsidRDefault="00345E41">
      <w:pPr>
        <w:pStyle w:val="corte4fondo"/>
        <w:tabs>
          <w:tab w:val="left" w:pos="567"/>
        </w:tabs>
        <w:ind w:left="680" w:right="680" w:firstLine="0"/>
        <w:rPr>
          <w:rFonts w:cs="Arial"/>
          <w:i/>
          <w:sz w:val="22"/>
          <w:szCs w:val="22"/>
        </w:rPr>
      </w:pPr>
      <w:r>
        <w:rPr>
          <w:rFonts w:cs="Arial"/>
          <w:i/>
          <w:sz w:val="22"/>
          <w:szCs w:val="22"/>
        </w:rPr>
        <w:t>III. La declaración de incompetencia por el sujeto obligado;</w:t>
      </w:r>
    </w:p>
    <w:p w:rsidR="00325CC4" w:rsidRDefault="00345E41">
      <w:pPr>
        <w:pStyle w:val="corte4fondo"/>
        <w:tabs>
          <w:tab w:val="left" w:pos="567"/>
        </w:tabs>
        <w:ind w:left="680" w:right="680" w:firstLine="0"/>
        <w:rPr>
          <w:rFonts w:cs="Arial"/>
          <w:i/>
          <w:sz w:val="22"/>
          <w:szCs w:val="22"/>
        </w:rPr>
      </w:pPr>
      <w:r>
        <w:rPr>
          <w:rFonts w:cs="Arial"/>
          <w:i/>
          <w:sz w:val="22"/>
          <w:szCs w:val="22"/>
        </w:rPr>
        <w:t>IV. La entrega de información incompleta;</w:t>
      </w:r>
    </w:p>
    <w:p w:rsidR="00325CC4" w:rsidRDefault="00345E41">
      <w:pPr>
        <w:pStyle w:val="corte4fondo"/>
        <w:tabs>
          <w:tab w:val="left" w:pos="567"/>
        </w:tabs>
        <w:ind w:left="680" w:right="680" w:firstLine="0"/>
        <w:rPr>
          <w:rFonts w:cs="Arial"/>
          <w:i/>
          <w:sz w:val="22"/>
          <w:szCs w:val="22"/>
        </w:rPr>
      </w:pPr>
      <w:r>
        <w:rPr>
          <w:rFonts w:cs="Arial"/>
          <w:i/>
          <w:sz w:val="22"/>
          <w:szCs w:val="22"/>
        </w:rPr>
        <w:t>V. La entrega de información que no corresponda con lo solicitado;</w:t>
      </w:r>
    </w:p>
    <w:p w:rsidR="00325CC4" w:rsidRDefault="00345E41">
      <w:pPr>
        <w:pStyle w:val="corte4fondo"/>
        <w:tabs>
          <w:tab w:val="left" w:pos="567"/>
        </w:tabs>
        <w:ind w:left="680" w:right="680" w:firstLine="0"/>
        <w:rPr>
          <w:rFonts w:cs="Arial"/>
          <w:i/>
          <w:sz w:val="22"/>
          <w:szCs w:val="22"/>
          <w:u w:val="single"/>
        </w:rPr>
      </w:pPr>
      <w:r>
        <w:rPr>
          <w:rFonts w:cs="Arial"/>
          <w:b/>
          <w:i/>
          <w:sz w:val="22"/>
          <w:szCs w:val="22"/>
          <w:u w:val="single"/>
        </w:rPr>
        <w:t>VI.</w:t>
      </w:r>
      <w:r>
        <w:rPr>
          <w:rFonts w:cs="Arial"/>
          <w:i/>
          <w:sz w:val="22"/>
          <w:szCs w:val="22"/>
          <w:u w:val="single"/>
        </w:rPr>
        <w:t xml:space="preserve"> La falta de</w:t>
      </w:r>
      <w:r>
        <w:rPr>
          <w:rFonts w:cs="Arial"/>
          <w:i/>
          <w:sz w:val="22"/>
          <w:szCs w:val="22"/>
          <w:u w:val="single"/>
        </w:rPr>
        <w:t xml:space="preserve"> respuesta a una solicitud de acceso a la información dentro de los plazos establecidos en la ley;</w:t>
      </w:r>
    </w:p>
    <w:p w:rsidR="00325CC4" w:rsidRDefault="00345E41">
      <w:pPr>
        <w:pStyle w:val="corte4fondo"/>
        <w:tabs>
          <w:tab w:val="left" w:pos="567"/>
        </w:tabs>
        <w:ind w:left="680" w:right="680" w:firstLine="0"/>
        <w:rPr>
          <w:rFonts w:cs="Arial"/>
          <w:i/>
          <w:sz w:val="22"/>
          <w:szCs w:val="22"/>
        </w:rPr>
      </w:pPr>
      <w:r>
        <w:rPr>
          <w:rFonts w:cs="Arial"/>
          <w:i/>
          <w:sz w:val="22"/>
          <w:szCs w:val="22"/>
        </w:rPr>
        <w:t>VII. La notificación, entrega o puesta a disposición de información en una modalidad o formato distinto al solicitado;</w:t>
      </w:r>
    </w:p>
    <w:p w:rsidR="00325CC4" w:rsidRDefault="00345E41">
      <w:pPr>
        <w:pStyle w:val="corte4fondo"/>
        <w:tabs>
          <w:tab w:val="left" w:pos="567"/>
        </w:tabs>
        <w:ind w:left="680" w:right="680" w:firstLine="0"/>
        <w:rPr>
          <w:rFonts w:cs="Arial"/>
          <w:i/>
          <w:sz w:val="22"/>
          <w:szCs w:val="22"/>
        </w:rPr>
      </w:pPr>
      <w:r>
        <w:rPr>
          <w:rFonts w:cs="Arial"/>
          <w:i/>
          <w:sz w:val="22"/>
          <w:szCs w:val="22"/>
        </w:rPr>
        <w:t>VIII. La entrega o puesta a disposició</w:t>
      </w:r>
      <w:r>
        <w:rPr>
          <w:rFonts w:cs="Arial"/>
          <w:i/>
          <w:sz w:val="22"/>
          <w:szCs w:val="22"/>
        </w:rPr>
        <w:t>n de información en un formato incomprensible y/o no accesible para el solicitante;</w:t>
      </w:r>
    </w:p>
    <w:p w:rsidR="00325CC4" w:rsidRDefault="00345E41">
      <w:pPr>
        <w:pStyle w:val="corte4fondo"/>
        <w:tabs>
          <w:tab w:val="left" w:pos="567"/>
        </w:tabs>
        <w:ind w:left="680" w:right="680" w:firstLine="0"/>
        <w:rPr>
          <w:rFonts w:cs="Arial"/>
          <w:i/>
          <w:sz w:val="22"/>
          <w:szCs w:val="22"/>
        </w:rPr>
      </w:pPr>
      <w:r>
        <w:rPr>
          <w:rFonts w:cs="Arial"/>
          <w:i/>
          <w:sz w:val="22"/>
          <w:szCs w:val="22"/>
        </w:rPr>
        <w:t>IX. Los costos o tiempos de entrega de la información;</w:t>
      </w:r>
    </w:p>
    <w:p w:rsidR="00325CC4" w:rsidRDefault="00345E41">
      <w:pPr>
        <w:pStyle w:val="corte4fondo"/>
        <w:tabs>
          <w:tab w:val="left" w:pos="567"/>
        </w:tabs>
        <w:ind w:left="680" w:right="680" w:firstLine="0"/>
        <w:rPr>
          <w:rFonts w:cs="Arial"/>
          <w:i/>
          <w:sz w:val="22"/>
          <w:szCs w:val="22"/>
        </w:rPr>
      </w:pPr>
      <w:r>
        <w:rPr>
          <w:rFonts w:cs="Arial"/>
          <w:i/>
          <w:sz w:val="22"/>
          <w:szCs w:val="22"/>
        </w:rPr>
        <w:t>X. La falta de trámite a una solicitud;</w:t>
      </w:r>
    </w:p>
    <w:p w:rsidR="00325CC4" w:rsidRDefault="00345E41">
      <w:pPr>
        <w:pStyle w:val="corte4fondo"/>
        <w:tabs>
          <w:tab w:val="left" w:pos="567"/>
        </w:tabs>
        <w:ind w:left="680" w:right="680" w:firstLine="0"/>
        <w:rPr>
          <w:rFonts w:cs="Arial"/>
          <w:i/>
          <w:sz w:val="22"/>
          <w:szCs w:val="22"/>
        </w:rPr>
      </w:pPr>
      <w:r>
        <w:rPr>
          <w:rFonts w:cs="Arial"/>
          <w:i/>
          <w:sz w:val="22"/>
          <w:szCs w:val="22"/>
        </w:rPr>
        <w:t>XI. La negativa a permitir la consulta directa de la información;</w:t>
      </w:r>
    </w:p>
    <w:p w:rsidR="00325CC4" w:rsidRDefault="00345E41">
      <w:pPr>
        <w:pStyle w:val="corte4fondo"/>
        <w:tabs>
          <w:tab w:val="left" w:pos="567"/>
        </w:tabs>
        <w:ind w:left="680" w:right="680" w:firstLine="0"/>
        <w:rPr>
          <w:rFonts w:cs="Arial"/>
          <w:i/>
          <w:sz w:val="22"/>
          <w:szCs w:val="22"/>
        </w:rPr>
      </w:pPr>
      <w:r>
        <w:rPr>
          <w:rFonts w:cs="Arial"/>
          <w:i/>
          <w:sz w:val="22"/>
          <w:szCs w:val="22"/>
        </w:rPr>
        <w:lastRenderedPageBreak/>
        <w:t>XII. La fal</w:t>
      </w:r>
      <w:r>
        <w:rPr>
          <w:rFonts w:cs="Arial"/>
          <w:i/>
          <w:sz w:val="22"/>
          <w:szCs w:val="22"/>
        </w:rPr>
        <w:t>ta, deficiencia o insuficiencia de la fundamentación y/o motivación en la respuesta, o</w:t>
      </w:r>
    </w:p>
    <w:p w:rsidR="00325CC4" w:rsidRDefault="00345E41">
      <w:pPr>
        <w:pStyle w:val="corte4fondo"/>
        <w:tabs>
          <w:tab w:val="left" w:pos="567"/>
        </w:tabs>
        <w:ind w:left="680" w:right="680" w:firstLine="0"/>
        <w:rPr>
          <w:rFonts w:cs="Arial"/>
          <w:i/>
          <w:sz w:val="22"/>
          <w:szCs w:val="22"/>
        </w:rPr>
      </w:pPr>
      <w:r>
        <w:rPr>
          <w:rFonts w:cs="Arial"/>
          <w:i/>
          <w:sz w:val="22"/>
          <w:szCs w:val="22"/>
        </w:rPr>
        <w:t>XIII. La orientación a un trámite específico.</w:t>
      </w:r>
    </w:p>
    <w:p w:rsidR="00325CC4" w:rsidRDefault="00345E41">
      <w:pPr>
        <w:pStyle w:val="corte4fondo"/>
        <w:tabs>
          <w:tab w:val="left" w:pos="567"/>
        </w:tabs>
        <w:ind w:left="680" w:right="680" w:firstLine="0"/>
        <w:rPr>
          <w:rFonts w:cs="Arial"/>
          <w:sz w:val="24"/>
          <w:szCs w:val="24"/>
        </w:rPr>
      </w:pPr>
      <w:r>
        <w:rPr>
          <w:rFonts w:cs="Arial"/>
          <w:i/>
          <w:sz w:val="22"/>
          <w:szCs w:val="22"/>
          <w:u w:val="single"/>
        </w:rPr>
        <w:t xml:space="preserve">La respuesta que den los sujetos obligados derivada de la resolución a un recurso de revisión que proceda por las causales </w:t>
      </w:r>
      <w:r>
        <w:rPr>
          <w:rFonts w:cs="Arial"/>
          <w:i/>
          <w:sz w:val="22"/>
          <w:szCs w:val="22"/>
          <w:u w:val="single"/>
        </w:rPr>
        <w:t>señaladas en las fracciones III, VI, VIII, IX, X y XI es susceptible de ser impugnada de nueva cuenta, mediante recurso de revisión, ante la CEGAIP.</w:t>
      </w:r>
      <w:r>
        <w:rPr>
          <w:rFonts w:cs="Arial"/>
          <w:sz w:val="24"/>
          <w:szCs w:val="24"/>
        </w:rPr>
        <w:t xml:space="preserve">” (Énfasis añadido de manera intencional). </w:t>
      </w:r>
    </w:p>
    <w:p w:rsidR="00325CC4" w:rsidRDefault="00325CC4">
      <w:pPr>
        <w:pStyle w:val="corte4fondo"/>
        <w:tabs>
          <w:tab w:val="left" w:pos="567"/>
        </w:tabs>
        <w:ind w:firstLine="0"/>
        <w:rPr>
          <w:rFonts w:cs="Arial"/>
          <w:sz w:val="24"/>
          <w:szCs w:val="24"/>
        </w:rPr>
      </w:pPr>
    </w:p>
    <w:p w:rsidR="00325CC4" w:rsidRDefault="00345E41">
      <w:pPr>
        <w:pStyle w:val="corte4fondo"/>
        <w:tabs>
          <w:tab w:val="left" w:pos="567"/>
        </w:tabs>
        <w:rPr>
          <w:rFonts w:cs="Arial"/>
          <w:b/>
          <w:sz w:val="24"/>
          <w:szCs w:val="24"/>
        </w:rPr>
      </w:pPr>
      <w:r>
        <w:rPr>
          <w:rFonts w:cs="Arial"/>
          <w:b/>
          <w:sz w:val="24"/>
          <w:szCs w:val="24"/>
        </w:rPr>
        <w:t>6.1. Sentido y efectos de esta resolución.</w:t>
      </w:r>
    </w:p>
    <w:p w:rsidR="00325CC4" w:rsidRDefault="00325CC4">
      <w:pPr>
        <w:pStyle w:val="corte4fondo"/>
        <w:tabs>
          <w:tab w:val="left" w:pos="567"/>
        </w:tabs>
        <w:ind w:firstLine="0"/>
        <w:rPr>
          <w:rFonts w:cs="Arial"/>
          <w:sz w:val="24"/>
          <w:szCs w:val="24"/>
        </w:rPr>
      </w:pPr>
    </w:p>
    <w:p w:rsidR="00325CC4" w:rsidRDefault="00345E41">
      <w:pPr>
        <w:pStyle w:val="corte4fondo"/>
        <w:tabs>
          <w:tab w:val="left" w:pos="567"/>
        </w:tabs>
        <w:rPr>
          <w:rFonts w:cs="Arial"/>
          <w:sz w:val="24"/>
          <w:szCs w:val="24"/>
        </w:rPr>
      </w:pPr>
      <w:r>
        <w:rPr>
          <w:rFonts w:cs="Arial"/>
          <w:sz w:val="24"/>
          <w:szCs w:val="24"/>
        </w:rPr>
        <w:t xml:space="preserve">Por las consideraciones expuestas, esta Comisión Estatal de Garantía de Acceso a la Información Pública de conformidad con el artículo 164 de la Ley de Transparencia y Acceso a la Información Pública del Estado </w:t>
      </w:r>
      <w:r>
        <w:rPr>
          <w:rFonts w:cs="Arial"/>
          <w:b/>
          <w:sz w:val="24"/>
          <w:szCs w:val="24"/>
        </w:rPr>
        <w:t>APLICA EL PRINCIPIO DE AFIRMATIVA FICTA</w:t>
      </w:r>
      <w:r>
        <w:rPr>
          <w:rFonts w:cs="Arial"/>
          <w:sz w:val="24"/>
          <w:szCs w:val="24"/>
        </w:rPr>
        <w:t xml:space="preserve"> y con</w:t>
      </w:r>
      <w:r>
        <w:rPr>
          <w:rFonts w:cs="Arial"/>
          <w:sz w:val="24"/>
          <w:szCs w:val="24"/>
        </w:rPr>
        <w:t xml:space="preserve">mina al sujeto obligado para que entregue de manera gratuita la información consistente en: </w:t>
      </w:r>
    </w:p>
    <w:p w:rsidR="00325CC4" w:rsidRDefault="00325CC4">
      <w:pPr>
        <w:pStyle w:val="corte4fondo"/>
        <w:tabs>
          <w:tab w:val="left" w:pos="567"/>
        </w:tabs>
        <w:rPr>
          <w:rFonts w:cs="Arial"/>
          <w:sz w:val="24"/>
          <w:szCs w:val="24"/>
        </w:rPr>
      </w:pPr>
    </w:p>
    <w:p w:rsidR="00325CC4" w:rsidRDefault="00345E41">
      <w:pPr>
        <w:pStyle w:val="corte4fondo"/>
        <w:tabs>
          <w:tab w:val="left" w:pos="567"/>
        </w:tabs>
        <w:ind w:left="708" w:right="680" w:firstLine="0"/>
        <w:rPr>
          <w:i/>
          <w:sz w:val="22"/>
          <w:szCs w:val="22"/>
        </w:rPr>
      </w:pPr>
      <w:r>
        <w:rPr>
          <w:rFonts w:cs="Arial"/>
          <w:b/>
          <w:sz w:val="24"/>
          <w:szCs w:val="24"/>
        </w:rPr>
        <w:t>6.1.</w:t>
      </w:r>
      <w:proofErr w:type="gramStart"/>
      <w:r>
        <w:rPr>
          <w:rFonts w:cs="Arial"/>
          <w:b/>
          <w:sz w:val="24"/>
          <w:szCs w:val="24"/>
        </w:rPr>
        <w:t>1.</w:t>
      </w:r>
      <w:r>
        <w:rPr>
          <w:i/>
          <w:sz w:val="22"/>
          <w:szCs w:val="22"/>
        </w:rPr>
        <w:t>SOLICITO</w:t>
      </w:r>
      <w:proofErr w:type="gramEnd"/>
      <w:r>
        <w:rPr>
          <w:i/>
          <w:sz w:val="22"/>
          <w:szCs w:val="22"/>
        </w:rPr>
        <w:t xml:space="preserve"> SE ME ENVIÉ A TRAVÉS DE ESTE MEDIO, LA SIGUIENTE INFORMACIÓN: </w:t>
      </w:r>
    </w:p>
    <w:p w:rsidR="00325CC4" w:rsidRDefault="00345E41">
      <w:pPr>
        <w:pStyle w:val="corte4fondo"/>
        <w:tabs>
          <w:tab w:val="left" w:pos="567"/>
        </w:tabs>
        <w:ind w:left="680" w:right="680" w:firstLine="0"/>
        <w:rPr>
          <w:rFonts w:cs="Arial"/>
          <w:iCs/>
          <w:sz w:val="24"/>
          <w:szCs w:val="24"/>
        </w:rPr>
      </w:pPr>
      <w:r>
        <w:rPr>
          <w:i/>
          <w:sz w:val="22"/>
          <w:szCs w:val="22"/>
        </w:rPr>
        <w:t>-COPIA SIMPLE DEL EXPEDIENTE ADMINISTRATIVO DEL SEÑOR PEDRO VENTURA HUERTA LLEVADO A</w:t>
      </w:r>
      <w:r>
        <w:rPr>
          <w:i/>
          <w:sz w:val="22"/>
          <w:szCs w:val="22"/>
        </w:rPr>
        <w:t xml:space="preserve"> CABO EN EL DEPARTAMENTO DE COMERCIO Y GIROS MERCANTILES, DEBIDO A LA CLAUSURA EFECTUADA POR EL INSPECTOR DE DICHO DEPARTAMENTO JOSE DE JESUS AVALOS SIFUENTES.</w:t>
      </w:r>
    </w:p>
    <w:p w:rsidR="00325CC4" w:rsidRDefault="00325CC4">
      <w:pPr>
        <w:pStyle w:val="corte4fondo"/>
        <w:tabs>
          <w:tab w:val="left" w:pos="567"/>
        </w:tabs>
        <w:ind w:left="680" w:right="680" w:firstLine="0"/>
        <w:rPr>
          <w:rFonts w:cs="Arial"/>
          <w:b/>
          <w:sz w:val="24"/>
          <w:szCs w:val="24"/>
        </w:rPr>
      </w:pPr>
    </w:p>
    <w:p w:rsidR="00325CC4" w:rsidRDefault="00345E41">
      <w:pPr>
        <w:pStyle w:val="corte4fondo"/>
        <w:tabs>
          <w:tab w:val="left" w:pos="567"/>
        </w:tabs>
        <w:ind w:left="680" w:right="680" w:firstLine="0"/>
        <w:rPr>
          <w:rFonts w:cs="Arial"/>
          <w:b/>
          <w:sz w:val="24"/>
          <w:szCs w:val="24"/>
        </w:rPr>
      </w:pPr>
      <w:r>
        <w:rPr>
          <w:rFonts w:cs="Arial"/>
          <w:b/>
          <w:sz w:val="24"/>
          <w:szCs w:val="24"/>
        </w:rPr>
        <w:t>6.2. Modalidad de la información.</w:t>
      </w:r>
    </w:p>
    <w:p w:rsidR="00325CC4" w:rsidRDefault="00325CC4">
      <w:pPr>
        <w:pStyle w:val="corte4fondo"/>
        <w:tabs>
          <w:tab w:val="left" w:pos="567"/>
        </w:tabs>
        <w:ind w:left="680" w:firstLine="0"/>
        <w:rPr>
          <w:rFonts w:cs="Arial"/>
          <w:b/>
          <w:sz w:val="24"/>
          <w:szCs w:val="24"/>
        </w:rPr>
      </w:pPr>
    </w:p>
    <w:p w:rsidR="00325CC4" w:rsidRDefault="00345E41">
      <w:pPr>
        <w:pStyle w:val="corte4fondo"/>
        <w:tabs>
          <w:tab w:val="left" w:pos="567"/>
        </w:tabs>
        <w:rPr>
          <w:rFonts w:cs="Arial"/>
          <w:sz w:val="24"/>
          <w:szCs w:val="24"/>
          <w:highlight w:val="yellow"/>
        </w:rPr>
      </w:pPr>
      <w:r>
        <w:rPr>
          <w:rFonts w:cs="Arial"/>
          <w:sz w:val="24"/>
          <w:szCs w:val="24"/>
        </w:rPr>
        <w:t>En virtud de que el recurrente presentó la solicitud de info</w:t>
      </w:r>
      <w:r>
        <w:rPr>
          <w:rFonts w:cs="Arial"/>
          <w:sz w:val="24"/>
          <w:szCs w:val="24"/>
        </w:rPr>
        <w:t>rmación a través de la Plataforma nacional de Transparencia y ya no puede otorgarse contestación por ese medio, así como que en virtud de que el particular designó correo electrónico para recibir notificaciones, el sujeto obligado deberá notificar la respu</w:t>
      </w:r>
      <w:r>
        <w:rPr>
          <w:rFonts w:cs="Arial"/>
          <w:sz w:val="24"/>
          <w:szCs w:val="24"/>
        </w:rPr>
        <w:t xml:space="preserve">esta al recurrente por medio de </w:t>
      </w:r>
      <w:r>
        <w:rPr>
          <w:rFonts w:cs="Arial"/>
          <w:sz w:val="24"/>
          <w:szCs w:val="24"/>
        </w:rPr>
        <w:t>correo electrónico que se designado.</w:t>
      </w:r>
    </w:p>
    <w:p w:rsidR="00325CC4" w:rsidRDefault="00325CC4">
      <w:pPr>
        <w:pStyle w:val="corte4fondo"/>
        <w:tabs>
          <w:tab w:val="left" w:pos="567"/>
        </w:tabs>
        <w:rPr>
          <w:rFonts w:cs="Arial"/>
          <w:sz w:val="24"/>
          <w:szCs w:val="24"/>
        </w:rPr>
      </w:pPr>
    </w:p>
    <w:p w:rsidR="00325CC4" w:rsidRDefault="00345E41">
      <w:pPr>
        <w:pStyle w:val="corte4fondo"/>
        <w:tabs>
          <w:tab w:val="left" w:pos="567"/>
        </w:tabs>
        <w:rPr>
          <w:rFonts w:cs="Arial"/>
          <w:b/>
          <w:sz w:val="24"/>
          <w:szCs w:val="24"/>
        </w:rPr>
      </w:pPr>
      <w:r>
        <w:rPr>
          <w:rFonts w:cs="Arial"/>
          <w:b/>
          <w:sz w:val="24"/>
          <w:szCs w:val="24"/>
        </w:rPr>
        <w:t>6.3. Precisiones de esta resolución.</w:t>
      </w:r>
    </w:p>
    <w:p w:rsidR="00325CC4" w:rsidRDefault="00325CC4">
      <w:pPr>
        <w:pStyle w:val="corte4fondo"/>
        <w:tabs>
          <w:tab w:val="left" w:pos="567"/>
        </w:tabs>
        <w:rPr>
          <w:rFonts w:cs="Arial"/>
          <w:b/>
          <w:sz w:val="24"/>
          <w:szCs w:val="24"/>
        </w:rPr>
      </w:pPr>
    </w:p>
    <w:p w:rsidR="00325CC4" w:rsidRDefault="00345E41">
      <w:pPr>
        <w:pStyle w:val="corte4fondo"/>
        <w:tabs>
          <w:tab w:val="left" w:pos="567"/>
        </w:tabs>
        <w:rPr>
          <w:rFonts w:cs="Arial"/>
          <w:sz w:val="24"/>
          <w:szCs w:val="24"/>
        </w:rPr>
      </w:pPr>
      <w:r>
        <w:rPr>
          <w:rFonts w:cs="Arial"/>
          <w:sz w:val="24"/>
          <w:szCs w:val="24"/>
        </w:rPr>
        <w:lastRenderedPageBreak/>
        <w:t>Para acreditar el cumplimiento a la presente resolución, la autoridad deberá remitir a esta Comisión:</w:t>
      </w:r>
    </w:p>
    <w:p w:rsidR="00325CC4" w:rsidRDefault="00345E41">
      <w:pPr>
        <w:pStyle w:val="corte4fondo"/>
        <w:numPr>
          <w:ilvl w:val="0"/>
          <w:numId w:val="3"/>
        </w:numPr>
        <w:tabs>
          <w:tab w:val="left" w:pos="567"/>
        </w:tabs>
        <w:rPr>
          <w:rFonts w:cs="Arial"/>
          <w:sz w:val="24"/>
          <w:szCs w:val="24"/>
        </w:rPr>
      </w:pPr>
      <w:r>
        <w:rPr>
          <w:rFonts w:cs="Arial"/>
          <w:sz w:val="24"/>
          <w:szCs w:val="24"/>
        </w:rPr>
        <w:t>La respuesta que notifique al particular en cu</w:t>
      </w:r>
      <w:r>
        <w:rPr>
          <w:rFonts w:cs="Arial"/>
          <w:sz w:val="24"/>
          <w:szCs w:val="24"/>
        </w:rPr>
        <w:t>mplimiento a lo aquí ordenado.</w:t>
      </w:r>
    </w:p>
    <w:p w:rsidR="00325CC4" w:rsidRDefault="00345E41">
      <w:pPr>
        <w:pStyle w:val="corte4fondo"/>
        <w:numPr>
          <w:ilvl w:val="0"/>
          <w:numId w:val="3"/>
        </w:numPr>
        <w:tabs>
          <w:tab w:val="left" w:pos="567"/>
        </w:tabs>
        <w:rPr>
          <w:rFonts w:cs="Arial"/>
          <w:sz w:val="24"/>
          <w:szCs w:val="24"/>
        </w:rPr>
      </w:pPr>
      <w:r>
        <w:rPr>
          <w:rFonts w:cs="Arial"/>
          <w:sz w:val="24"/>
          <w:szCs w:val="24"/>
        </w:rPr>
        <w:t>Las constancias con las que acredite la notificación de dicha respuesta.</w:t>
      </w:r>
    </w:p>
    <w:p w:rsidR="00325CC4" w:rsidRDefault="00325CC4">
      <w:pPr>
        <w:pStyle w:val="corte4fondo"/>
        <w:tabs>
          <w:tab w:val="left" w:pos="567"/>
        </w:tabs>
        <w:ind w:left="1429" w:firstLine="0"/>
        <w:rPr>
          <w:rFonts w:cs="Arial"/>
          <w:sz w:val="24"/>
          <w:szCs w:val="24"/>
        </w:rPr>
      </w:pPr>
    </w:p>
    <w:p w:rsidR="00325CC4" w:rsidRDefault="00345E41">
      <w:pPr>
        <w:pStyle w:val="corte4fondo"/>
        <w:tabs>
          <w:tab w:val="left" w:pos="567"/>
        </w:tabs>
        <w:rPr>
          <w:rFonts w:cs="Arial"/>
          <w:b/>
          <w:sz w:val="24"/>
          <w:szCs w:val="24"/>
        </w:rPr>
      </w:pPr>
      <w:r>
        <w:rPr>
          <w:rFonts w:cs="Arial"/>
          <w:b/>
          <w:sz w:val="24"/>
          <w:szCs w:val="24"/>
        </w:rPr>
        <w:t xml:space="preserve">6.4. Plazo para el cumplimento de esta resolución e informe sobre el cumplimento a la misma. </w:t>
      </w:r>
    </w:p>
    <w:p w:rsidR="00325CC4" w:rsidRDefault="00325CC4">
      <w:pPr>
        <w:pStyle w:val="corte4fondo"/>
        <w:tabs>
          <w:tab w:val="left" w:pos="567"/>
        </w:tabs>
        <w:ind w:firstLine="0"/>
        <w:rPr>
          <w:rFonts w:cs="Arial"/>
          <w:b/>
          <w:sz w:val="24"/>
          <w:szCs w:val="24"/>
        </w:rPr>
      </w:pPr>
    </w:p>
    <w:p w:rsidR="00325CC4" w:rsidRDefault="00345E41">
      <w:pPr>
        <w:pStyle w:val="corte4fondo"/>
        <w:tabs>
          <w:tab w:val="left" w:pos="567"/>
        </w:tabs>
        <w:rPr>
          <w:rFonts w:cs="Arial"/>
          <w:sz w:val="24"/>
          <w:szCs w:val="24"/>
        </w:rPr>
      </w:pPr>
      <w:r>
        <w:rPr>
          <w:rFonts w:cs="Arial"/>
          <w:sz w:val="24"/>
          <w:szCs w:val="24"/>
        </w:rPr>
        <w:t xml:space="preserve">Con fundamento en el artículo 175 de la Ley de Transparencia y Acceso a la Información Pública </w:t>
      </w:r>
      <w:r>
        <w:rPr>
          <w:rFonts w:cs="Arial"/>
          <w:b/>
          <w:bCs/>
          <w:sz w:val="24"/>
          <w:szCs w:val="24"/>
          <w:u w:val="single"/>
        </w:rPr>
        <w:t>1</w:t>
      </w:r>
      <w:r>
        <w:rPr>
          <w:rFonts w:cs="Arial"/>
          <w:b/>
          <w:sz w:val="24"/>
          <w:szCs w:val="24"/>
          <w:u w:val="single"/>
        </w:rPr>
        <w:t>0</w:t>
      </w:r>
      <w:r>
        <w:rPr>
          <w:rFonts w:cs="Arial"/>
          <w:b/>
          <w:sz w:val="24"/>
          <w:szCs w:val="24"/>
          <w:u w:val="single"/>
        </w:rPr>
        <w:t xml:space="preserve"> </w:t>
      </w:r>
      <w:r>
        <w:rPr>
          <w:rFonts w:cs="Arial"/>
          <w:b/>
          <w:sz w:val="24"/>
          <w:szCs w:val="24"/>
          <w:u w:val="single"/>
        </w:rPr>
        <w:t xml:space="preserve">diez </w:t>
      </w:r>
      <w:r>
        <w:rPr>
          <w:rFonts w:cs="Arial"/>
          <w:b/>
          <w:sz w:val="24"/>
          <w:szCs w:val="24"/>
          <w:u w:val="single"/>
        </w:rPr>
        <w:t xml:space="preserve"> días</w:t>
      </w:r>
      <w:r>
        <w:rPr>
          <w:rFonts w:cs="Arial"/>
          <w:sz w:val="24"/>
          <w:szCs w:val="24"/>
          <w:u w:val="single"/>
        </w:rPr>
        <w:t xml:space="preserve"> para la entrega de la información</w:t>
      </w:r>
      <w:r>
        <w:rPr>
          <w:rFonts w:cs="Arial"/>
          <w:sz w:val="24"/>
          <w:szCs w:val="24"/>
        </w:rPr>
        <w:t xml:space="preserve">, contados a partir de la fecha de notificación de esta resolución, plazo que esta Comisión de Transparencia </w:t>
      </w:r>
      <w:r>
        <w:rPr>
          <w:rFonts w:cs="Arial"/>
          <w:sz w:val="24"/>
          <w:szCs w:val="24"/>
        </w:rPr>
        <w:t>considera que es suficiente para la entrega de la información por parte del ente obligado y vencido este término, de conformidad con el artículo 177, segundo párrafo de la Ley de la materia, el ente obligado deberá informar a esta Comisión de Transparencia</w:t>
      </w:r>
      <w:r>
        <w:rPr>
          <w:rFonts w:cs="Arial"/>
          <w:sz w:val="24"/>
          <w:szCs w:val="24"/>
        </w:rPr>
        <w:t xml:space="preserve"> el cumplimento al presente fallo en un plazo que no deberá de exceder de tres días hábiles, en donde justificará con los documentos necesarios el cumplimento a lo aquí ordenado.</w:t>
      </w:r>
    </w:p>
    <w:p w:rsidR="00325CC4" w:rsidRDefault="00325CC4">
      <w:pPr>
        <w:pStyle w:val="corte4fondo"/>
        <w:tabs>
          <w:tab w:val="left" w:pos="567"/>
        </w:tabs>
        <w:ind w:firstLine="0"/>
        <w:rPr>
          <w:rFonts w:cs="Arial"/>
          <w:sz w:val="24"/>
          <w:szCs w:val="24"/>
        </w:rPr>
      </w:pPr>
    </w:p>
    <w:p w:rsidR="00325CC4" w:rsidRDefault="00345E41">
      <w:pPr>
        <w:pStyle w:val="corte4fondo"/>
        <w:tabs>
          <w:tab w:val="left" w:pos="567"/>
        </w:tabs>
        <w:rPr>
          <w:rFonts w:cs="Arial"/>
          <w:b/>
          <w:sz w:val="24"/>
          <w:szCs w:val="24"/>
        </w:rPr>
      </w:pPr>
      <w:r>
        <w:rPr>
          <w:rFonts w:cs="Arial"/>
          <w:b/>
          <w:sz w:val="24"/>
          <w:szCs w:val="24"/>
        </w:rPr>
        <w:t>6.5. Medida de apremio en caso de incumplimiento a la resolución.</w:t>
      </w:r>
    </w:p>
    <w:p w:rsidR="00325CC4" w:rsidRDefault="00325CC4">
      <w:pPr>
        <w:pStyle w:val="corte4fondo"/>
        <w:tabs>
          <w:tab w:val="left" w:pos="567"/>
        </w:tabs>
        <w:ind w:firstLine="0"/>
        <w:rPr>
          <w:rFonts w:cs="Arial"/>
          <w:b/>
          <w:sz w:val="24"/>
          <w:szCs w:val="24"/>
        </w:rPr>
      </w:pPr>
    </w:p>
    <w:p w:rsidR="00325CC4" w:rsidRDefault="00345E41">
      <w:pPr>
        <w:pStyle w:val="corte4fondo"/>
        <w:tabs>
          <w:tab w:val="left" w:pos="567"/>
        </w:tabs>
        <w:rPr>
          <w:rFonts w:cs="Arial"/>
          <w:sz w:val="24"/>
          <w:szCs w:val="24"/>
        </w:rPr>
      </w:pPr>
      <w:r>
        <w:rPr>
          <w:rFonts w:cs="Arial"/>
          <w:sz w:val="24"/>
          <w:szCs w:val="24"/>
        </w:rPr>
        <w:t>Esta Comi</w:t>
      </w:r>
      <w:r>
        <w:rPr>
          <w:rFonts w:cs="Arial"/>
          <w:sz w:val="24"/>
          <w:szCs w:val="24"/>
        </w:rPr>
        <w:t xml:space="preserve">sión Estatal de Garantía de Acceso a la Información Pública apercibe al ente obligado </w:t>
      </w:r>
      <w:proofErr w:type="gramStart"/>
      <w:r>
        <w:rPr>
          <w:rFonts w:cs="Arial"/>
          <w:sz w:val="24"/>
          <w:szCs w:val="24"/>
        </w:rPr>
        <w:t>que</w:t>
      </w:r>
      <w:proofErr w:type="gramEnd"/>
      <w:r>
        <w:rPr>
          <w:rFonts w:cs="Arial"/>
          <w:sz w:val="24"/>
          <w:szCs w:val="24"/>
        </w:rPr>
        <w:t xml:space="preserve"> en caso de no acatar la presente resolución, se le impondrá la medida de apremio consistente en una </w:t>
      </w:r>
      <w:r>
        <w:rPr>
          <w:rFonts w:cs="Arial"/>
          <w:b/>
          <w:sz w:val="24"/>
          <w:szCs w:val="24"/>
          <w:u w:val="single"/>
        </w:rPr>
        <w:t>Amonestación Pública</w:t>
      </w:r>
      <w:r>
        <w:rPr>
          <w:rFonts w:cs="Arial"/>
          <w:sz w:val="24"/>
          <w:szCs w:val="24"/>
        </w:rPr>
        <w:t xml:space="preserve"> conforme a lo establecido en el artículo 190 </w:t>
      </w:r>
      <w:r>
        <w:rPr>
          <w:rFonts w:cs="Arial"/>
          <w:sz w:val="24"/>
          <w:szCs w:val="24"/>
        </w:rPr>
        <w:t>fracción I de la Ley de Transparencia, en virtud de que este órgano colegiado debe garantizar el debido cumplimiento al derecho humano de acceso a la información pública.</w:t>
      </w:r>
    </w:p>
    <w:p w:rsidR="00325CC4" w:rsidRDefault="00325CC4">
      <w:pPr>
        <w:pStyle w:val="corte4fondo"/>
        <w:tabs>
          <w:tab w:val="left" w:pos="567"/>
        </w:tabs>
        <w:rPr>
          <w:rFonts w:cs="Arial"/>
          <w:sz w:val="24"/>
          <w:szCs w:val="24"/>
        </w:rPr>
      </w:pPr>
    </w:p>
    <w:p w:rsidR="00325CC4" w:rsidRDefault="00345E41">
      <w:pPr>
        <w:pStyle w:val="corte4fondo"/>
        <w:tabs>
          <w:tab w:val="left" w:pos="567"/>
        </w:tabs>
        <w:rPr>
          <w:rFonts w:cs="Arial"/>
          <w:b/>
          <w:sz w:val="24"/>
          <w:szCs w:val="24"/>
        </w:rPr>
      </w:pPr>
      <w:r>
        <w:rPr>
          <w:rFonts w:cs="Arial"/>
          <w:b/>
          <w:sz w:val="24"/>
          <w:szCs w:val="24"/>
        </w:rPr>
        <w:t>6.6. Medio de impugnación.</w:t>
      </w:r>
    </w:p>
    <w:p w:rsidR="00325CC4" w:rsidRDefault="00325CC4">
      <w:pPr>
        <w:pStyle w:val="corte4fondo"/>
        <w:tabs>
          <w:tab w:val="left" w:pos="567"/>
        </w:tabs>
        <w:rPr>
          <w:rFonts w:cs="Arial"/>
          <w:b/>
          <w:sz w:val="24"/>
          <w:szCs w:val="24"/>
        </w:rPr>
      </w:pPr>
    </w:p>
    <w:p w:rsidR="00325CC4" w:rsidRDefault="00345E41">
      <w:pPr>
        <w:pStyle w:val="corte4fondo"/>
        <w:tabs>
          <w:tab w:val="left" w:pos="567"/>
        </w:tabs>
        <w:rPr>
          <w:rFonts w:cs="Arial"/>
          <w:sz w:val="24"/>
          <w:szCs w:val="24"/>
        </w:rPr>
      </w:pPr>
      <w:r>
        <w:rPr>
          <w:rFonts w:cs="Arial"/>
          <w:sz w:val="24"/>
          <w:szCs w:val="24"/>
        </w:rPr>
        <w:t>Por último, de conformidad con el artículo 159 de la Ley</w:t>
      </w:r>
      <w:r>
        <w:rPr>
          <w:rFonts w:cs="Arial"/>
          <w:sz w:val="24"/>
          <w:szCs w:val="24"/>
        </w:rPr>
        <w:t xml:space="preserve"> General de Transparencia y Acceso a la Información Pública mediante la presente resolución se hace del conocimiento a la parte recurrente que en contra de la presente determinación puede acudir ante el Instituto Nacional de Transparencia, Acceso a la Info</w:t>
      </w:r>
      <w:r>
        <w:rPr>
          <w:rFonts w:cs="Arial"/>
          <w:sz w:val="24"/>
          <w:szCs w:val="24"/>
        </w:rPr>
        <w:t>rmación y Protección de Datos Personales o ante el Poder Judicial de la Federación.</w:t>
      </w:r>
    </w:p>
    <w:p w:rsidR="00325CC4" w:rsidRDefault="00325CC4">
      <w:pPr>
        <w:pStyle w:val="corte4fondo"/>
        <w:tabs>
          <w:tab w:val="left" w:pos="567"/>
        </w:tabs>
        <w:rPr>
          <w:rFonts w:cs="Arial"/>
          <w:sz w:val="24"/>
          <w:szCs w:val="24"/>
        </w:rPr>
      </w:pPr>
    </w:p>
    <w:p w:rsidR="00325CC4" w:rsidRDefault="00345E41">
      <w:pPr>
        <w:pStyle w:val="corte4fondo"/>
        <w:tabs>
          <w:tab w:val="left" w:pos="567"/>
        </w:tabs>
        <w:jc w:val="center"/>
        <w:rPr>
          <w:rFonts w:cs="Arial"/>
          <w:b/>
          <w:sz w:val="24"/>
          <w:szCs w:val="24"/>
        </w:rPr>
      </w:pPr>
      <w:r>
        <w:rPr>
          <w:rFonts w:cs="Arial"/>
          <w:b/>
          <w:sz w:val="24"/>
          <w:szCs w:val="24"/>
        </w:rPr>
        <w:lastRenderedPageBreak/>
        <w:t>RESOLUTIVO</w:t>
      </w:r>
    </w:p>
    <w:p w:rsidR="00325CC4" w:rsidRDefault="00325CC4">
      <w:pPr>
        <w:pStyle w:val="corte4fondo"/>
        <w:tabs>
          <w:tab w:val="left" w:pos="567"/>
        </w:tabs>
        <w:ind w:firstLine="0"/>
        <w:rPr>
          <w:rFonts w:cs="Arial"/>
          <w:b/>
          <w:sz w:val="24"/>
          <w:szCs w:val="24"/>
        </w:rPr>
      </w:pPr>
    </w:p>
    <w:p w:rsidR="00325CC4" w:rsidRDefault="00345E41">
      <w:pPr>
        <w:pStyle w:val="corte4fondo"/>
        <w:tabs>
          <w:tab w:val="left" w:pos="567"/>
        </w:tabs>
        <w:ind w:left="680" w:firstLine="0"/>
        <w:rPr>
          <w:rFonts w:cs="Arial"/>
          <w:sz w:val="24"/>
          <w:szCs w:val="24"/>
        </w:rPr>
      </w:pPr>
      <w:r>
        <w:rPr>
          <w:rFonts w:cs="Arial"/>
          <w:sz w:val="24"/>
          <w:szCs w:val="24"/>
        </w:rPr>
        <w:t xml:space="preserve">Por lo expuesto y fundado, </w:t>
      </w:r>
      <w:r>
        <w:rPr>
          <w:rFonts w:cs="Arial"/>
          <w:b/>
          <w:sz w:val="24"/>
          <w:szCs w:val="24"/>
        </w:rPr>
        <w:t>SE RESUELVE</w:t>
      </w:r>
      <w:r>
        <w:rPr>
          <w:rFonts w:cs="Arial"/>
          <w:sz w:val="24"/>
          <w:szCs w:val="24"/>
        </w:rPr>
        <w:t>:</w:t>
      </w:r>
    </w:p>
    <w:p w:rsidR="00325CC4" w:rsidRDefault="00325CC4">
      <w:pPr>
        <w:pStyle w:val="corte4fondo"/>
        <w:tabs>
          <w:tab w:val="left" w:pos="567"/>
        </w:tabs>
        <w:ind w:firstLine="0"/>
        <w:rPr>
          <w:rFonts w:cs="Arial"/>
          <w:sz w:val="24"/>
          <w:szCs w:val="24"/>
        </w:rPr>
      </w:pPr>
    </w:p>
    <w:p w:rsidR="00325CC4" w:rsidRDefault="00345E41">
      <w:pPr>
        <w:pStyle w:val="corte4fondo"/>
        <w:tabs>
          <w:tab w:val="left" w:pos="567"/>
        </w:tabs>
        <w:rPr>
          <w:rFonts w:cs="Arial"/>
          <w:sz w:val="24"/>
          <w:szCs w:val="24"/>
        </w:rPr>
      </w:pPr>
      <w:r>
        <w:rPr>
          <w:rFonts w:cs="Arial"/>
          <w:b/>
          <w:sz w:val="24"/>
          <w:szCs w:val="24"/>
        </w:rPr>
        <w:t>ÚNICO.</w:t>
      </w:r>
      <w:r>
        <w:rPr>
          <w:rFonts w:cs="Arial"/>
          <w:sz w:val="24"/>
          <w:szCs w:val="24"/>
        </w:rPr>
        <w:t xml:space="preserve"> Esta Comisión Estatal de Garantía y Acceso a la Información Pública, con fundamento en el artículo 164 de la Le</w:t>
      </w:r>
      <w:r>
        <w:rPr>
          <w:rFonts w:cs="Arial"/>
          <w:sz w:val="24"/>
          <w:szCs w:val="24"/>
        </w:rPr>
        <w:t xml:space="preserve">y de Transparencia y Acceso a la Información Pública del Estado, </w:t>
      </w:r>
      <w:r>
        <w:rPr>
          <w:rFonts w:cs="Arial"/>
          <w:b/>
          <w:sz w:val="24"/>
          <w:szCs w:val="24"/>
        </w:rPr>
        <w:t>APLICA EL PRINCIPIO DE AFIRMATIVA FICTA</w:t>
      </w:r>
      <w:r>
        <w:rPr>
          <w:rFonts w:cs="Arial"/>
          <w:sz w:val="24"/>
          <w:szCs w:val="24"/>
        </w:rPr>
        <w:t>, por los fundamentos y las razones desarrolladas en el considerando sexto de la presente resolución.</w:t>
      </w:r>
    </w:p>
    <w:p w:rsidR="00325CC4" w:rsidRDefault="00325CC4">
      <w:pPr>
        <w:pStyle w:val="corte4fondo"/>
        <w:tabs>
          <w:tab w:val="left" w:pos="567"/>
        </w:tabs>
        <w:ind w:firstLine="0"/>
        <w:rPr>
          <w:rFonts w:cs="Arial"/>
          <w:sz w:val="24"/>
          <w:szCs w:val="24"/>
        </w:rPr>
      </w:pPr>
    </w:p>
    <w:p w:rsidR="00325CC4" w:rsidRDefault="00345E41">
      <w:pPr>
        <w:pStyle w:val="corte4fondo"/>
        <w:tabs>
          <w:tab w:val="left" w:pos="567"/>
        </w:tabs>
        <w:rPr>
          <w:rFonts w:cs="Arial"/>
          <w:sz w:val="24"/>
          <w:szCs w:val="24"/>
        </w:rPr>
      </w:pPr>
      <w:r>
        <w:rPr>
          <w:rFonts w:cs="Arial"/>
          <w:b/>
          <w:sz w:val="24"/>
          <w:szCs w:val="24"/>
        </w:rPr>
        <w:t>Notifíquese</w:t>
      </w:r>
      <w:r>
        <w:rPr>
          <w:rFonts w:cs="Arial"/>
          <w:sz w:val="24"/>
          <w:szCs w:val="24"/>
        </w:rPr>
        <w:t>; por oficio a las autoridades y al re</w:t>
      </w:r>
      <w:r>
        <w:rPr>
          <w:rFonts w:cs="Arial"/>
          <w:sz w:val="24"/>
          <w:szCs w:val="24"/>
        </w:rPr>
        <w:t>currente por el medio que designó.</w:t>
      </w:r>
    </w:p>
    <w:p w:rsidR="00325CC4" w:rsidRDefault="00325CC4">
      <w:pPr>
        <w:pStyle w:val="corte4fondo"/>
        <w:tabs>
          <w:tab w:val="left" w:pos="567"/>
        </w:tabs>
        <w:ind w:firstLine="0"/>
        <w:rPr>
          <w:rFonts w:cs="Arial"/>
          <w:sz w:val="24"/>
          <w:szCs w:val="24"/>
        </w:rPr>
      </w:pPr>
    </w:p>
    <w:p w:rsidR="00325CC4" w:rsidRDefault="00345E41">
      <w:pPr>
        <w:pStyle w:val="corte4fondo"/>
        <w:tabs>
          <w:tab w:val="left" w:pos="567"/>
        </w:tabs>
        <w:rPr>
          <w:rFonts w:cs="Arial"/>
          <w:sz w:val="24"/>
          <w:szCs w:val="24"/>
        </w:rPr>
      </w:pPr>
      <w:r>
        <w:rPr>
          <w:rFonts w:cs="Arial"/>
          <w:sz w:val="24"/>
          <w:szCs w:val="24"/>
        </w:rPr>
        <w:t xml:space="preserve">Así lo resolvieron por unanimidad de votos en Sesión </w:t>
      </w:r>
      <w:r>
        <w:rPr>
          <w:rFonts w:cs="Arial"/>
          <w:sz w:val="24"/>
          <w:szCs w:val="24"/>
        </w:rPr>
        <w:t>Extrao</w:t>
      </w:r>
      <w:r>
        <w:rPr>
          <w:rFonts w:cs="Arial"/>
          <w:sz w:val="24"/>
          <w:szCs w:val="24"/>
        </w:rPr>
        <w:t xml:space="preserve">rdinaria de Consejo el </w:t>
      </w:r>
      <w:r>
        <w:rPr>
          <w:rFonts w:cs="Arial"/>
          <w:color w:val="000000" w:themeColor="text1"/>
          <w:sz w:val="24"/>
          <w:szCs w:val="24"/>
        </w:rPr>
        <w:t>16 dieciséis</w:t>
      </w:r>
      <w:r>
        <w:rPr>
          <w:rFonts w:cs="Arial"/>
          <w:color w:val="000000" w:themeColor="text1"/>
          <w:sz w:val="24"/>
          <w:szCs w:val="24"/>
        </w:rPr>
        <w:t xml:space="preserve"> de </w:t>
      </w:r>
      <w:r>
        <w:rPr>
          <w:rFonts w:cs="Arial"/>
          <w:color w:val="000000" w:themeColor="text1"/>
          <w:sz w:val="24"/>
          <w:szCs w:val="24"/>
        </w:rPr>
        <w:t>febrero</w:t>
      </w:r>
      <w:r>
        <w:rPr>
          <w:rFonts w:cs="Arial"/>
          <w:color w:val="000000" w:themeColor="text1"/>
          <w:sz w:val="24"/>
          <w:szCs w:val="24"/>
        </w:rPr>
        <w:t xml:space="preserve"> de 2022 dos mil veintidós</w:t>
      </w:r>
      <w:r>
        <w:rPr>
          <w:rFonts w:cs="Arial"/>
          <w:sz w:val="24"/>
          <w:szCs w:val="24"/>
        </w:rPr>
        <w:t xml:space="preserve">, los Comisionados </w:t>
      </w:r>
      <w:r>
        <w:rPr>
          <w:rFonts w:cs="Arial"/>
          <w:b/>
          <w:sz w:val="24"/>
          <w:szCs w:val="24"/>
        </w:rPr>
        <w:t>Licenciado David Enrique Menchaca Zúñiga Presidente</w:t>
      </w:r>
      <w:r>
        <w:rPr>
          <w:rFonts w:cs="Arial"/>
          <w:sz w:val="24"/>
          <w:szCs w:val="24"/>
        </w:rPr>
        <w:t xml:space="preserve">, Licenciado José Alfredo </w:t>
      </w:r>
      <w:proofErr w:type="spellStart"/>
      <w:r>
        <w:rPr>
          <w:rFonts w:cs="Arial"/>
          <w:sz w:val="24"/>
          <w:szCs w:val="24"/>
        </w:rPr>
        <w:t>Solis</w:t>
      </w:r>
      <w:proofErr w:type="spellEnd"/>
      <w:r>
        <w:rPr>
          <w:rFonts w:cs="Arial"/>
          <w:sz w:val="24"/>
          <w:szCs w:val="24"/>
        </w:rPr>
        <w:t xml:space="preserve"> Ramírez y </w:t>
      </w:r>
      <w:proofErr w:type="spellStart"/>
      <w:r>
        <w:rPr>
          <w:rFonts w:cs="Arial"/>
          <w:sz w:val="24"/>
          <w:szCs w:val="24"/>
        </w:rPr>
        <w:t>Mariajosé</w:t>
      </w:r>
      <w:proofErr w:type="spellEnd"/>
      <w:r>
        <w:rPr>
          <w:rFonts w:cs="Arial"/>
          <w:sz w:val="24"/>
          <w:szCs w:val="24"/>
        </w:rPr>
        <w:t xml:space="preserve"> González Zarzosa, </w:t>
      </w:r>
      <w:r>
        <w:rPr>
          <w:rFonts w:cs="Arial"/>
          <w:b/>
          <w:sz w:val="24"/>
          <w:szCs w:val="24"/>
        </w:rPr>
        <w:t>siendo ponente el primero de los nombrados</w:t>
      </w:r>
      <w:r>
        <w:rPr>
          <w:rFonts w:cs="Arial"/>
          <w:sz w:val="24"/>
          <w:szCs w:val="24"/>
        </w:rPr>
        <w:t>, quienes firman con la Licenciada Rosa María Motilla García, Secretaria de Pleno de este Órgano Garante, quien da fe.</w:t>
      </w:r>
    </w:p>
    <w:p w:rsidR="00325CC4" w:rsidRDefault="00345E41">
      <w:pPr>
        <w:pStyle w:val="NormalWeb"/>
        <w:rPr>
          <w:rFonts w:ascii="Arial" w:hAnsi="Arial" w:cs="Arial"/>
          <w:b/>
          <w:color w:val="000000" w:themeColor="text1"/>
          <w:lang w:val="es-MX"/>
        </w:rPr>
      </w:pPr>
      <w:r>
        <w:rPr>
          <w:rFonts w:ascii="Arial" w:hAnsi="Arial" w:cs="Arial"/>
          <w:b/>
          <w:color w:val="000000" w:themeColor="text1"/>
          <w:lang w:val="es-MX"/>
        </w:rPr>
        <w:t xml:space="preserve">            COMISIONADO P</w:t>
      </w:r>
      <w:r>
        <w:rPr>
          <w:rFonts w:ascii="Arial" w:hAnsi="Arial" w:cs="Arial"/>
          <w:b/>
          <w:color w:val="000000" w:themeColor="text1"/>
          <w:lang w:val="es-MX"/>
        </w:rPr>
        <w:t xml:space="preserve">RESIDENTE                                       COMISIONADO </w:t>
      </w:r>
    </w:p>
    <w:p w:rsidR="00325CC4" w:rsidRDefault="00325CC4">
      <w:pPr>
        <w:pStyle w:val="NormalWeb"/>
        <w:jc w:val="both"/>
        <w:rPr>
          <w:rFonts w:ascii="Arial" w:hAnsi="Arial" w:cs="Arial"/>
          <w:b/>
          <w:color w:val="000000" w:themeColor="text1"/>
          <w:lang w:val="es-MX"/>
        </w:rPr>
      </w:pPr>
    </w:p>
    <w:p w:rsidR="00325CC4" w:rsidRDefault="00345E41">
      <w:pPr>
        <w:pStyle w:val="NormalWeb"/>
        <w:jc w:val="center"/>
        <w:rPr>
          <w:rFonts w:ascii="Arial" w:hAnsi="Arial" w:cs="Arial"/>
          <w:b/>
          <w:color w:val="000000" w:themeColor="text1"/>
          <w:lang w:val="es-MX"/>
        </w:rPr>
      </w:pPr>
      <w:r>
        <w:rPr>
          <w:rFonts w:ascii="Arial" w:hAnsi="Arial" w:cs="Arial"/>
          <w:b/>
          <w:color w:val="000000" w:themeColor="text1"/>
          <w:lang w:val="es-MX"/>
        </w:rPr>
        <w:t xml:space="preserve"> LIC. </w:t>
      </w:r>
      <w:r>
        <w:rPr>
          <w:rFonts w:ascii="Arial" w:hAnsi="Arial" w:cs="Arial"/>
          <w:b/>
        </w:rPr>
        <w:t>DAVID ENRIQUE MENCHACA ZÚÑIGA</w:t>
      </w:r>
      <w:r>
        <w:rPr>
          <w:rFonts w:ascii="Arial" w:hAnsi="Arial" w:cs="Arial"/>
          <w:b/>
          <w:color w:val="000000" w:themeColor="text1"/>
          <w:lang w:val="es-MX"/>
        </w:rPr>
        <w:t xml:space="preserve">        LIC. JOSÉ ALFREDO SOLIS RAMÍREZ.</w:t>
      </w:r>
    </w:p>
    <w:p w:rsidR="00325CC4" w:rsidRDefault="00345E41">
      <w:pPr>
        <w:pStyle w:val="NormalWeb"/>
        <w:jc w:val="center"/>
        <w:rPr>
          <w:rFonts w:ascii="Arial" w:hAnsi="Arial" w:cs="Arial"/>
          <w:b/>
          <w:color w:val="000000" w:themeColor="text1"/>
          <w:lang w:val="es-MX"/>
        </w:rPr>
      </w:pPr>
      <w:r>
        <w:rPr>
          <w:rFonts w:ascii="Arial" w:hAnsi="Arial" w:cs="Arial"/>
          <w:b/>
          <w:color w:val="000000" w:themeColor="text1"/>
          <w:lang w:val="es-MX"/>
        </w:rPr>
        <w:t xml:space="preserve">   COMISIONADA                                           SECRETARIA DE PLENO</w:t>
      </w:r>
    </w:p>
    <w:p w:rsidR="00325CC4" w:rsidRDefault="00325CC4">
      <w:pPr>
        <w:pStyle w:val="NormalWeb"/>
        <w:rPr>
          <w:rFonts w:ascii="Arial" w:hAnsi="Arial" w:cs="Arial"/>
          <w:b/>
          <w:color w:val="000000" w:themeColor="text1"/>
          <w:lang w:val="es-MX"/>
        </w:rPr>
      </w:pPr>
    </w:p>
    <w:p w:rsidR="00325CC4" w:rsidRDefault="00345E41">
      <w:pPr>
        <w:pStyle w:val="NormalWeb"/>
        <w:jc w:val="center"/>
        <w:rPr>
          <w:rFonts w:ascii="Arial" w:hAnsi="Arial" w:cs="Arial"/>
          <w:color w:val="000000" w:themeColor="text1"/>
          <w:sz w:val="16"/>
          <w:szCs w:val="16"/>
          <w:lang w:val="es-MX"/>
        </w:rPr>
      </w:pPr>
      <w:r>
        <w:rPr>
          <w:rFonts w:ascii="Arial" w:hAnsi="Arial" w:cs="Arial"/>
          <w:b/>
          <w:color w:val="000000" w:themeColor="text1"/>
          <w:lang w:val="es-MX"/>
        </w:rPr>
        <w:t xml:space="preserve"> MARIAJOSÉ GONZÁLEZ ZARZOSA.              LIC. ROSA MARÍA MOTILLA GARCÍA.</w:t>
      </w:r>
    </w:p>
    <w:p w:rsidR="00325CC4" w:rsidRDefault="00345E41">
      <w:pPr>
        <w:autoSpaceDE w:val="0"/>
        <w:autoSpaceDN w:val="0"/>
        <w:adjustRightInd w:val="0"/>
        <w:spacing w:after="0" w:line="480" w:lineRule="auto"/>
        <w:jc w:val="both"/>
        <w:rPr>
          <w:rFonts w:ascii="Arial" w:hAnsi="Arial" w:cs="Arial"/>
          <w:color w:val="000000" w:themeColor="text1"/>
          <w:sz w:val="14"/>
          <w:szCs w:val="14"/>
        </w:rPr>
      </w:pPr>
      <w:r>
        <w:rPr>
          <w:rFonts w:ascii="Arial" w:hAnsi="Arial" w:cs="Arial"/>
          <w:color w:val="000000" w:themeColor="text1"/>
          <w:sz w:val="14"/>
          <w:szCs w:val="14"/>
        </w:rPr>
        <w:t>MAI</w:t>
      </w: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p>
    <w:p w:rsidR="003E5906" w:rsidRDefault="003E5906">
      <w:pPr>
        <w:autoSpaceDE w:val="0"/>
        <w:autoSpaceDN w:val="0"/>
        <w:adjustRightInd w:val="0"/>
        <w:spacing w:after="0" w:line="480" w:lineRule="auto"/>
        <w:jc w:val="both"/>
        <w:rPr>
          <w:rFonts w:ascii="Arial" w:hAnsi="Arial" w:cs="Arial"/>
          <w:color w:val="000000" w:themeColor="text1"/>
          <w:sz w:val="14"/>
          <w:szCs w:val="14"/>
        </w:rPr>
      </w:pPr>
      <w:bookmarkStart w:id="1" w:name="_GoBack"/>
      <w:bookmarkEnd w:id="1"/>
    </w:p>
    <w:sectPr w:rsidR="003E5906">
      <w:headerReference w:type="default" r:id="rId8"/>
      <w:pgSz w:w="12240" w:h="18720"/>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5E41" w:rsidRDefault="00345E41">
      <w:pPr>
        <w:spacing w:line="240" w:lineRule="auto"/>
      </w:pPr>
      <w:r>
        <w:separator/>
      </w:r>
    </w:p>
  </w:endnote>
  <w:endnote w:type="continuationSeparator" w:id="0">
    <w:p w:rsidR="00345E41" w:rsidRDefault="00345E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Segoe Print"/>
    <w:charset w:val="00"/>
    <w:family w:val="swiss"/>
    <w:pitch w:val="default"/>
    <w:sig w:usb0="00000000"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Lucida Sans Unicode"/>
    <w:panose1 w:val="02010600030101010101"/>
    <w:charset w:val="00"/>
    <w:family w:val="auto"/>
    <w:pitch w:val="default"/>
  </w:font>
  <w:font w:name="Segoe UI">
    <w:panose1 w:val="020B0502040204020203"/>
    <w:charset w:val="00"/>
    <w:family w:val="swiss"/>
    <w:pitch w:val="variable"/>
    <w:sig w:usb0="E4002EFF" w:usb1="C000E47F"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5E41" w:rsidRDefault="00345E41">
      <w:pPr>
        <w:spacing w:after="0"/>
      </w:pPr>
      <w:r>
        <w:separator/>
      </w:r>
    </w:p>
  </w:footnote>
  <w:footnote w:type="continuationSeparator" w:id="0">
    <w:p w:rsidR="00345E41" w:rsidRDefault="00345E41">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sdtPr>
    <w:sdtEndPr/>
    <w:sdtContent>
      <w:p w:rsidR="00325CC4" w:rsidRDefault="00345E41">
        <w:pPr>
          <w:pStyle w:val="Encabezado"/>
          <w:jc w:val="center"/>
        </w:pPr>
        <w:r>
          <w:t xml:space="preserve">                                                                                       </w:t>
        </w:r>
        <w:r>
          <w:fldChar w:fldCharType="begin"/>
        </w:r>
        <w:r>
          <w:instrText>PAGE   \* MERGEFORMAT</w:instrText>
        </w:r>
        <w:r>
          <w:fldChar w:fldCharType="separate"/>
        </w:r>
        <w:r w:rsidR="003E5906" w:rsidRPr="003E5906">
          <w:rPr>
            <w:noProof/>
            <w:lang w:val="es-ES"/>
          </w:rPr>
          <w:t>10</w:t>
        </w:r>
        <w:r>
          <w:fldChar w:fldCharType="end"/>
        </w:r>
        <w:r>
          <w:t xml:space="preserve">                RECURSO DE REVISIÓN </w:t>
        </w:r>
        <w:r>
          <w:t>1320/</w:t>
        </w:r>
        <w:r>
          <w:t>2021-1 SICOM</w:t>
        </w:r>
      </w:p>
    </w:sdtContent>
  </w:sdt>
  <w:p w:rsidR="00325CC4" w:rsidRDefault="00325CC4">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3C2273"/>
    <w:multiLevelType w:val="multilevel"/>
    <w:tmpl w:val="163C2273"/>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 w15:restartNumberingAfterBreak="0">
    <w:nsid w:val="2A413A55"/>
    <w:multiLevelType w:val="multilevel"/>
    <w:tmpl w:val="2A413A55"/>
    <w:lvl w:ilvl="0">
      <w:start w:val="1"/>
      <w:numFmt w:val="lowerLetter"/>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2" w15:restartNumberingAfterBreak="0">
    <w:nsid w:val="56E43C88"/>
    <w:multiLevelType w:val="multilevel"/>
    <w:tmpl w:val="56E43C88"/>
    <w:lvl w:ilvl="0">
      <w:numFmt w:val="bullet"/>
      <w:lvlText w:val="•"/>
      <w:lvlJc w:val="left"/>
      <w:pPr>
        <w:ind w:left="1040" w:hanging="360"/>
      </w:pPr>
      <w:rPr>
        <w:rFonts w:ascii="AvantGarde Bk BT" w:eastAsia="Times New Roman" w:hAnsi="AvantGarde Bk BT" w:cs="Aria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5252"/>
    <w:rsid w:val="000106FE"/>
    <w:rsid w:val="0001725C"/>
    <w:rsid w:val="000174D9"/>
    <w:rsid w:val="00021274"/>
    <w:rsid w:val="00026117"/>
    <w:rsid w:val="000262BD"/>
    <w:rsid w:val="000342AC"/>
    <w:rsid w:val="00037E62"/>
    <w:rsid w:val="00041E71"/>
    <w:rsid w:val="00043D04"/>
    <w:rsid w:val="0006156D"/>
    <w:rsid w:val="00065826"/>
    <w:rsid w:val="00067E5B"/>
    <w:rsid w:val="000831EC"/>
    <w:rsid w:val="000877F1"/>
    <w:rsid w:val="000B430A"/>
    <w:rsid w:val="000B5170"/>
    <w:rsid w:val="000C10D6"/>
    <w:rsid w:val="000C13B7"/>
    <w:rsid w:val="000C5061"/>
    <w:rsid w:val="000C6ADF"/>
    <w:rsid w:val="000F118A"/>
    <w:rsid w:val="000F4204"/>
    <w:rsid w:val="00107697"/>
    <w:rsid w:val="0011298F"/>
    <w:rsid w:val="00115B0E"/>
    <w:rsid w:val="001230D4"/>
    <w:rsid w:val="00126212"/>
    <w:rsid w:val="00127A55"/>
    <w:rsid w:val="00127BAD"/>
    <w:rsid w:val="001463E2"/>
    <w:rsid w:val="00150301"/>
    <w:rsid w:val="001518F5"/>
    <w:rsid w:val="00176E17"/>
    <w:rsid w:val="00193E6A"/>
    <w:rsid w:val="00194A0C"/>
    <w:rsid w:val="001C25B5"/>
    <w:rsid w:val="001C2C07"/>
    <w:rsid w:val="001C7692"/>
    <w:rsid w:val="001C7F11"/>
    <w:rsid w:val="001D44FC"/>
    <w:rsid w:val="001D70FC"/>
    <w:rsid w:val="001F1CF8"/>
    <w:rsid w:val="001F5A25"/>
    <w:rsid w:val="002042F2"/>
    <w:rsid w:val="002074EC"/>
    <w:rsid w:val="002122AC"/>
    <w:rsid w:val="00217BA9"/>
    <w:rsid w:val="002222FE"/>
    <w:rsid w:val="00225C0F"/>
    <w:rsid w:val="0023230B"/>
    <w:rsid w:val="00233288"/>
    <w:rsid w:val="002332C1"/>
    <w:rsid w:val="00240282"/>
    <w:rsid w:val="002415CD"/>
    <w:rsid w:val="002452C4"/>
    <w:rsid w:val="00246573"/>
    <w:rsid w:val="002521EA"/>
    <w:rsid w:val="0026230B"/>
    <w:rsid w:val="00264928"/>
    <w:rsid w:val="00272C28"/>
    <w:rsid w:val="00275E35"/>
    <w:rsid w:val="00277B74"/>
    <w:rsid w:val="00285161"/>
    <w:rsid w:val="00290076"/>
    <w:rsid w:val="00292A75"/>
    <w:rsid w:val="00293D6E"/>
    <w:rsid w:val="00297F21"/>
    <w:rsid w:val="002A4CF7"/>
    <w:rsid w:val="002B005A"/>
    <w:rsid w:val="002B1464"/>
    <w:rsid w:val="002B4267"/>
    <w:rsid w:val="002B54F7"/>
    <w:rsid w:val="002C0238"/>
    <w:rsid w:val="002C3F16"/>
    <w:rsid w:val="002C45B6"/>
    <w:rsid w:val="002C66F8"/>
    <w:rsid w:val="002C6A82"/>
    <w:rsid w:val="002E1FF6"/>
    <w:rsid w:val="002E5565"/>
    <w:rsid w:val="002E6C7E"/>
    <w:rsid w:val="002E71CC"/>
    <w:rsid w:val="002F1B80"/>
    <w:rsid w:val="003032A6"/>
    <w:rsid w:val="0030657B"/>
    <w:rsid w:val="00311B0E"/>
    <w:rsid w:val="00312B46"/>
    <w:rsid w:val="00317064"/>
    <w:rsid w:val="00322DA4"/>
    <w:rsid w:val="00325CC4"/>
    <w:rsid w:val="003427D8"/>
    <w:rsid w:val="00345CC7"/>
    <w:rsid w:val="00345E41"/>
    <w:rsid w:val="0036114B"/>
    <w:rsid w:val="00364406"/>
    <w:rsid w:val="00371534"/>
    <w:rsid w:val="00376DA9"/>
    <w:rsid w:val="00380C47"/>
    <w:rsid w:val="00382BD1"/>
    <w:rsid w:val="003879FA"/>
    <w:rsid w:val="003A2D22"/>
    <w:rsid w:val="003B0896"/>
    <w:rsid w:val="003C36C4"/>
    <w:rsid w:val="003C69BC"/>
    <w:rsid w:val="003D2E44"/>
    <w:rsid w:val="003D31BC"/>
    <w:rsid w:val="003E41C4"/>
    <w:rsid w:val="003E5906"/>
    <w:rsid w:val="003E750E"/>
    <w:rsid w:val="003F07BC"/>
    <w:rsid w:val="003F6F76"/>
    <w:rsid w:val="003F751A"/>
    <w:rsid w:val="004041EA"/>
    <w:rsid w:val="0040677B"/>
    <w:rsid w:val="00426B01"/>
    <w:rsid w:val="004312BB"/>
    <w:rsid w:val="00444A81"/>
    <w:rsid w:val="00444F95"/>
    <w:rsid w:val="0044626C"/>
    <w:rsid w:val="00462C60"/>
    <w:rsid w:val="00477E05"/>
    <w:rsid w:val="0048772E"/>
    <w:rsid w:val="00490FB3"/>
    <w:rsid w:val="00492974"/>
    <w:rsid w:val="004B10F8"/>
    <w:rsid w:val="004C225F"/>
    <w:rsid w:val="004C3192"/>
    <w:rsid w:val="004E28C6"/>
    <w:rsid w:val="004E3587"/>
    <w:rsid w:val="004F206B"/>
    <w:rsid w:val="004F46F2"/>
    <w:rsid w:val="004F7874"/>
    <w:rsid w:val="005022AF"/>
    <w:rsid w:val="0050543F"/>
    <w:rsid w:val="00520AFD"/>
    <w:rsid w:val="00521444"/>
    <w:rsid w:val="00524E08"/>
    <w:rsid w:val="00530205"/>
    <w:rsid w:val="0054235C"/>
    <w:rsid w:val="00556BD4"/>
    <w:rsid w:val="00557C0F"/>
    <w:rsid w:val="00572CF8"/>
    <w:rsid w:val="005B1E27"/>
    <w:rsid w:val="005B1FCC"/>
    <w:rsid w:val="005B272E"/>
    <w:rsid w:val="005B36EF"/>
    <w:rsid w:val="005B50FB"/>
    <w:rsid w:val="005B581B"/>
    <w:rsid w:val="005B5BCE"/>
    <w:rsid w:val="005D013F"/>
    <w:rsid w:val="005D62C0"/>
    <w:rsid w:val="005E02B6"/>
    <w:rsid w:val="005F0EE3"/>
    <w:rsid w:val="005F30BD"/>
    <w:rsid w:val="005F3138"/>
    <w:rsid w:val="005F517F"/>
    <w:rsid w:val="005F51CF"/>
    <w:rsid w:val="00604EE6"/>
    <w:rsid w:val="006066C9"/>
    <w:rsid w:val="0061190E"/>
    <w:rsid w:val="006156E8"/>
    <w:rsid w:val="006260EB"/>
    <w:rsid w:val="006335E8"/>
    <w:rsid w:val="00635223"/>
    <w:rsid w:val="00643E35"/>
    <w:rsid w:val="006455F4"/>
    <w:rsid w:val="00646DE1"/>
    <w:rsid w:val="006516D7"/>
    <w:rsid w:val="006570E4"/>
    <w:rsid w:val="00657DE0"/>
    <w:rsid w:val="00657F82"/>
    <w:rsid w:val="006632A4"/>
    <w:rsid w:val="006762F8"/>
    <w:rsid w:val="00676793"/>
    <w:rsid w:val="0069415F"/>
    <w:rsid w:val="006A1C0E"/>
    <w:rsid w:val="006A2B7D"/>
    <w:rsid w:val="006A4DBA"/>
    <w:rsid w:val="006B27E0"/>
    <w:rsid w:val="006B5702"/>
    <w:rsid w:val="006C3521"/>
    <w:rsid w:val="006E7C6A"/>
    <w:rsid w:val="006F5933"/>
    <w:rsid w:val="006F6EF7"/>
    <w:rsid w:val="007004E7"/>
    <w:rsid w:val="00701F45"/>
    <w:rsid w:val="00706C3A"/>
    <w:rsid w:val="0071002E"/>
    <w:rsid w:val="00740D58"/>
    <w:rsid w:val="00742AFD"/>
    <w:rsid w:val="00745967"/>
    <w:rsid w:val="00760B22"/>
    <w:rsid w:val="00764963"/>
    <w:rsid w:val="00765928"/>
    <w:rsid w:val="00775F7A"/>
    <w:rsid w:val="00791A90"/>
    <w:rsid w:val="00797F56"/>
    <w:rsid w:val="007A3FF6"/>
    <w:rsid w:val="007A702E"/>
    <w:rsid w:val="007B1B80"/>
    <w:rsid w:val="007B5EC0"/>
    <w:rsid w:val="007B61DC"/>
    <w:rsid w:val="007C7550"/>
    <w:rsid w:val="007C7FB6"/>
    <w:rsid w:val="007D7BDC"/>
    <w:rsid w:val="007E10FF"/>
    <w:rsid w:val="007E491F"/>
    <w:rsid w:val="00803E3C"/>
    <w:rsid w:val="00831454"/>
    <w:rsid w:val="00831541"/>
    <w:rsid w:val="00837854"/>
    <w:rsid w:val="008414E7"/>
    <w:rsid w:val="0084697A"/>
    <w:rsid w:val="00851446"/>
    <w:rsid w:val="00851454"/>
    <w:rsid w:val="00857CB0"/>
    <w:rsid w:val="00875936"/>
    <w:rsid w:val="00886DBC"/>
    <w:rsid w:val="00891DBA"/>
    <w:rsid w:val="008A1C7B"/>
    <w:rsid w:val="008A283D"/>
    <w:rsid w:val="008B021B"/>
    <w:rsid w:val="008B0264"/>
    <w:rsid w:val="008B5E35"/>
    <w:rsid w:val="008C05C8"/>
    <w:rsid w:val="008C1236"/>
    <w:rsid w:val="008C15E2"/>
    <w:rsid w:val="008C35F2"/>
    <w:rsid w:val="008C6A24"/>
    <w:rsid w:val="008D568F"/>
    <w:rsid w:val="008D624A"/>
    <w:rsid w:val="008D764C"/>
    <w:rsid w:val="008E0E8A"/>
    <w:rsid w:val="008E278E"/>
    <w:rsid w:val="008E3C8C"/>
    <w:rsid w:val="008F0203"/>
    <w:rsid w:val="008F5C70"/>
    <w:rsid w:val="0090142B"/>
    <w:rsid w:val="00916F2D"/>
    <w:rsid w:val="00934D28"/>
    <w:rsid w:val="009361B5"/>
    <w:rsid w:val="00946007"/>
    <w:rsid w:val="009623CF"/>
    <w:rsid w:val="00962DAC"/>
    <w:rsid w:val="00972EFB"/>
    <w:rsid w:val="009911DA"/>
    <w:rsid w:val="009915B7"/>
    <w:rsid w:val="009923E2"/>
    <w:rsid w:val="00997482"/>
    <w:rsid w:val="009A108E"/>
    <w:rsid w:val="009A4351"/>
    <w:rsid w:val="009A4FCE"/>
    <w:rsid w:val="009B0136"/>
    <w:rsid w:val="009C5D26"/>
    <w:rsid w:val="009E07C1"/>
    <w:rsid w:val="009F3530"/>
    <w:rsid w:val="009F6684"/>
    <w:rsid w:val="00A06DD7"/>
    <w:rsid w:val="00A22656"/>
    <w:rsid w:val="00A24A70"/>
    <w:rsid w:val="00A31556"/>
    <w:rsid w:val="00A34330"/>
    <w:rsid w:val="00A376AB"/>
    <w:rsid w:val="00A4650A"/>
    <w:rsid w:val="00A47117"/>
    <w:rsid w:val="00A51D75"/>
    <w:rsid w:val="00A564A3"/>
    <w:rsid w:val="00A565CE"/>
    <w:rsid w:val="00A62D7E"/>
    <w:rsid w:val="00A66AEF"/>
    <w:rsid w:val="00A722BA"/>
    <w:rsid w:val="00A74C7C"/>
    <w:rsid w:val="00A816AC"/>
    <w:rsid w:val="00A91D74"/>
    <w:rsid w:val="00A96EC3"/>
    <w:rsid w:val="00AA3F7B"/>
    <w:rsid w:val="00AA62E2"/>
    <w:rsid w:val="00AB0256"/>
    <w:rsid w:val="00AB71F5"/>
    <w:rsid w:val="00AD2104"/>
    <w:rsid w:val="00AD6439"/>
    <w:rsid w:val="00AD7D2E"/>
    <w:rsid w:val="00AE0643"/>
    <w:rsid w:val="00AE2C79"/>
    <w:rsid w:val="00AF23A2"/>
    <w:rsid w:val="00AF3FA6"/>
    <w:rsid w:val="00B00236"/>
    <w:rsid w:val="00B01928"/>
    <w:rsid w:val="00B2570F"/>
    <w:rsid w:val="00B301F8"/>
    <w:rsid w:val="00B401D9"/>
    <w:rsid w:val="00B42E28"/>
    <w:rsid w:val="00B507AB"/>
    <w:rsid w:val="00B53054"/>
    <w:rsid w:val="00B62EA6"/>
    <w:rsid w:val="00B64C70"/>
    <w:rsid w:val="00B67758"/>
    <w:rsid w:val="00B7319E"/>
    <w:rsid w:val="00B872E4"/>
    <w:rsid w:val="00B8732E"/>
    <w:rsid w:val="00B878DB"/>
    <w:rsid w:val="00BB0C93"/>
    <w:rsid w:val="00BB2C49"/>
    <w:rsid w:val="00BE0D84"/>
    <w:rsid w:val="00BE481D"/>
    <w:rsid w:val="00BF3181"/>
    <w:rsid w:val="00C041E3"/>
    <w:rsid w:val="00C04E21"/>
    <w:rsid w:val="00C14EFD"/>
    <w:rsid w:val="00C23005"/>
    <w:rsid w:val="00C244A5"/>
    <w:rsid w:val="00C434D5"/>
    <w:rsid w:val="00C56225"/>
    <w:rsid w:val="00C84C1F"/>
    <w:rsid w:val="00CB41ED"/>
    <w:rsid w:val="00CC61CB"/>
    <w:rsid w:val="00D00ABE"/>
    <w:rsid w:val="00D06D18"/>
    <w:rsid w:val="00D202D9"/>
    <w:rsid w:val="00D276C3"/>
    <w:rsid w:val="00D315AE"/>
    <w:rsid w:val="00D3430B"/>
    <w:rsid w:val="00D35106"/>
    <w:rsid w:val="00D408D2"/>
    <w:rsid w:val="00D616E0"/>
    <w:rsid w:val="00D65A5D"/>
    <w:rsid w:val="00D7459F"/>
    <w:rsid w:val="00D8576D"/>
    <w:rsid w:val="00D872D8"/>
    <w:rsid w:val="00D92AEC"/>
    <w:rsid w:val="00D94848"/>
    <w:rsid w:val="00D95468"/>
    <w:rsid w:val="00DA02F7"/>
    <w:rsid w:val="00DA2AFB"/>
    <w:rsid w:val="00DA359B"/>
    <w:rsid w:val="00DA37FF"/>
    <w:rsid w:val="00DC43FF"/>
    <w:rsid w:val="00DD3EC0"/>
    <w:rsid w:val="00DF163D"/>
    <w:rsid w:val="00DF3338"/>
    <w:rsid w:val="00DF389D"/>
    <w:rsid w:val="00DF6CE1"/>
    <w:rsid w:val="00E00AE9"/>
    <w:rsid w:val="00E06FAF"/>
    <w:rsid w:val="00E11C15"/>
    <w:rsid w:val="00E1699D"/>
    <w:rsid w:val="00E23755"/>
    <w:rsid w:val="00E338B7"/>
    <w:rsid w:val="00E36685"/>
    <w:rsid w:val="00E41CDF"/>
    <w:rsid w:val="00E425F4"/>
    <w:rsid w:val="00E46D5E"/>
    <w:rsid w:val="00E506D2"/>
    <w:rsid w:val="00E635AA"/>
    <w:rsid w:val="00E77D7C"/>
    <w:rsid w:val="00E82A6A"/>
    <w:rsid w:val="00E90D1A"/>
    <w:rsid w:val="00E91BFA"/>
    <w:rsid w:val="00E94CAB"/>
    <w:rsid w:val="00E97799"/>
    <w:rsid w:val="00EA2548"/>
    <w:rsid w:val="00EB10C9"/>
    <w:rsid w:val="00EB4029"/>
    <w:rsid w:val="00EB7E99"/>
    <w:rsid w:val="00EC16D5"/>
    <w:rsid w:val="00EC37A1"/>
    <w:rsid w:val="00ED5996"/>
    <w:rsid w:val="00EE06C1"/>
    <w:rsid w:val="00EE225E"/>
    <w:rsid w:val="00EE44DC"/>
    <w:rsid w:val="00EE7922"/>
    <w:rsid w:val="00EF0191"/>
    <w:rsid w:val="00F024F3"/>
    <w:rsid w:val="00F04A73"/>
    <w:rsid w:val="00F061C1"/>
    <w:rsid w:val="00F151FA"/>
    <w:rsid w:val="00F1625A"/>
    <w:rsid w:val="00F214CC"/>
    <w:rsid w:val="00F25D24"/>
    <w:rsid w:val="00F33E7D"/>
    <w:rsid w:val="00F34EFF"/>
    <w:rsid w:val="00F43F4F"/>
    <w:rsid w:val="00F460B0"/>
    <w:rsid w:val="00F82BFA"/>
    <w:rsid w:val="00F8760F"/>
    <w:rsid w:val="00FA2A13"/>
    <w:rsid w:val="00FB0001"/>
    <w:rsid w:val="00FB0E9C"/>
    <w:rsid w:val="00FB3DE6"/>
    <w:rsid w:val="00FB691E"/>
    <w:rsid w:val="00FB720B"/>
    <w:rsid w:val="00FC0D05"/>
    <w:rsid w:val="00FD0003"/>
    <w:rsid w:val="00FD1DC9"/>
    <w:rsid w:val="00FD3334"/>
    <w:rsid w:val="00FE4207"/>
    <w:rsid w:val="00FF110F"/>
    <w:rsid w:val="00FF1900"/>
    <w:rsid w:val="00FF4212"/>
    <w:rsid w:val="00FF65FE"/>
    <w:rsid w:val="187142EA"/>
    <w:rsid w:val="2C595F59"/>
    <w:rsid w:val="2E4427DA"/>
    <w:rsid w:val="3A832262"/>
    <w:rsid w:val="41EC1D12"/>
    <w:rsid w:val="4AE55FAA"/>
    <w:rsid w:val="4D567831"/>
    <w:rsid w:val="52AD2477"/>
    <w:rsid w:val="62854158"/>
    <w:rsid w:val="6EA2328E"/>
    <w:rsid w:val="72887B8C"/>
    <w:rsid w:val="7A4017E3"/>
    <w:rsid w:val="7B7227FC"/>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2431B"/>
  <w15:docId w15:val="{FE618067-9BDD-4466-9DBB-534504DE4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Pr>
      <w:color w:val="0563C1" w:themeColor="hyperlink"/>
      <w:u w:val="single"/>
    </w:rPr>
  </w:style>
  <w:style w:type="paragraph" w:styleId="Textodeglobo">
    <w:name w:val="Balloon Text"/>
    <w:basedOn w:val="Normal"/>
    <w:link w:val="TextodegloboCar"/>
    <w:uiPriority w:val="99"/>
    <w:semiHidden/>
    <w:unhideWhenUsed/>
    <w:qFormat/>
    <w:pPr>
      <w:spacing w:after="0" w:line="240" w:lineRule="auto"/>
    </w:pPr>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NormalWeb">
    <w:name w:val="Normal (Web)"/>
    <w:basedOn w:val="Normal"/>
    <w:uiPriority w:val="99"/>
    <w:qFormat/>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paragraph" w:customStyle="1" w:styleId="corte4fondo">
    <w:name w:val="corte4 fondo"/>
    <w:basedOn w:val="Normal"/>
    <w:link w:val="corte4fondoCar1"/>
    <w:qFormat/>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qFormat/>
    <w:rPr>
      <w:rFonts w:ascii="Arial" w:eastAsia="Times New Roman" w:hAnsi="Arial" w:cs="Times New Roman"/>
      <w:sz w:val="30"/>
      <w:szCs w:val="20"/>
      <w:lang w:eastAsia="es-MX"/>
    </w:rPr>
  </w:style>
  <w:style w:type="character" w:customStyle="1" w:styleId="EncabezadoCar">
    <w:name w:val="Encabezado Car"/>
    <w:basedOn w:val="Fuentedeprrafopredeter"/>
    <w:link w:val="Encabezado"/>
    <w:uiPriority w:val="99"/>
    <w:qFormat/>
    <w:rPr>
      <w:rFonts w:eastAsiaTheme="minorEastAsia"/>
      <w:lang w:eastAsia="es-MX"/>
    </w:rPr>
  </w:style>
  <w:style w:type="character" w:customStyle="1" w:styleId="PiedepginaCar">
    <w:name w:val="Pie de página Car"/>
    <w:basedOn w:val="Fuentedeprrafopredeter"/>
    <w:link w:val="Piedepgina"/>
    <w:uiPriority w:val="99"/>
    <w:qFormat/>
    <w:rPr>
      <w:rFonts w:eastAsiaTheme="minorEastAsia"/>
      <w:lang w:eastAsia="es-MX"/>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MX"/>
    </w:rPr>
  </w:style>
  <w:style w:type="paragraph" w:styleId="Prrafodelista">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B9E776-44B6-4B7C-B65A-8837DFB59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2516</Words>
  <Characters>13838</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 SLP</dc:creator>
  <cp:lastModifiedBy>Pedro</cp:lastModifiedBy>
  <cp:revision>3</cp:revision>
  <cp:lastPrinted>2020-11-06T18:27:00Z</cp:lastPrinted>
  <dcterms:created xsi:type="dcterms:W3CDTF">2022-03-23T16:14:00Z</dcterms:created>
  <dcterms:modified xsi:type="dcterms:W3CDTF">2022-03-23T16:14:00Z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2058-11.2.0.11029</vt:lpwstr>
  </property>
  <property fmtid="{D5CDD505-2E9C-101B-9397-08002B2CF9AE}" pid="3" name="ICV">
    <vt:lpwstr>8508C3CA51B446D7A43F832692E7907B</vt:lpwstr>
  </property>
</Properties>
</file>