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05FAAB" w14:textId="77777777" w:rsidR="00C37E85" w:rsidRDefault="00C37E85" w:rsidP="009378E2">
      <w:pPr>
        <w:spacing w:line="320" w:lineRule="exact"/>
        <w:jc w:val="center"/>
        <w:rPr>
          <w:rFonts w:ascii="AvantGarde Bk BT" w:hAnsi="AvantGarde Bk BT"/>
          <w:b/>
        </w:rPr>
      </w:pPr>
      <w:r>
        <w:rPr>
          <w:rFonts w:ascii="AvantGarde Bk BT" w:hAnsi="AvantGarde Bk BT"/>
          <w:b/>
        </w:rPr>
        <w:t>Comité de Transparencia</w:t>
      </w:r>
    </w:p>
    <w:p w14:paraId="436E3C00" w14:textId="77777777" w:rsidR="00C37E85" w:rsidRDefault="00C37E85" w:rsidP="009378E2">
      <w:pPr>
        <w:spacing w:line="320" w:lineRule="exact"/>
        <w:jc w:val="center"/>
        <w:rPr>
          <w:rFonts w:ascii="AvantGarde Bk BT" w:hAnsi="AvantGarde Bk BT"/>
          <w:b/>
        </w:rPr>
      </w:pPr>
      <w:r>
        <w:rPr>
          <w:rFonts w:ascii="AvantGarde Bk BT" w:hAnsi="AvantGarde Bk BT"/>
          <w:b/>
        </w:rPr>
        <w:t>de la Comisión Estatal de Derechos Humanos</w:t>
      </w:r>
    </w:p>
    <w:p w14:paraId="7700A995" w14:textId="77777777" w:rsidR="00C37E85" w:rsidRDefault="00C37E85" w:rsidP="009378E2">
      <w:pPr>
        <w:spacing w:line="320" w:lineRule="exact"/>
        <w:jc w:val="center"/>
        <w:rPr>
          <w:rFonts w:ascii="AvantGarde Bk BT" w:hAnsi="AvantGarde Bk BT"/>
          <w:b/>
        </w:rPr>
      </w:pPr>
      <w:r>
        <w:rPr>
          <w:rFonts w:ascii="AvantGarde Bk BT" w:hAnsi="AvantGarde Bk BT"/>
          <w:b/>
        </w:rPr>
        <w:t>Acta de Sesión</w:t>
      </w:r>
    </w:p>
    <w:p w14:paraId="6F76B44F" w14:textId="77777777" w:rsidR="00C37E85" w:rsidRDefault="00C37E85" w:rsidP="009378E2">
      <w:pPr>
        <w:spacing w:line="320" w:lineRule="exact"/>
        <w:rPr>
          <w:rFonts w:ascii="AvantGarde Bk BT" w:hAnsi="AvantGarde Bk BT"/>
        </w:rPr>
      </w:pPr>
    </w:p>
    <w:p w14:paraId="37F02C37" w14:textId="77777777" w:rsidR="00C37E85" w:rsidRDefault="00C37E85" w:rsidP="009378E2">
      <w:pPr>
        <w:spacing w:line="320" w:lineRule="exact"/>
        <w:jc w:val="both"/>
        <w:rPr>
          <w:rFonts w:ascii="AvantGarde Bk BT" w:hAnsi="AvantGarde Bk BT"/>
        </w:rPr>
      </w:pPr>
      <w:r>
        <w:rPr>
          <w:rFonts w:ascii="AvantGarde Bk BT" w:hAnsi="AvantGarde Bk BT"/>
        </w:rPr>
        <w:t xml:space="preserve">Acta de la </w:t>
      </w:r>
      <w:r w:rsidR="002E26A0">
        <w:rPr>
          <w:rFonts w:ascii="AvantGarde Bk BT" w:hAnsi="AvantGarde Bk BT"/>
        </w:rPr>
        <w:t xml:space="preserve">Décimo </w:t>
      </w:r>
      <w:r w:rsidR="00C934AA">
        <w:rPr>
          <w:rFonts w:ascii="AvantGarde Bk BT" w:hAnsi="AvantGarde Bk BT"/>
        </w:rPr>
        <w:t xml:space="preserve">Segunda </w:t>
      </w:r>
      <w:r w:rsidR="00DA7E79">
        <w:rPr>
          <w:rFonts w:ascii="AvantGarde Bk BT" w:hAnsi="AvantGarde Bk BT"/>
        </w:rPr>
        <w:t xml:space="preserve">Sesión </w:t>
      </w:r>
      <w:r w:rsidR="00897E0E">
        <w:rPr>
          <w:rFonts w:ascii="AvantGarde Bk BT" w:hAnsi="AvantGarde Bk BT"/>
        </w:rPr>
        <w:t>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14:paraId="13DD1B04" w14:textId="77777777" w:rsidR="00C37E85" w:rsidRDefault="00C37E85" w:rsidP="009378E2">
      <w:pPr>
        <w:spacing w:line="320" w:lineRule="exact"/>
        <w:jc w:val="both"/>
        <w:rPr>
          <w:rFonts w:ascii="AvantGarde Bk BT" w:hAnsi="AvantGarde Bk BT"/>
        </w:rPr>
      </w:pPr>
    </w:p>
    <w:p w14:paraId="2462248C" w14:textId="0AF02C39" w:rsidR="00C37E85" w:rsidRPr="0048583E" w:rsidRDefault="00C37E85" w:rsidP="002449D5">
      <w:pPr>
        <w:spacing w:line="320" w:lineRule="exact"/>
        <w:jc w:val="both"/>
        <w:rPr>
          <w:rFonts w:ascii="AvantGarde Bk BT" w:hAnsi="AvantGarde Bk BT"/>
        </w:rPr>
      </w:pPr>
      <w:r>
        <w:rPr>
          <w:rFonts w:ascii="AvantGarde Bk BT" w:hAnsi="AvantGarde Bk BT"/>
        </w:rPr>
        <w:t>Siendo</w:t>
      </w:r>
      <w:r w:rsidR="003A7BC4">
        <w:rPr>
          <w:rFonts w:ascii="AvantGarde Bk BT" w:hAnsi="AvantGarde Bk BT"/>
        </w:rPr>
        <w:t xml:space="preserve"> las </w:t>
      </w:r>
      <w:r w:rsidR="0048583E" w:rsidRPr="008B555B">
        <w:rPr>
          <w:rFonts w:ascii="AvantGarde Bk BT" w:hAnsi="AvantGarde Bk BT"/>
        </w:rPr>
        <w:t>1</w:t>
      </w:r>
      <w:r w:rsidR="00D44BC7">
        <w:rPr>
          <w:rFonts w:ascii="AvantGarde Bk BT" w:hAnsi="AvantGarde Bk BT"/>
        </w:rPr>
        <w:t>5</w:t>
      </w:r>
      <w:r w:rsidR="0048583E" w:rsidRPr="008B555B">
        <w:rPr>
          <w:rFonts w:ascii="AvantGarde Bk BT" w:hAnsi="AvantGarde Bk BT"/>
        </w:rPr>
        <w:t xml:space="preserve">:00 </w:t>
      </w:r>
      <w:r w:rsidR="00D44BC7">
        <w:rPr>
          <w:rFonts w:ascii="AvantGarde Bk BT" w:hAnsi="AvantGarde Bk BT"/>
        </w:rPr>
        <w:t xml:space="preserve">quince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C934AA">
        <w:rPr>
          <w:rFonts w:ascii="AvantGarde Bk BT" w:hAnsi="AvantGarde Bk BT"/>
        </w:rPr>
        <w:t>22</w:t>
      </w:r>
      <w:r w:rsidR="00FB7962">
        <w:rPr>
          <w:rFonts w:ascii="AvantGarde Bk BT" w:hAnsi="AvantGarde Bk BT"/>
        </w:rPr>
        <w:t xml:space="preserve"> </w:t>
      </w:r>
      <w:r w:rsidR="00DB2C98">
        <w:rPr>
          <w:rFonts w:ascii="AvantGarde Bk BT" w:hAnsi="AvantGarde Bk BT"/>
        </w:rPr>
        <w:t>veintidós</w:t>
      </w:r>
      <w:r w:rsidR="00C934AA">
        <w:rPr>
          <w:rFonts w:ascii="AvantGarde Bk BT" w:hAnsi="AvantGarde Bk BT"/>
        </w:rPr>
        <w:t xml:space="preserve"> </w:t>
      </w:r>
      <w:r>
        <w:rPr>
          <w:rFonts w:ascii="AvantGarde Bk BT" w:hAnsi="AvantGarde Bk BT"/>
        </w:rPr>
        <w:t>de</w:t>
      </w:r>
      <w:r w:rsidR="00FB7962">
        <w:rPr>
          <w:rFonts w:ascii="AvantGarde Bk BT" w:hAnsi="AvantGarde Bk BT"/>
        </w:rPr>
        <w:t xml:space="preserve"> </w:t>
      </w:r>
      <w:r w:rsidR="00C934AA">
        <w:rPr>
          <w:rFonts w:ascii="AvantGarde Bk BT" w:hAnsi="AvantGarde Bk BT"/>
        </w:rPr>
        <w:t xml:space="preserve">abril </w:t>
      </w:r>
      <w:r w:rsidR="00A14CDB">
        <w:rPr>
          <w:rFonts w:ascii="AvantGarde Bk BT" w:hAnsi="AvantGarde Bk BT"/>
        </w:rPr>
        <w:t>d</w:t>
      </w:r>
      <w:r>
        <w:rPr>
          <w:rFonts w:ascii="AvantGarde Bk BT" w:hAnsi="AvantGarde Bk BT"/>
        </w:rPr>
        <w:t xml:space="preserve">el año </w:t>
      </w:r>
      <w:r w:rsidR="0048583E">
        <w:rPr>
          <w:rFonts w:ascii="AvantGarde Bk BT" w:hAnsi="AvantGarde Bk BT"/>
        </w:rPr>
        <w:t>202</w:t>
      </w:r>
      <w:r w:rsidR="00C239BC">
        <w:rPr>
          <w:rFonts w:ascii="AvantGarde Bk BT" w:hAnsi="AvantGarde Bk BT"/>
        </w:rPr>
        <w:t>2</w:t>
      </w:r>
      <w:r w:rsidR="0048583E">
        <w:rPr>
          <w:rFonts w:ascii="AvantGarde Bk BT" w:hAnsi="AvantGarde Bk BT"/>
        </w:rPr>
        <w:t xml:space="preserve"> </w:t>
      </w:r>
      <w:r>
        <w:rPr>
          <w:rFonts w:ascii="AvantGarde Bk BT" w:hAnsi="AvantGarde Bk BT"/>
        </w:rPr>
        <w:t xml:space="preserve">dos mil </w:t>
      </w:r>
      <w:r w:rsidR="00C239BC">
        <w:rPr>
          <w:rFonts w:ascii="AvantGarde Bk BT" w:hAnsi="AvantGarde Bk BT"/>
        </w:rPr>
        <w:t>veintidós</w:t>
      </w:r>
      <w:r w:rsidR="0048583E">
        <w:rPr>
          <w:rFonts w:ascii="AvantGarde Bk BT" w:hAnsi="AvantGarde Bk BT"/>
        </w:rPr>
        <w:t>,</w:t>
      </w:r>
      <w:r w:rsidR="00841D15">
        <w:rPr>
          <w:rFonts w:ascii="AvantGarde Bk BT" w:hAnsi="AvantGarde Bk BT"/>
        </w:rPr>
        <w:t xml:space="preserve"> </w:t>
      </w:r>
      <w:r w:rsidR="0048583E" w:rsidRPr="0048583E">
        <w:rPr>
          <w:rFonts w:ascii="AvantGarde Bk BT" w:hAnsi="AvantGarde Bk BT"/>
        </w:rPr>
        <w:t xml:space="preserve">en la Sala de Consejo de la Comisión Estatal de Derechos Humanos de San Luis Potosí, ubicada en la planta alta de las instalaciones de la misma, calle Mariano Otero No. 685, colonia Tequisquiapan, San Luis Potosí, S.L.P., </w:t>
      </w:r>
      <w:r w:rsidR="00B34507">
        <w:rPr>
          <w:rFonts w:ascii="AvantGarde Bk BT" w:hAnsi="AvantGarde Bk BT"/>
        </w:rPr>
        <w:t xml:space="preserve">se reunieron </w:t>
      </w:r>
      <w:r w:rsidR="00275E78">
        <w:rPr>
          <w:rFonts w:ascii="AvantGarde Bk BT" w:hAnsi="AvantGarde Bk BT"/>
        </w:rPr>
        <w:t xml:space="preserve">las y </w:t>
      </w:r>
      <w:r w:rsidR="0048583E" w:rsidRPr="0048583E">
        <w:rPr>
          <w:rFonts w:ascii="AvantGarde Bk BT" w:hAnsi="AvantGarde Bk BT"/>
        </w:rPr>
        <w:t>los</w:t>
      </w:r>
      <w:r w:rsidR="007F1349">
        <w:rPr>
          <w:rFonts w:ascii="AvantGarde Bk BT" w:hAnsi="AvantGarde Bk BT"/>
        </w:rPr>
        <w:t xml:space="preserve"> integrantes del Comité de Transparencia, </w:t>
      </w:r>
      <w:r w:rsidR="0048583E" w:rsidRPr="0048583E">
        <w:rPr>
          <w:rFonts w:ascii="AvantGarde Bk BT" w:hAnsi="AvantGarde Bk BT"/>
        </w:rPr>
        <w:t>CC. Laura Aguilar Pérez Presidenta del Comité de Transparencia</w:t>
      </w:r>
      <w:r w:rsidR="009A18FD">
        <w:rPr>
          <w:rFonts w:ascii="AvantGarde Bk BT" w:hAnsi="AvantGarde Bk BT"/>
        </w:rPr>
        <w:t>,</w:t>
      </w:r>
      <w:r w:rsidR="0048583E" w:rsidRPr="0048583E">
        <w:rPr>
          <w:rFonts w:ascii="AvantGarde Bk BT" w:hAnsi="AvantGarde Bk BT"/>
        </w:rPr>
        <w:t xml:space="preserve"> </w:t>
      </w:r>
      <w:r w:rsidR="001B021A">
        <w:rPr>
          <w:rFonts w:ascii="AvantGarde Bk BT" w:hAnsi="AvantGarde Bk BT"/>
        </w:rPr>
        <w:t xml:space="preserve">Alejandro García Alvarado Vicepresidente, </w:t>
      </w:r>
      <w:r w:rsidR="0048583E" w:rsidRPr="0048583E">
        <w:rPr>
          <w:rFonts w:ascii="AvantGarde Bk BT" w:hAnsi="AvantGarde Bk BT"/>
        </w:rPr>
        <w:t xml:space="preserve">María Julia Moreno Díaz de León Secretaría Técnica, </w:t>
      </w:r>
      <w:r w:rsidR="001B021A">
        <w:rPr>
          <w:rFonts w:ascii="AvantGarde Bk BT" w:hAnsi="AvantGarde Bk BT"/>
        </w:rPr>
        <w:t xml:space="preserve">Giselle Castillo Solis </w:t>
      </w:r>
      <w:r w:rsidR="0048583E" w:rsidRPr="0048583E">
        <w:rPr>
          <w:rFonts w:ascii="AvantGarde Bk BT" w:hAnsi="AvantGarde Bk BT"/>
        </w:rPr>
        <w:t xml:space="preserve">Vocal y </w:t>
      </w:r>
      <w:r w:rsidR="001B021A">
        <w:rPr>
          <w:rFonts w:ascii="AvantGarde Bk BT" w:hAnsi="AvantGarde Bk BT"/>
        </w:rPr>
        <w:t xml:space="preserve">Petra Zapata Martínez </w:t>
      </w:r>
      <w:r w:rsidR="0048583E" w:rsidRPr="0048583E">
        <w:rPr>
          <w:rFonts w:ascii="AvantGarde Bk BT" w:hAnsi="AvantGarde Bk BT"/>
        </w:rPr>
        <w:t xml:space="preserve">Vocal, </w:t>
      </w:r>
      <w:r w:rsidR="00B34507">
        <w:rPr>
          <w:rFonts w:ascii="AvantGarde Bk BT" w:hAnsi="AvantGarde Bk BT"/>
        </w:rPr>
        <w:t xml:space="preserve">para llevar a cabo la </w:t>
      </w:r>
      <w:r w:rsidR="00677527">
        <w:rPr>
          <w:rFonts w:ascii="AvantGarde Bk BT" w:hAnsi="AvantGarde Bk BT"/>
        </w:rPr>
        <w:t>Décim</w:t>
      </w:r>
      <w:r w:rsidR="00587CAE">
        <w:rPr>
          <w:rFonts w:ascii="AvantGarde Bk BT" w:hAnsi="AvantGarde Bk BT"/>
        </w:rPr>
        <w:t xml:space="preserve">o </w:t>
      </w:r>
      <w:r w:rsidR="00DB2C98">
        <w:rPr>
          <w:rFonts w:ascii="AvantGarde Bk BT" w:hAnsi="AvantGarde Bk BT"/>
        </w:rPr>
        <w:t xml:space="preserve">Segunda </w:t>
      </w:r>
      <w:r w:rsidR="00B34507">
        <w:rPr>
          <w:rFonts w:ascii="AvantGarde Bk BT" w:hAnsi="AvantGarde Bk BT"/>
        </w:rPr>
        <w:t xml:space="preserve">Sesión </w:t>
      </w:r>
      <w:r w:rsidR="00FB7962">
        <w:rPr>
          <w:rFonts w:ascii="AvantGarde Bk BT" w:hAnsi="AvantGarde Bk BT"/>
        </w:rPr>
        <w:t>O</w:t>
      </w:r>
      <w:r w:rsidR="00B34507">
        <w:rPr>
          <w:rFonts w:ascii="AvantGarde Bk BT" w:hAnsi="AvantGarde Bk BT"/>
        </w:rPr>
        <w:t xml:space="preserve">rdinaria de conformidad con </w:t>
      </w:r>
      <w:r w:rsidR="00275E78">
        <w:rPr>
          <w:rFonts w:ascii="AvantGarde Bk BT" w:hAnsi="AvantGarde Bk BT"/>
        </w:rPr>
        <w:t xml:space="preserve">los </w:t>
      </w:r>
      <w:r w:rsidR="002449D5">
        <w:rPr>
          <w:rFonts w:ascii="AvantGarde Bk BT" w:hAnsi="AvantGarde Bk BT"/>
        </w:rPr>
        <w:t>artículo</w:t>
      </w:r>
      <w:r w:rsidR="00275E78">
        <w:rPr>
          <w:rFonts w:ascii="AvantGarde Bk BT" w:hAnsi="AvantGarde Bk BT"/>
        </w:rPr>
        <w:t>s</w:t>
      </w:r>
      <w:r w:rsidR="002449D5">
        <w:rPr>
          <w:rFonts w:ascii="AvantGarde Bk BT" w:hAnsi="AvantGarde Bk BT"/>
        </w:rPr>
        <w:t xml:space="preserve"> </w:t>
      </w:r>
      <w:r w:rsidR="00275E78">
        <w:rPr>
          <w:rFonts w:ascii="AvantGarde Bk BT" w:hAnsi="AvantGarde Bk BT"/>
        </w:rPr>
        <w:t xml:space="preserve">51 y 52 de la Ley de Transparencia y Acceso a la Información Pública del Estado de San Luis Potosí. </w:t>
      </w:r>
      <w:r w:rsidR="00B34507">
        <w:rPr>
          <w:rFonts w:ascii="AvantGarde Bk BT" w:hAnsi="AvantGarde Bk BT"/>
        </w:rPr>
        <w:t xml:space="preserve">La </w:t>
      </w:r>
      <w:r w:rsidR="007F1349" w:rsidRPr="007F1349">
        <w:rPr>
          <w:rFonts w:ascii="AvantGarde Bk BT" w:hAnsi="AvantGarde Bk BT"/>
        </w:rPr>
        <w:t xml:space="preserve">sesión fue presidida por la </w:t>
      </w:r>
      <w:r w:rsidR="00B34507">
        <w:rPr>
          <w:rFonts w:ascii="AvantGarde Bk BT" w:hAnsi="AvantGarde Bk BT"/>
        </w:rPr>
        <w:t xml:space="preserve">C. </w:t>
      </w:r>
      <w:r w:rsidR="007F1349" w:rsidRPr="0048583E">
        <w:rPr>
          <w:rFonts w:ascii="AvantGarde Bk BT" w:hAnsi="AvantGarde Bk BT"/>
        </w:rPr>
        <w:t xml:space="preserve">Laura Aguilar Pérez </w:t>
      </w:r>
      <w:r w:rsidR="007F1349" w:rsidRPr="007F1349">
        <w:rPr>
          <w:rFonts w:ascii="AvantGarde Bk BT" w:hAnsi="AvantGarde Bk BT"/>
        </w:rPr>
        <w:t>y se contó con la presencia de la</w:t>
      </w:r>
      <w:r w:rsidR="00FF738D">
        <w:rPr>
          <w:rFonts w:ascii="AvantGarde Bk BT" w:hAnsi="AvantGarde Bk BT"/>
        </w:rPr>
        <w:t xml:space="preserve"> </w:t>
      </w:r>
      <w:r w:rsidR="00A32C0D">
        <w:rPr>
          <w:rFonts w:ascii="AvantGarde Bk BT" w:hAnsi="AvantGarde Bk BT"/>
        </w:rPr>
        <w:t>e</w:t>
      </w:r>
      <w:r w:rsidR="00B34507">
        <w:rPr>
          <w:rFonts w:ascii="AvantGarde Bk BT" w:hAnsi="AvantGarde Bk BT"/>
        </w:rPr>
        <w:t xml:space="preserve">ncargada de la </w:t>
      </w:r>
      <w:r w:rsidR="00275E78">
        <w:rPr>
          <w:rFonts w:ascii="AvantGarde Bk BT" w:hAnsi="AvantGarde Bk BT"/>
        </w:rPr>
        <w:t>U</w:t>
      </w:r>
      <w:r w:rsidR="00B34507">
        <w:rPr>
          <w:rFonts w:ascii="AvantGarde Bk BT" w:hAnsi="AvantGarde Bk BT"/>
        </w:rPr>
        <w:t xml:space="preserve">nidad de </w:t>
      </w:r>
      <w:r w:rsidR="00275E78">
        <w:rPr>
          <w:rFonts w:ascii="AvantGarde Bk BT" w:hAnsi="AvantGarde Bk BT"/>
        </w:rPr>
        <w:t>T</w:t>
      </w:r>
      <w:r w:rsidR="00B34507">
        <w:rPr>
          <w:rFonts w:ascii="AvantGarde Bk BT" w:hAnsi="AvantGarde Bk BT"/>
        </w:rPr>
        <w:t xml:space="preserve">ransparencia </w:t>
      </w:r>
      <w:r w:rsidR="00FF738D">
        <w:rPr>
          <w:rFonts w:ascii="AvantGarde Bk BT" w:hAnsi="AvantGarde Bk BT"/>
        </w:rPr>
        <w:t xml:space="preserve">Begoña Castillo Martínez </w:t>
      </w:r>
      <w:r w:rsidR="002449D5">
        <w:rPr>
          <w:rFonts w:ascii="AvantGarde Bk BT" w:hAnsi="AvantGarde Bk BT"/>
        </w:rPr>
        <w:t xml:space="preserve">quien acudió en calidad de invitada con derecho a </w:t>
      </w:r>
      <w:r w:rsidR="00275E78">
        <w:rPr>
          <w:rFonts w:ascii="AvantGarde Bk BT" w:hAnsi="AvantGarde Bk BT"/>
        </w:rPr>
        <w:t>voz,</w:t>
      </w:r>
      <w:r w:rsidR="002449D5">
        <w:rPr>
          <w:rFonts w:ascii="AvantGarde Bk BT" w:hAnsi="AvantGarde Bk BT"/>
        </w:rPr>
        <w:t xml:space="preserve"> pero no voto</w:t>
      </w:r>
      <w:r w:rsidR="00275E78">
        <w:rPr>
          <w:rFonts w:ascii="AvantGarde Bk BT" w:hAnsi="AvantGarde Bk BT"/>
        </w:rPr>
        <w:t xml:space="preserve">; </w:t>
      </w:r>
      <w:r w:rsidR="002449D5">
        <w:rPr>
          <w:rFonts w:ascii="AvantGarde Bk BT" w:hAnsi="AvantGarde Bk BT"/>
        </w:rPr>
        <w:t>y</w:t>
      </w:r>
      <w:r w:rsidR="007F1349" w:rsidRPr="007F1349">
        <w:rPr>
          <w:rFonts w:ascii="AvantGarde Bk BT" w:hAnsi="AvantGarde Bk BT"/>
        </w:rPr>
        <w:t xml:space="preserve"> </w:t>
      </w:r>
      <w:r w:rsidR="002449D5">
        <w:rPr>
          <w:rFonts w:ascii="AvantGarde Bk BT" w:hAnsi="AvantGarde Bk BT"/>
        </w:rPr>
        <w:t xml:space="preserve">se </w:t>
      </w:r>
      <w:r w:rsidR="0048583E" w:rsidRPr="0048583E">
        <w:rPr>
          <w:rFonts w:ascii="AvantGarde Bk BT" w:hAnsi="AvantGarde Bk BT"/>
        </w:rPr>
        <w:t>procedi</w:t>
      </w:r>
      <w:r w:rsidR="00275E78">
        <w:rPr>
          <w:rFonts w:ascii="AvantGarde Bk BT" w:hAnsi="AvantGarde Bk BT"/>
        </w:rPr>
        <w:t xml:space="preserve">ó </w:t>
      </w:r>
      <w:r w:rsidR="0048583E" w:rsidRPr="0048583E">
        <w:rPr>
          <w:rFonts w:ascii="AvantGarde Bk BT" w:hAnsi="AvantGarde Bk BT"/>
        </w:rPr>
        <w:t>al desahogo del siguiente:</w:t>
      </w:r>
    </w:p>
    <w:p w14:paraId="6420DC42" w14:textId="77777777" w:rsidR="009A18FD" w:rsidRDefault="009A18FD" w:rsidP="009378E2">
      <w:pPr>
        <w:spacing w:line="320" w:lineRule="exact"/>
        <w:rPr>
          <w:rFonts w:ascii="AvantGarde Bk BT" w:hAnsi="AvantGarde Bk BT"/>
        </w:rPr>
      </w:pPr>
    </w:p>
    <w:p w14:paraId="5BAEC22A" w14:textId="77777777" w:rsidR="00C37E85" w:rsidRDefault="00C37E85" w:rsidP="009378E2">
      <w:pPr>
        <w:spacing w:line="320" w:lineRule="exact"/>
        <w:jc w:val="center"/>
        <w:rPr>
          <w:rFonts w:ascii="AvantGarde Bk BT" w:hAnsi="AvantGarde Bk BT"/>
          <w:b/>
        </w:rPr>
      </w:pPr>
      <w:r>
        <w:rPr>
          <w:rFonts w:ascii="AvantGarde Bk BT" w:hAnsi="AvantGarde Bk BT"/>
          <w:b/>
        </w:rPr>
        <w:t>ORDEN DEL DÍA</w:t>
      </w:r>
    </w:p>
    <w:p w14:paraId="5A5BBE91" w14:textId="77777777" w:rsidR="00C37E85" w:rsidRDefault="00C37E85" w:rsidP="009378E2">
      <w:pPr>
        <w:tabs>
          <w:tab w:val="left" w:pos="6184"/>
        </w:tabs>
        <w:spacing w:line="320" w:lineRule="exact"/>
        <w:rPr>
          <w:rFonts w:ascii="AvantGarde Bk BT" w:hAnsi="AvantGarde Bk BT"/>
          <w:b/>
        </w:rPr>
      </w:pPr>
      <w:r>
        <w:rPr>
          <w:rFonts w:ascii="AvantGarde Bk BT" w:hAnsi="AvantGarde Bk BT"/>
          <w:b/>
        </w:rPr>
        <w:tab/>
      </w:r>
    </w:p>
    <w:p w14:paraId="0CAA9D71" w14:textId="77777777"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Lista de asistencia y declaración de quórum. </w:t>
      </w:r>
    </w:p>
    <w:p w14:paraId="0866A696" w14:textId="77777777"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Aprobación del orden del día. </w:t>
      </w:r>
    </w:p>
    <w:p w14:paraId="36B7BBD3" w14:textId="77777777" w:rsidR="00A32C0D" w:rsidRPr="00A54995" w:rsidRDefault="00A32C0D" w:rsidP="00A32C0D">
      <w:pPr>
        <w:pStyle w:val="Prrafodelista"/>
        <w:numPr>
          <w:ilvl w:val="0"/>
          <w:numId w:val="1"/>
        </w:numPr>
        <w:autoSpaceDE w:val="0"/>
        <w:autoSpaceDN w:val="0"/>
        <w:adjustRightInd w:val="0"/>
        <w:spacing w:after="0" w:line="276" w:lineRule="auto"/>
        <w:jc w:val="both"/>
        <w:rPr>
          <w:rFonts w:ascii="AvantGarde Bk BT" w:hAnsi="AvantGarde Bk BT" w:cs="AvantGarde Bk BT"/>
        </w:rPr>
      </w:pPr>
      <w:r w:rsidRPr="00767658">
        <w:rPr>
          <w:rFonts w:ascii="AvantGarde Bk BT" w:hAnsi="AvantGarde Bk BT" w:cs="AvantGarde Bk BT"/>
        </w:rPr>
        <w:t>Análisis y en su caso, aprobación</w:t>
      </w:r>
      <w:r>
        <w:rPr>
          <w:rFonts w:ascii="AvantGarde Bk BT" w:hAnsi="AvantGarde Bk BT" w:cs="AvantGarde Bk BT"/>
        </w:rPr>
        <w:t xml:space="preserve"> de la actualización </w:t>
      </w:r>
      <w:r w:rsidRPr="00767658">
        <w:rPr>
          <w:rFonts w:ascii="AvantGarde Bk BT" w:hAnsi="AvantGarde Bk BT" w:cs="AvantGarde Bk BT"/>
        </w:rPr>
        <w:t xml:space="preserve">de la tabla de aplicabilidad </w:t>
      </w:r>
      <w:r>
        <w:rPr>
          <w:rFonts w:ascii="AvantGarde Bk BT" w:hAnsi="AvantGarde Bk BT" w:cs="AvantGarde Bk BT"/>
        </w:rPr>
        <w:t>para</w:t>
      </w:r>
      <w:r w:rsidRPr="00767658">
        <w:rPr>
          <w:rFonts w:ascii="AvantGarde Bk BT" w:hAnsi="AvantGarde Bk BT" w:cs="AvantGarde Bk BT"/>
        </w:rPr>
        <w:t xml:space="preserve"> las áreas administrativas de la C</w:t>
      </w:r>
      <w:r>
        <w:rPr>
          <w:rFonts w:ascii="AvantGarde Bk BT" w:hAnsi="AvantGarde Bk BT" w:cs="AvantGarde Bk BT"/>
        </w:rPr>
        <w:t xml:space="preserve">omisión </w:t>
      </w:r>
      <w:r w:rsidRPr="00767658">
        <w:rPr>
          <w:rFonts w:ascii="AvantGarde Bk BT" w:hAnsi="AvantGarde Bk BT" w:cs="AvantGarde Bk BT"/>
        </w:rPr>
        <w:t>E</w:t>
      </w:r>
      <w:r>
        <w:rPr>
          <w:rFonts w:ascii="AvantGarde Bk BT" w:hAnsi="AvantGarde Bk BT" w:cs="AvantGarde Bk BT"/>
        </w:rPr>
        <w:t xml:space="preserve">statal de </w:t>
      </w:r>
      <w:r w:rsidRPr="00767658">
        <w:rPr>
          <w:rFonts w:ascii="AvantGarde Bk BT" w:hAnsi="AvantGarde Bk BT" w:cs="AvantGarde Bk BT"/>
        </w:rPr>
        <w:t>D</w:t>
      </w:r>
      <w:r>
        <w:rPr>
          <w:rFonts w:ascii="AvantGarde Bk BT" w:hAnsi="AvantGarde Bk BT" w:cs="AvantGarde Bk BT"/>
        </w:rPr>
        <w:t>erechos Humanos</w:t>
      </w:r>
      <w:r w:rsidRPr="00767658">
        <w:rPr>
          <w:rFonts w:ascii="AvantGarde Bk BT" w:hAnsi="AvantGarde Bk BT" w:cs="AvantGarde Bk BT"/>
        </w:rPr>
        <w:t xml:space="preserve"> conforme a </w:t>
      </w:r>
      <w:r>
        <w:rPr>
          <w:rFonts w:ascii="AvantGarde Bk BT" w:hAnsi="AvantGarde Bk BT" w:cs="AvantGarde Bk BT"/>
        </w:rPr>
        <w:t>sus facultades, competencias y funciones.</w:t>
      </w:r>
    </w:p>
    <w:p w14:paraId="69A59815" w14:textId="39F77F43" w:rsidR="001C6027" w:rsidRDefault="00A32C0D" w:rsidP="001C6027">
      <w:pPr>
        <w:pStyle w:val="Prrafodelista"/>
        <w:numPr>
          <w:ilvl w:val="0"/>
          <w:numId w:val="1"/>
        </w:numPr>
        <w:spacing w:after="0" w:line="320" w:lineRule="exact"/>
        <w:jc w:val="both"/>
        <w:rPr>
          <w:rFonts w:ascii="AvantGarde Bk BT" w:hAnsi="AvantGarde Bk BT"/>
        </w:rPr>
      </w:pPr>
      <w:r w:rsidRPr="00767658">
        <w:rPr>
          <w:rFonts w:ascii="AvantGarde Bk BT" w:hAnsi="AvantGarde Bk BT" w:cs="AvantGarde Bk BT"/>
        </w:rPr>
        <w:t>Análisis y en su caso, aprobación</w:t>
      </w:r>
      <w:r>
        <w:rPr>
          <w:rFonts w:ascii="AvantGarde Bk BT" w:hAnsi="AvantGarde Bk BT" w:cs="AvantGarde Bk BT"/>
        </w:rPr>
        <w:t xml:space="preserve"> </w:t>
      </w:r>
      <w:r w:rsidR="001C6027">
        <w:rPr>
          <w:rFonts w:ascii="AvantGarde Bk BT" w:hAnsi="AvantGarde Bk BT"/>
        </w:rPr>
        <w:t xml:space="preserve">del </w:t>
      </w:r>
      <w:r>
        <w:rPr>
          <w:rFonts w:ascii="AvantGarde Bk BT" w:hAnsi="AvantGarde Bk BT"/>
        </w:rPr>
        <w:t>A</w:t>
      </w:r>
      <w:r w:rsidR="001C6027">
        <w:rPr>
          <w:rFonts w:ascii="AvantGarde Bk BT" w:hAnsi="AvantGarde Bk BT"/>
        </w:rPr>
        <w:t xml:space="preserve">viso de </w:t>
      </w:r>
      <w:r>
        <w:rPr>
          <w:rFonts w:ascii="AvantGarde Bk BT" w:hAnsi="AvantGarde Bk BT"/>
        </w:rPr>
        <w:t>P</w:t>
      </w:r>
      <w:r w:rsidR="001C6027">
        <w:rPr>
          <w:rFonts w:ascii="AvantGarde Bk BT" w:hAnsi="AvantGarde Bk BT"/>
        </w:rPr>
        <w:t xml:space="preserve">rivacidad </w:t>
      </w:r>
      <w:r>
        <w:rPr>
          <w:rFonts w:ascii="AvantGarde Bk BT" w:hAnsi="AvantGarde Bk BT"/>
        </w:rPr>
        <w:t>Integral de la Comisión Estatal de Derechos Humanos.</w:t>
      </w:r>
    </w:p>
    <w:p w14:paraId="10C85FDC" w14:textId="5E7FB90F" w:rsidR="003D3BD5" w:rsidRDefault="003D3BD5" w:rsidP="009A18FD">
      <w:pPr>
        <w:pStyle w:val="Prrafodelista"/>
        <w:numPr>
          <w:ilvl w:val="0"/>
          <w:numId w:val="1"/>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sidR="00FB7962">
        <w:rPr>
          <w:rFonts w:ascii="AvantGarde Bk BT" w:hAnsi="AvantGarde Bk BT"/>
        </w:rPr>
        <w:t>24047722</w:t>
      </w:r>
      <w:r w:rsidR="00587CAE">
        <w:rPr>
          <w:rFonts w:ascii="AvantGarde Bk BT" w:hAnsi="AvantGarde Bk BT"/>
        </w:rPr>
        <w:t>2</w:t>
      </w:r>
      <w:r w:rsidR="00FB7962">
        <w:rPr>
          <w:rFonts w:ascii="AvantGarde Bk BT" w:hAnsi="AvantGarde Bk BT"/>
        </w:rPr>
        <w:t>0000</w:t>
      </w:r>
      <w:r w:rsidR="00A32C0D">
        <w:rPr>
          <w:rFonts w:ascii="AvantGarde Bk BT" w:hAnsi="AvantGarde Bk BT"/>
        </w:rPr>
        <w:t>41</w:t>
      </w:r>
      <w:r w:rsidRPr="003D3BD5">
        <w:rPr>
          <w:rFonts w:ascii="AvantGarde Bk BT" w:hAnsi="AvantGarde Bk BT"/>
        </w:rPr>
        <w:t xml:space="preserve"> recibida el día </w:t>
      </w:r>
      <w:r w:rsidR="004955BA">
        <w:rPr>
          <w:rFonts w:ascii="AvantGarde Bk BT" w:hAnsi="AvantGarde Bk BT"/>
        </w:rPr>
        <w:t>1</w:t>
      </w:r>
      <w:r w:rsidRPr="003D3BD5">
        <w:rPr>
          <w:rFonts w:ascii="AvantGarde Bk BT" w:hAnsi="AvantGarde Bk BT"/>
        </w:rPr>
        <w:t xml:space="preserve"> de </w:t>
      </w:r>
      <w:r w:rsidR="00A32C0D">
        <w:rPr>
          <w:rFonts w:ascii="AvantGarde Bk BT" w:hAnsi="AvantGarde Bk BT"/>
        </w:rPr>
        <w:t>abril</w:t>
      </w:r>
      <w:r w:rsidR="004955BA">
        <w:rPr>
          <w:rFonts w:ascii="AvantGarde Bk BT" w:hAnsi="AvantGarde Bk BT"/>
        </w:rPr>
        <w:t xml:space="preserve"> </w:t>
      </w:r>
      <w:r w:rsidRPr="003D3BD5">
        <w:rPr>
          <w:rFonts w:ascii="AvantGarde Bk BT" w:hAnsi="AvantGarde Bk BT"/>
        </w:rPr>
        <w:t>de 202</w:t>
      </w:r>
      <w:r w:rsidR="00802AAF">
        <w:rPr>
          <w:rFonts w:ascii="AvantGarde Bk BT" w:hAnsi="AvantGarde Bk BT"/>
        </w:rPr>
        <w:t>2</w:t>
      </w:r>
      <w:r w:rsidRPr="003D3BD5">
        <w:rPr>
          <w:rFonts w:ascii="AvantGarde Bk BT" w:hAnsi="AvantGarde Bk BT"/>
        </w:rPr>
        <w:t>.</w:t>
      </w:r>
    </w:p>
    <w:p w14:paraId="64EB55C7" w14:textId="77777777" w:rsidR="00A32C0D" w:rsidRDefault="00A32C0D" w:rsidP="00A32C0D">
      <w:pPr>
        <w:pStyle w:val="Prrafodelista"/>
        <w:spacing w:after="0" w:line="320" w:lineRule="exact"/>
        <w:jc w:val="both"/>
        <w:rPr>
          <w:rFonts w:ascii="AvantGarde Bk BT" w:hAnsi="AvantGarde Bk BT"/>
        </w:rPr>
      </w:pPr>
    </w:p>
    <w:p w14:paraId="7212228E" w14:textId="77777777" w:rsidR="004E2858" w:rsidRDefault="004E2858" w:rsidP="00677527">
      <w:pPr>
        <w:pStyle w:val="Prrafodelista"/>
        <w:spacing w:after="0" w:line="320" w:lineRule="exact"/>
        <w:jc w:val="both"/>
        <w:rPr>
          <w:rFonts w:ascii="AvantGarde Bk BT" w:hAnsi="AvantGarde Bk BT"/>
        </w:rPr>
      </w:pPr>
    </w:p>
    <w:p w14:paraId="3CC4A529" w14:textId="77777777" w:rsidR="00C37E85" w:rsidRDefault="004E2858" w:rsidP="00560D98">
      <w:pPr>
        <w:tabs>
          <w:tab w:val="left" w:pos="3390"/>
        </w:tabs>
        <w:rPr>
          <w:rFonts w:ascii="AvantGarde Bk BT" w:hAnsi="AvantGarde Bk BT"/>
          <w:b/>
        </w:rPr>
      </w:pPr>
      <w:r>
        <w:lastRenderedPageBreak/>
        <w:tab/>
      </w:r>
      <w:r w:rsidR="00C37E85">
        <w:rPr>
          <w:rFonts w:ascii="AvantGarde Bk BT" w:hAnsi="AvantGarde Bk BT"/>
          <w:b/>
        </w:rPr>
        <w:t>DESARROLLO DE LA SESIÓN</w:t>
      </w:r>
    </w:p>
    <w:p w14:paraId="5F00EE3C" w14:textId="77777777" w:rsidR="00C37E85" w:rsidRDefault="00C37E85" w:rsidP="009378E2">
      <w:pPr>
        <w:spacing w:line="320" w:lineRule="exact"/>
        <w:jc w:val="center"/>
        <w:rPr>
          <w:rFonts w:ascii="AvantGarde Bk BT" w:hAnsi="AvantGarde Bk BT"/>
          <w:b/>
        </w:rPr>
      </w:pPr>
    </w:p>
    <w:p w14:paraId="41C0538E" w14:textId="77777777" w:rsidR="00B24A51" w:rsidRDefault="00B24A51" w:rsidP="009378E2">
      <w:pPr>
        <w:pStyle w:val="Prrafodelista"/>
        <w:numPr>
          <w:ilvl w:val="0"/>
          <w:numId w:val="21"/>
        </w:numPr>
        <w:spacing w:after="0" w:line="320" w:lineRule="exact"/>
        <w:jc w:val="both"/>
        <w:rPr>
          <w:rFonts w:ascii="AvantGarde Bk BT" w:hAnsi="AvantGarde Bk BT"/>
        </w:rPr>
      </w:pPr>
      <w:r>
        <w:rPr>
          <w:rFonts w:ascii="AvantGarde Bk BT" w:hAnsi="AvantGarde Bk BT"/>
        </w:rPr>
        <w:t xml:space="preserve">Lista de asistencia y declaración de quórum. </w:t>
      </w:r>
    </w:p>
    <w:p w14:paraId="0A524DAC" w14:textId="77777777" w:rsidR="00B24A51" w:rsidRDefault="00B24A51" w:rsidP="009378E2">
      <w:pPr>
        <w:spacing w:line="320" w:lineRule="exact"/>
        <w:jc w:val="center"/>
        <w:rPr>
          <w:rFonts w:ascii="AvantGarde Bk BT" w:hAnsi="AvantGarde Bk BT"/>
          <w:b/>
        </w:rPr>
      </w:pPr>
    </w:p>
    <w:p w14:paraId="127A8638" w14:textId="77777777" w:rsidR="00B24A51" w:rsidRDefault="00B24A51" w:rsidP="009378E2">
      <w:pPr>
        <w:autoSpaceDE w:val="0"/>
        <w:autoSpaceDN w:val="0"/>
        <w:adjustRightInd w:val="0"/>
        <w:spacing w:line="320" w:lineRule="exact"/>
        <w:jc w:val="both"/>
        <w:rPr>
          <w:rFonts w:ascii="AvantGarde Bk BT" w:hAnsi="AvantGarde Bk BT"/>
        </w:rPr>
      </w:pPr>
      <w:r>
        <w:rPr>
          <w:rFonts w:ascii="AvantGarde Bk BT" w:hAnsi="AvantGarde Bk BT"/>
        </w:rPr>
        <w:t>La Lic. María Julia Moreno Díaz de León quien funge como Secretaría Técnica del Comité de Transparencia pasó lista de asistencia y declaró que el QUÓRUM ES LEGAL, toda vez que se constató la presencia de</w:t>
      </w:r>
      <w:r w:rsidR="00802AAF">
        <w:rPr>
          <w:rFonts w:ascii="AvantGarde Bk BT" w:hAnsi="AvantGarde Bk BT"/>
        </w:rPr>
        <w:t xml:space="preserve"> los cinco </w:t>
      </w:r>
      <w:r>
        <w:rPr>
          <w:rFonts w:ascii="AvantGarde Bk BT" w:hAnsi="AvantGarde Bk BT"/>
        </w:rPr>
        <w:t>integrantes del Comité de Transparencia de la Comisión Estatal de Derechos Humanos.</w:t>
      </w:r>
    </w:p>
    <w:p w14:paraId="017BD7CE" w14:textId="77777777" w:rsidR="009A18FD" w:rsidRDefault="009A18FD" w:rsidP="009378E2">
      <w:pPr>
        <w:autoSpaceDE w:val="0"/>
        <w:autoSpaceDN w:val="0"/>
        <w:adjustRightInd w:val="0"/>
        <w:spacing w:line="320" w:lineRule="exact"/>
        <w:jc w:val="both"/>
        <w:rPr>
          <w:rFonts w:ascii="AvantGarde Bk BT" w:hAnsi="AvantGarde Bk BT"/>
        </w:rPr>
      </w:pPr>
    </w:p>
    <w:p w14:paraId="0712BBED" w14:textId="77777777" w:rsidR="00B24A51" w:rsidRPr="00F12AA9" w:rsidRDefault="00B24A51" w:rsidP="009378E2">
      <w:pPr>
        <w:pStyle w:val="Prrafodelista"/>
        <w:numPr>
          <w:ilvl w:val="0"/>
          <w:numId w:val="21"/>
        </w:numPr>
        <w:spacing w:after="0" w:line="320" w:lineRule="exact"/>
        <w:jc w:val="both"/>
        <w:rPr>
          <w:rFonts w:ascii="AvantGarde Bk BT" w:hAnsi="AvantGarde Bk BT"/>
        </w:rPr>
      </w:pPr>
      <w:r w:rsidRPr="00F12AA9">
        <w:rPr>
          <w:rFonts w:ascii="AvantGarde Bk BT" w:hAnsi="AvantGarde Bk BT"/>
        </w:rPr>
        <w:t xml:space="preserve">Aprobación del orden del día. </w:t>
      </w:r>
    </w:p>
    <w:p w14:paraId="74C02E84" w14:textId="77777777" w:rsidR="00B24A51" w:rsidRDefault="00B24A51" w:rsidP="009378E2">
      <w:pPr>
        <w:autoSpaceDE w:val="0"/>
        <w:autoSpaceDN w:val="0"/>
        <w:adjustRightInd w:val="0"/>
        <w:spacing w:line="320" w:lineRule="exact"/>
        <w:jc w:val="both"/>
        <w:rPr>
          <w:rFonts w:ascii="AvantGarde Bk BT" w:hAnsi="AvantGarde Bk BT"/>
        </w:rPr>
      </w:pPr>
    </w:p>
    <w:p w14:paraId="0BC564DF" w14:textId="77777777" w:rsidR="00B24A51" w:rsidRDefault="00B24A51" w:rsidP="009378E2">
      <w:pPr>
        <w:autoSpaceDE w:val="0"/>
        <w:autoSpaceDN w:val="0"/>
        <w:adjustRightInd w:val="0"/>
        <w:spacing w:line="320" w:lineRule="exact"/>
        <w:jc w:val="both"/>
        <w:rPr>
          <w:rFonts w:ascii="AvantGarde Bk BT" w:hAnsi="AvantGarde Bk BT"/>
        </w:rPr>
      </w:pPr>
      <w:r>
        <w:rPr>
          <w:rFonts w:ascii="AvantGarde Bk BT" w:hAnsi="AvantGarde Bk BT"/>
        </w:rPr>
        <w:t xml:space="preserve">Se procedió a tomar la votación respectiva para la aprobación del orden del día:  </w:t>
      </w:r>
    </w:p>
    <w:p w14:paraId="2EBB71E4" w14:textId="77777777" w:rsidR="00B24A51" w:rsidRDefault="00B24A51" w:rsidP="009378E2">
      <w:pPr>
        <w:autoSpaceDE w:val="0"/>
        <w:autoSpaceDN w:val="0"/>
        <w:adjustRightInd w:val="0"/>
        <w:spacing w:line="320" w:lineRule="exact"/>
        <w:ind w:left="357"/>
        <w:jc w:val="both"/>
        <w:rPr>
          <w:rFonts w:ascii="AvantGarde Bk BT" w:hAnsi="AvantGarde Bk BT"/>
          <w:sz w:val="16"/>
          <w:szCs w:val="16"/>
        </w:rPr>
      </w:pPr>
    </w:p>
    <w:p w14:paraId="680CF81D" w14:textId="77777777" w:rsidR="0041313A" w:rsidRDefault="0041313A" w:rsidP="00F17342">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14:paraId="54976AE4" w14:textId="77777777" w:rsidR="00C56DEF" w:rsidRDefault="00C56DEF" w:rsidP="00A32C0D">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Alejandro García Alvarado, Vicepresidente del Comité de Transparencia: emite voto a favor. </w:t>
      </w:r>
    </w:p>
    <w:p w14:paraId="4FEC9E6B" w14:textId="77777777" w:rsidR="0041313A" w:rsidRDefault="0041313A" w:rsidP="00A32C0D">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14:paraId="438656CC" w14:textId="77777777" w:rsidR="0041313A" w:rsidRDefault="00C56DEF" w:rsidP="00A32C0D">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Giselle Castillo Solis, </w:t>
      </w:r>
      <w:r w:rsidR="0041313A">
        <w:rPr>
          <w:rFonts w:ascii="AvantGarde Bk BT" w:hAnsi="AvantGarde Bk BT"/>
          <w:sz w:val="16"/>
          <w:szCs w:val="16"/>
        </w:rPr>
        <w:t>Vocal del Comité de Transparencia: emite voto a favor.</w:t>
      </w:r>
    </w:p>
    <w:p w14:paraId="13BCA77B" w14:textId="76058BD1" w:rsidR="0041313A" w:rsidRDefault="00A32C0D" w:rsidP="00A32C0D">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Petra Zapata Martínez</w:t>
      </w:r>
      <w:r w:rsidR="0041313A">
        <w:rPr>
          <w:rFonts w:ascii="AvantGarde Bk BT" w:hAnsi="AvantGarde Bk BT"/>
          <w:sz w:val="16"/>
          <w:szCs w:val="16"/>
        </w:rPr>
        <w:t>, Vocal del Comité de Transparencia: emite voto a favor.</w:t>
      </w:r>
    </w:p>
    <w:p w14:paraId="4771C538" w14:textId="77777777" w:rsidR="00B24A51" w:rsidRDefault="00B24A51" w:rsidP="009378E2">
      <w:pPr>
        <w:autoSpaceDE w:val="0"/>
        <w:autoSpaceDN w:val="0"/>
        <w:adjustRightInd w:val="0"/>
        <w:spacing w:line="320" w:lineRule="exact"/>
        <w:jc w:val="both"/>
        <w:rPr>
          <w:rFonts w:ascii="AvantGarde Bk BT" w:hAnsi="AvantGarde Bk BT"/>
        </w:rPr>
      </w:pPr>
    </w:p>
    <w:p w14:paraId="72A7BD46" w14:textId="77777777" w:rsidR="00B24A51" w:rsidRDefault="009A6B10" w:rsidP="009378E2">
      <w:pPr>
        <w:autoSpaceDE w:val="0"/>
        <w:autoSpaceDN w:val="0"/>
        <w:adjustRightInd w:val="0"/>
        <w:spacing w:line="320" w:lineRule="exact"/>
        <w:jc w:val="both"/>
        <w:rPr>
          <w:rFonts w:ascii="AvantGarde Bk BT" w:hAnsi="AvantGarde Bk BT"/>
        </w:rPr>
      </w:pPr>
      <w:r>
        <w:rPr>
          <w:rFonts w:ascii="AvantGarde Bk BT" w:hAnsi="AvantGarde Bk BT"/>
        </w:rPr>
        <w:t>P</w:t>
      </w:r>
      <w:r w:rsidR="00B24A51">
        <w:rPr>
          <w:rFonts w:ascii="AvantGarde Bk BT" w:hAnsi="AvantGarde Bk BT"/>
        </w:rPr>
        <w:t xml:space="preserve">or consiguiente, se aprobó por UNANIMIDAD DE </w:t>
      </w:r>
      <w:r w:rsidR="00764B11">
        <w:rPr>
          <w:rFonts w:ascii="AvantGarde Bk BT" w:hAnsi="AvantGarde Bk BT"/>
        </w:rPr>
        <w:t>5</w:t>
      </w:r>
      <w:r w:rsidR="00B24A51">
        <w:rPr>
          <w:rFonts w:ascii="AvantGarde Bk BT" w:hAnsi="AvantGarde Bk BT"/>
        </w:rPr>
        <w:t xml:space="preserve"> VOTOS el orden del día.</w:t>
      </w:r>
    </w:p>
    <w:p w14:paraId="28150EA8" w14:textId="77777777" w:rsidR="00C37E85" w:rsidRDefault="00C37E85" w:rsidP="009378E2">
      <w:pPr>
        <w:autoSpaceDE w:val="0"/>
        <w:autoSpaceDN w:val="0"/>
        <w:adjustRightInd w:val="0"/>
        <w:spacing w:line="320" w:lineRule="exact"/>
        <w:jc w:val="both"/>
        <w:rPr>
          <w:rFonts w:ascii="AvantGarde Bk BT" w:hAnsi="AvantGarde Bk BT"/>
        </w:rPr>
      </w:pPr>
    </w:p>
    <w:p w14:paraId="4AE00FFB" w14:textId="2810FE7E" w:rsidR="001C6027" w:rsidRPr="00A54995" w:rsidRDefault="001C6027" w:rsidP="006E6A8F">
      <w:pPr>
        <w:pStyle w:val="Prrafodelista"/>
        <w:numPr>
          <w:ilvl w:val="0"/>
          <w:numId w:val="21"/>
        </w:numPr>
        <w:autoSpaceDE w:val="0"/>
        <w:autoSpaceDN w:val="0"/>
        <w:adjustRightInd w:val="0"/>
        <w:spacing w:after="0" w:line="276" w:lineRule="auto"/>
        <w:jc w:val="both"/>
        <w:rPr>
          <w:rFonts w:ascii="AvantGarde Bk BT" w:hAnsi="AvantGarde Bk BT" w:cs="AvantGarde Bk BT"/>
        </w:rPr>
      </w:pPr>
      <w:r w:rsidRPr="00767658">
        <w:rPr>
          <w:rFonts w:ascii="AvantGarde Bk BT" w:hAnsi="AvantGarde Bk BT" w:cs="AvantGarde Bk BT"/>
        </w:rPr>
        <w:t>Análisis y en su caso, aprobación</w:t>
      </w:r>
      <w:r>
        <w:rPr>
          <w:rFonts w:ascii="AvantGarde Bk BT" w:hAnsi="AvantGarde Bk BT" w:cs="AvantGarde Bk BT"/>
        </w:rPr>
        <w:t xml:space="preserve"> de la actualización </w:t>
      </w:r>
      <w:r w:rsidRPr="00767658">
        <w:rPr>
          <w:rFonts w:ascii="AvantGarde Bk BT" w:hAnsi="AvantGarde Bk BT" w:cs="AvantGarde Bk BT"/>
        </w:rPr>
        <w:t xml:space="preserve">de la tabla de aplicabilidad </w:t>
      </w:r>
      <w:r w:rsidR="00A32C0D">
        <w:rPr>
          <w:rFonts w:ascii="AvantGarde Bk BT" w:hAnsi="AvantGarde Bk BT" w:cs="AvantGarde Bk BT"/>
        </w:rPr>
        <w:t>para</w:t>
      </w:r>
      <w:r w:rsidRPr="00767658">
        <w:rPr>
          <w:rFonts w:ascii="AvantGarde Bk BT" w:hAnsi="AvantGarde Bk BT" w:cs="AvantGarde Bk BT"/>
        </w:rPr>
        <w:t xml:space="preserve"> las áreas administrativas de la C</w:t>
      </w:r>
      <w:r w:rsidR="00A32C0D">
        <w:rPr>
          <w:rFonts w:ascii="AvantGarde Bk BT" w:hAnsi="AvantGarde Bk BT" w:cs="AvantGarde Bk BT"/>
        </w:rPr>
        <w:t xml:space="preserve">omisión </w:t>
      </w:r>
      <w:r w:rsidRPr="00767658">
        <w:rPr>
          <w:rFonts w:ascii="AvantGarde Bk BT" w:hAnsi="AvantGarde Bk BT" w:cs="AvantGarde Bk BT"/>
        </w:rPr>
        <w:t>E</w:t>
      </w:r>
      <w:r w:rsidR="00A32C0D">
        <w:rPr>
          <w:rFonts w:ascii="AvantGarde Bk BT" w:hAnsi="AvantGarde Bk BT" w:cs="AvantGarde Bk BT"/>
        </w:rPr>
        <w:t xml:space="preserve">statal de </w:t>
      </w:r>
      <w:r w:rsidRPr="00767658">
        <w:rPr>
          <w:rFonts w:ascii="AvantGarde Bk BT" w:hAnsi="AvantGarde Bk BT" w:cs="AvantGarde Bk BT"/>
        </w:rPr>
        <w:t>D</w:t>
      </w:r>
      <w:r w:rsidR="00A32C0D">
        <w:rPr>
          <w:rFonts w:ascii="AvantGarde Bk BT" w:hAnsi="AvantGarde Bk BT" w:cs="AvantGarde Bk BT"/>
        </w:rPr>
        <w:t>erechos Humanos</w:t>
      </w:r>
      <w:r w:rsidRPr="00767658">
        <w:rPr>
          <w:rFonts w:ascii="AvantGarde Bk BT" w:hAnsi="AvantGarde Bk BT" w:cs="AvantGarde Bk BT"/>
        </w:rPr>
        <w:t xml:space="preserve"> conforme a </w:t>
      </w:r>
      <w:r w:rsidR="00A32C0D">
        <w:rPr>
          <w:rFonts w:ascii="AvantGarde Bk BT" w:hAnsi="AvantGarde Bk BT" w:cs="AvantGarde Bk BT"/>
        </w:rPr>
        <w:t>sus</w:t>
      </w:r>
      <w:r>
        <w:rPr>
          <w:rFonts w:ascii="AvantGarde Bk BT" w:hAnsi="AvantGarde Bk BT" w:cs="AvantGarde Bk BT"/>
        </w:rPr>
        <w:t xml:space="preserve"> </w:t>
      </w:r>
      <w:r w:rsidR="00C55246">
        <w:rPr>
          <w:rFonts w:ascii="AvantGarde Bk BT" w:hAnsi="AvantGarde Bk BT" w:cs="AvantGarde Bk BT"/>
        </w:rPr>
        <w:t xml:space="preserve">facultades, competencias y </w:t>
      </w:r>
      <w:r>
        <w:rPr>
          <w:rFonts w:ascii="AvantGarde Bk BT" w:hAnsi="AvantGarde Bk BT" w:cs="AvantGarde Bk BT"/>
        </w:rPr>
        <w:t>funciones.</w:t>
      </w:r>
    </w:p>
    <w:p w14:paraId="10D1FEEE" w14:textId="77777777" w:rsidR="00B24A51" w:rsidRDefault="00B24A51" w:rsidP="009378E2">
      <w:pPr>
        <w:pStyle w:val="Prrafodelista"/>
        <w:spacing w:after="0" w:line="320" w:lineRule="exact"/>
        <w:jc w:val="both"/>
        <w:rPr>
          <w:rFonts w:ascii="AvantGarde Bk BT" w:hAnsi="AvantGarde Bk BT"/>
        </w:rPr>
      </w:pPr>
    </w:p>
    <w:p w14:paraId="6BA32114" w14:textId="59484AF7" w:rsidR="00C55246" w:rsidRDefault="001C6027" w:rsidP="001C6027">
      <w:pPr>
        <w:spacing w:line="320" w:lineRule="exact"/>
        <w:jc w:val="both"/>
        <w:rPr>
          <w:rFonts w:ascii="AvantGarde Bk BT" w:hAnsi="AvantGarde Bk BT" w:cs="AvantGarde Bk BT"/>
        </w:rPr>
      </w:pPr>
      <w:r w:rsidRPr="003D3BD5">
        <w:rPr>
          <w:rFonts w:ascii="AvantGarde Bk BT" w:hAnsi="AvantGarde Bk BT"/>
        </w:rPr>
        <w:t xml:space="preserve">En relación al punto tres del orden del día, </w:t>
      </w:r>
      <w:r>
        <w:rPr>
          <w:rFonts w:ascii="AvantGarde Bk BT" w:hAnsi="AvantGarde Bk BT"/>
        </w:rPr>
        <w:t xml:space="preserve">la </w:t>
      </w:r>
      <w:r w:rsidR="00A32C0D">
        <w:rPr>
          <w:rFonts w:ascii="AvantGarde Bk BT" w:hAnsi="AvantGarde Bk BT"/>
        </w:rPr>
        <w:t>e</w:t>
      </w:r>
      <w:r>
        <w:rPr>
          <w:rFonts w:ascii="AvantGarde Bk BT" w:hAnsi="AvantGarde Bk BT"/>
        </w:rPr>
        <w:t xml:space="preserve">ncargada de la Unidad de Transparencia Begoña Castillo Martínez </w:t>
      </w:r>
      <w:r>
        <w:rPr>
          <w:rFonts w:ascii="AvantGarde Bk BT" w:hAnsi="AvantGarde Bk BT" w:cs="AvantGarde Bk BT"/>
        </w:rPr>
        <w:t>comentó que el 14 de julio de 2021 la Comisión Estatal de Garantía y Acceso a la Información Pública publicó en el Periódico Oficial del Estado l</w:t>
      </w:r>
      <w:r w:rsidRPr="00296905">
        <w:rPr>
          <w:rFonts w:ascii="AvantGarde Bk BT" w:hAnsi="AvantGarde Bk BT" w:cs="AvantGarde Bk BT"/>
        </w:rPr>
        <w:t>os acuerdos mediante los cuales se expiden y modifican las Tablas de Aplicabilidad referente a los artículos 84 y 8</w:t>
      </w:r>
      <w:r w:rsidR="004F5E73">
        <w:rPr>
          <w:rFonts w:ascii="AvantGarde Bk BT" w:hAnsi="AvantGarde Bk BT" w:cs="AvantGarde Bk BT"/>
        </w:rPr>
        <w:t>8</w:t>
      </w:r>
      <w:r w:rsidRPr="00296905">
        <w:rPr>
          <w:rFonts w:ascii="AvantGarde Bk BT" w:hAnsi="AvantGarde Bk BT" w:cs="AvantGarde Bk BT"/>
        </w:rPr>
        <w:t xml:space="preserve"> de la Ley de Transparencia y Acceso a la Información Pública del Estado de San Luis Potosí</w:t>
      </w:r>
      <w:r w:rsidR="00A32C0D">
        <w:rPr>
          <w:rFonts w:ascii="AvantGarde Bk BT" w:hAnsi="AvantGarde Bk BT" w:cs="AvantGarde Bk BT"/>
        </w:rPr>
        <w:t xml:space="preserve"> en los cuales se estableció el catálogo de las obligaciones de transparencia que la Comisión Estatal de Derechos Humanos debía poner a dispocición de la ciudadanía; que po</w:t>
      </w:r>
      <w:r w:rsidR="00A32C0D" w:rsidRPr="000170B2">
        <w:rPr>
          <w:rFonts w:ascii="AvantGarde Bk BT" w:hAnsi="AvantGarde Bk BT" w:cs="AvantGarde Bk BT"/>
        </w:rPr>
        <w:t xml:space="preserve">steriormente el Comité de transparencia del organismo durante su </w:t>
      </w:r>
      <w:r w:rsidR="000170B2" w:rsidRPr="000170B2">
        <w:rPr>
          <w:rFonts w:ascii="AvantGarde Bk BT" w:hAnsi="AvantGarde Bk BT" w:cs="AvantGarde Bk BT"/>
        </w:rPr>
        <w:t>Séptima</w:t>
      </w:r>
      <w:r w:rsidR="00A32C0D" w:rsidRPr="000170B2">
        <w:rPr>
          <w:rFonts w:ascii="AvantGarde Bk BT" w:hAnsi="AvantGarde Bk BT" w:cs="AvantGarde Bk BT"/>
        </w:rPr>
        <w:t xml:space="preserve"> Sesión </w:t>
      </w:r>
      <w:r w:rsidR="000170B2" w:rsidRPr="000170B2">
        <w:rPr>
          <w:rFonts w:ascii="AvantGarde Bk BT" w:hAnsi="AvantGarde Bk BT" w:cs="AvantGarde Bk BT"/>
        </w:rPr>
        <w:t>Extrao</w:t>
      </w:r>
      <w:r w:rsidR="00A32C0D" w:rsidRPr="000170B2">
        <w:rPr>
          <w:rFonts w:ascii="AvantGarde Bk BT" w:hAnsi="AvantGarde Bk BT" w:cs="AvantGarde Bk BT"/>
        </w:rPr>
        <w:t xml:space="preserve">rdinaria </w:t>
      </w:r>
      <w:r w:rsidR="00A32C0D" w:rsidRPr="000170B2">
        <w:rPr>
          <w:rFonts w:ascii="AvantGarde Bk BT" w:hAnsi="AvantGarde Bk BT" w:cs="AvantGarde Bk BT"/>
        </w:rPr>
        <w:lastRenderedPageBreak/>
        <w:t xml:space="preserve">celebrada el </w:t>
      </w:r>
      <w:r w:rsidR="000170B2" w:rsidRPr="000170B2">
        <w:rPr>
          <w:rFonts w:ascii="AvantGarde Bk BT" w:hAnsi="AvantGarde Bk BT" w:cs="AvantGarde Bk BT"/>
        </w:rPr>
        <w:t xml:space="preserve">31 de agosto </w:t>
      </w:r>
      <w:r w:rsidR="00A32C0D" w:rsidRPr="000170B2">
        <w:rPr>
          <w:rFonts w:ascii="AvantGarde Bk BT" w:hAnsi="AvantGarde Bk BT" w:cs="AvantGarde Bk BT"/>
        </w:rPr>
        <w:t>de 202</w:t>
      </w:r>
      <w:r w:rsidR="00A661AD">
        <w:rPr>
          <w:rFonts w:ascii="AvantGarde Bk BT" w:hAnsi="AvantGarde Bk BT" w:cs="AvantGarde Bk BT"/>
        </w:rPr>
        <w:t>1</w:t>
      </w:r>
      <w:r w:rsidR="00A32C0D" w:rsidRPr="000170B2">
        <w:rPr>
          <w:rFonts w:ascii="AvantGarde Bk BT" w:hAnsi="AvantGarde Bk BT" w:cs="AvantGarde Bk BT"/>
        </w:rPr>
        <w:t xml:space="preserve"> aprobó la</w:t>
      </w:r>
      <w:r w:rsidR="00A32C0D">
        <w:rPr>
          <w:rFonts w:ascii="AvantGarde Bk BT" w:hAnsi="AvantGarde Bk BT" w:cs="AvantGarde Bk BT"/>
        </w:rPr>
        <w:t xml:space="preserve"> tabla de aplicabilidad en la que se delimitaron las responsabilidades de acuerdo a la competencia y funciones de cada área, no obstante se recibió petición por parte de la Primera Visitaduría para la modificación del área asignada como concentradora de la obligacion contenida en el artículo </w:t>
      </w:r>
      <w:r w:rsidR="00A32C0D" w:rsidRPr="00F767C2">
        <w:rPr>
          <w:rFonts w:ascii="AvantGarde Bk BT" w:hAnsi="AvantGarde Bk BT" w:cs="AvantGarde Bk BT"/>
        </w:rPr>
        <w:t xml:space="preserve">88 fracción II </w:t>
      </w:r>
      <w:r w:rsidR="00A32C0D">
        <w:rPr>
          <w:rFonts w:ascii="AvantGarde Bk BT" w:hAnsi="AvantGarde Bk BT" w:cs="AvantGarde Bk BT"/>
        </w:rPr>
        <w:t>in</w:t>
      </w:r>
      <w:r w:rsidR="00A661AD">
        <w:rPr>
          <w:rFonts w:ascii="AvantGarde Bk BT" w:hAnsi="AvantGarde Bk BT" w:cs="AvantGarde Bk BT"/>
        </w:rPr>
        <w:t>c</w:t>
      </w:r>
      <w:r w:rsidR="00A32C0D">
        <w:rPr>
          <w:rFonts w:ascii="AvantGarde Bk BT" w:hAnsi="AvantGarde Bk BT" w:cs="AvantGarde Bk BT"/>
        </w:rPr>
        <w:t xml:space="preserve">iso </w:t>
      </w:r>
      <w:r w:rsidR="00904B71">
        <w:rPr>
          <w:rFonts w:ascii="AvantGarde Bk BT" w:hAnsi="AvantGarde Bk BT" w:cs="AvantGarde Bk BT"/>
        </w:rPr>
        <w:t>D</w:t>
      </w:r>
      <w:r w:rsidR="00A32C0D">
        <w:rPr>
          <w:rFonts w:ascii="AvantGarde Bk BT" w:hAnsi="AvantGarde Bk BT" w:cs="AvantGarde Bk BT"/>
        </w:rPr>
        <w:t xml:space="preserve"> en virtud de que estaba contemplada un área que no existía dentro del organi</w:t>
      </w:r>
      <w:r w:rsidR="00B435D0">
        <w:rPr>
          <w:rFonts w:ascii="AvantGarde Bk BT" w:hAnsi="AvantGarde Bk BT" w:cs="AvantGarde Bk BT"/>
        </w:rPr>
        <w:t>s</w:t>
      </w:r>
      <w:r w:rsidR="00A32C0D">
        <w:rPr>
          <w:rFonts w:ascii="AvantGarde Bk BT" w:hAnsi="AvantGarde Bk BT" w:cs="AvantGarde Bk BT"/>
        </w:rPr>
        <w:t xml:space="preserve">mo. </w:t>
      </w:r>
    </w:p>
    <w:p w14:paraId="67D61B9E" w14:textId="1BEE6CCB" w:rsidR="00A32C0D" w:rsidRDefault="00A32C0D" w:rsidP="00A32C0D">
      <w:pPr>
        <w:spacing w:line="320" w:lineRule="exact"/>
        <w:jc w:val="both"/>
        <w:rPr>
          <w:rFonts w:ascii="AvantGarde Bk BT" w:hAnsi="AvantGarde Bk BT" w:cs="AvantGarde Bk BT"/>
        </w:rPr>
      </w:pPr>
    </w:p>
    <w:p w14:paraId="77B85DC0" w14:textId="5720DAD4" w:rsidR="00A32C0D" w:rsidRPr="00A32C0D" w:rsidRDefault="00A32C0D" w:rsidP="00A32C0D">
      <w:pPr>
        <w:jc w:val="both"/>
        <w:rPr>
          <w:rFonts w:ascii="AvantGarde Bk BT" w:hAnsi="AvantGarde Bk BT" w:cs="AvantGarde Bk BT"/>
        </w:rPr>
      </w:pPr>
      <w:r>
        <w:rPr>
          <w:rFonts w:ascii="AvantGarde Bk BT" w:hAnsi="AvantGarde Bk BT" w:cs="AvantGarde Bk BT"/>
        </w:rPr>
        <w:t xml:space="preserve">Acto seguido el Comité de transparecncia valoró la pertinencia de revisar nuevamente todas las obligaciones de la tabla de aplicabilidad para efectos de rectificar las asignaciones de las áreas y establecer los cambios que se estimaran pertinentes </w:t>
      </w:r>
      <w:r w:rsidRPr="00A32C0D">
        <w:rPr>
          <w:rFonts w:ascii="AvantGarde Bk BT" w:hAnsi="AvantGarde Bk BT" w:cs="AvantGarde Bk BT"/>
        </w:rPr>
        <w:t>para facilitar el ejercicio del derecho de acceso a la información</w:t>
      </w:r>
      <w:r>
        <w:rPr>
          <w:rFonts w:ascii="AvantGarde Bk BT" w:hAnsi="AvantGarde Bk BT" w:cs="AvantGarde Bk BT"/>
        </w:rPr>
        <w:t xml:space="preserve"> pública.</w:t>
      </w:r>
    </w:p>
    <w:p w14:paraId="5DE77F9F" w14:textId="77777777" w:rsidR="00210FF9" w:rsidRPr="00F767C2" w:rsidRDefault="00210FF9" w:rsidP="001C6027">
      <w:pPr>
        <w:spacing w:line="320" w:lineRule="exact"/>
        <w:jc w:val="both"/>
        <w:rPr>
          <w:rFonts w:ascii="AvantGarde Bk BT" w:hAnsi="AvantGarde Bk BT" w:cs="AvantGarde Bk BT"/>
        </w:rPr>
      </w:pPr>
    </w:p>
    <w:p w14:paraId="1517CF68" w14:textId="6BE61BBE" w:rsidR="00FD34DE" w:rsidRPr="00F767C2" w:rsidRDefault="00A32C0D" w:rsidP="001C6027">
      <w:pPr>
        <w:spacing w:line="320" w:lineRule="exact"/>
        <w:jc w:val="both"/>
        <w:rPr>
          <w:rFonts w:ascii="AvantGarde Bk BT" w:hAnsi="AvantGarde Bk BT" w:cs="AvantGarde Bk BT"/>
        </w:rPr>
      </w:pPr>
      <w:r>
        <w:rPr>
          <w:rFonts w:ascii="AvantGarde Bk BT" w:hAnsi="AvantGarde Bk BT" w:cs="AvantGarde Bk BT"/>
        </w:rPr>
        <w:t xml:space="preserve">Posteriormente </w:t>
      </w:r>
      <w:r w:rsidR="00210FF9" w:rsidRPr="00F767C2">
        <w:rPr>
          <w:rFonts w:ascii="AvantGarde Bk BT" w:hAnsi="AvantGarde Bk BT" w:cs="AvantGarde Bk BT"/>
        </w:rPr>
        <w:t xml:space="preserve">el </w:t>
      </w:r>
      <w:r w:rsidR="00FD34DE" w:rsidRPr="00F767C2">
        <w:rPr>
          <w:rFonts w:ascii="AvantGarde Bk BT" w:hAnsi="AvantGarde Bk BT" w:cs="AvantGarde Bk BT"/>
        </w:rPr>
        <w:t>Comité de transparencia revis</w:t>
      </w:r>
      <w:r>
        <w:rPr>
          <w:rFonts w:ascii="AvantGarde Bk BT" w:hAnsi="AvantGarde Bk BT" w:cs="AvantGarde Bk BT"/>
        </w:rPr>
        <w:t>ó</w:t>
      </w:r>
      <w:r w:rsidR="00FD34DE" w:rsidRPr="00F767C2">
        <w:rPr>
          <w:rFonts w:ascii="AvantGarde Bk BT" w:hAnsi="AvantGarde Bk BT" w:cs="AvantGarde Bk BT"/>
        </w:rPr>
        <w:t xml:space="preserve"> la tabla </w:t>
      </w:r>
      <w:r>
        <w:rPr>
          <w:rFonts w:ascii="AvantGarde Bk BT" w:hAnsi="AvantGarde Bk BT" w:cs="AvantGarde Bk BT"/>
        </w:rPr>
        <w:t xml:space="preserve">de aplicabilidad e identificó la necesidad de realizar los </w:t>
      </w:r>
      <w:r w:rsidR="00FD34DE" w:rsidRPr="00F767C2">
        <w:rPr>
          <w:rFonts w:ascii="AvantGarde Bk BT" w:hAnsi="AvantGarde Bk BT" w:cs="AvantGarde Bk BT"/>
        </w:rPr>
        <w:t xml:space="preserve">cambios </w:t>
      </w:r>
      <w:r>
        <w:rPr>
          <w:rFonts w:ascii="AvantGarde Bk BT" w:hAnsi="AvantGarde Bk BT" w:cs="AvantGarde Bk BT"/>
        </w:rPr>
        <w:t>que se muestran a continuación:</w:t>
      </w:r>
    </w:p>
    <w:p w14:paraId="4D7C77B0" w14:textId="77777777" w:rsidR="00FD34DE" w:rsidRPr="00F767C2" w:rsidRDefault="00FD34DE" w:rsidP="001C6027">
      <w:pPr>
        <w:spacing w:line="320" w:lineRule="exact"/>
        <w:jc w:val="both"/>
        <w:rPr>
          <w:rFonts w:ascii="AvantGarde Bk BT" w:hAnsi="AvantGarde Bk BT" w:cs="AvantGarde Bk BT"/>
        </w:rPr>
      </w:pPr>
    </w:p>
    <w:tbl>
      <w:tblPr>
        <w:tblStyle w:val="Tablaconcuadrcula"/>
        <w:tblW w:w="9172" w:type="dxa"/>
        <w:tblLayout w:type="fixed"/>
        <w:tblLook w:val="04A0" w:firstRow="1" w:lastRow="0" w:firstColumn="1" w:lastColumn="0" w:noHBand="0" w:noVBand="1"/>
      </w:tblPr>
      <w:tblGrid>
        <w:gridCol w:w="1409"/>
        <w:gridCol w:w="1778"/>
        <w:gridCol w:w="1486"/>
        <w:gridCol w:w="1559"/>
        <w:gridCol w:w="2940"/>
      </w:tblGrid>
      <w:tr w:rsidR="008A6293" w:rsidRPr="00A32C0D" w14:paraId="34490145" w14:textId="77777777" w:rsidTr="00A32C0D">
        <w:tc>
          <w:tcPr>
            <w:tcW w:w="1409" w:type="dxa"/>
          </w:tcPr>
          <w:p w14:paraId="3B08698A" w14:textId="77777777" w:rsidR="00874424" w:rsidRPr="00A32C0D" w:rsidRDefault="00874424" w:rsidP="00A32C0D">
            <w:pPr>
              <w:spacing w:line="240" w:lineRule="exact"/>
              <w:jc w:val="both"/>
              <w:rPr>
                <w:rFonts w:ascii="AvantGarde Bk BT" w:hAnsi="AvantGarde Bk BT" w:cs="AvantGarde Bk BT"/>
                <w:b/>
                <w:sz w:val="16"/>
                <w:szCs w:val="16"/>
              </w:rPr>
            </w:pPr>
            <w:r w:rsidRPr="00A32C0D">
              <w:rPr>
                <w:rFonts w:ascii="AvantGarde Bk BT" w:hAnsi="AvantGarde Bk BT" w:cs="AvantGarde Bk BT"/>
                <w:b/>
                <w:sz w:val="16"/>
                <w:szCs w:val="16"/>
              </w:rPr>
              <w:t xml:space="preserve">Obligación  </w:t>
            </w:r>
          </w:p>
        </w:tc>
        <w:tc>
          <w:tcPr>
            <w:tcW w:w="1778" w:type="dxa"/>
          </w:tcPr>
          <w:p w14:paraId="4CC59B5D" w14:textId="77777777" w:rsidR="00874424" w:rsidRPr="00A32C0D" w:rsidRDefault="00874424" w:rsidP="00A32C0D">
            <w:pPr>
              <w:spacing w:line="240" w:lineRule="exact"/>
              <w:jc w:val="both"/>
              <w:rPr>
                <w:rFonts w:ascii="AvantGarde Bk BT" w:hAnsi="AvantGarde Bk BT" w:cs="AvantGarde Bk BT"/>
                <w:b/>
                <w:sz w:val="16"/>
                <w:szCs w:val="16"/>
              </w:rPr>
            </w:pPr>
            <w:r w:rsidRPr="00A32C0D">
              <w:rPr>
                <w:rFonts w:ascii="AvantGarde Bk BT" w:hAnsi="AvantGarde Bk BT" w:cs="AvantGarde Bk BT"/>
                <w:b/>
                <w:sz w:val="16"/>
                <w:szCs w:val="16"/>
              </w:rPr>
              <w:t xml:space="preserve">Contenido </w:t>
            </w:r>
          </w:p>
        </w:tc>
        <w:tc>
          <w:tcPr>
            <w:tcW w:w="1486" w:type="dxa"/>
          </w:tcPr>
          <w:p w14:paraId="53E61C85" w14:textId="070B90EC" w:rsidR="00874424" w:rsidRPr="00A32C0D" w:rsidRDefault="00874424" w:rsidP="00A32C0D">
            <w:pPr>
              <w:spacing w:line="240" w:lineRule="exact"/>
              <w:jc w:val="both"/>
              <w:rPr>
                <w:rFonts w:ascii="AvantGarde Bk BT" w:hAnsi="AvantGarde Bk BT" w:cs="AvantGarde Bk BT"/>
                <w:b/>
                <w:sz w:val="16"/>
                <w:szCs w:val="16"/>
              </w:rPr>
            </w:pPr>
            <w:r w:rsidRPr="00A32C0D">
              <w:rPr>
                <w:rFonts w:ascii="AvantGarde Bk BT" w:hAnsi="AvantGarde Bk BT" w:cs="AvantGarde Bk BT"/>
                <w:b/>
                <w:sz w:val="16"/>
                <w:szCs w:val="16"/>
              </w:rPr>
              <w:t xml:space="preserve">Área </w:t>
            </w:r>
            <w:r w:rsidR="00A32C0D" w:rsidRPr="00A32C0D">
              <w:rPr>
                <w:rFonts w:ascii="AvantGarde Bk BT" w:hAnsi="AvantGarde Bk BT" w:cs="AvantGarde Bk BT"/>
                <w:b/>
                <w:sz w:val="16"/>
                <w:szCs w:val="16"/>
              </w:rPr>
              <w:t xml:space="preserve">anterior </w:t>
            </w:r>
            <w:r w:rsidRPr="00A32C0D">
              <w:rPr>
                <w:rFonts w:ascii="AvantGarde Bk BT" w:hAnsi="AvantGarde Bk BT" w:cs="AvantGarde Bk BT"/>
                <w:b/>
                <w:sz w:val="16"/>
                <w:szCs w:val="16"/>
              </w:rPr>
              <w:t>asignada</w:t>
            </w:r>
          </w:p>
        </w:tc>
        <w:tc>
          <w:tcPr>
            <w:tcW w:w="1559" w:type="dxa"/>
          </w:tcPr>
          <w:p w14:paraId="3DE0FD13" w14:textId="444A1C2B" w:rsidR="00874424" w:rsidRPr="00A32C0D" w:rsidRDefault="00874424" w:rsidP="00A32C0D">
            <w:pPr>
              <w:spacing w:line="240" w:lineRule="exact"/>
              <w:jc w:val="both"/>
              <w:rPr>
                <w:rFonts w:ascii="AvantGarde Bk BT" w:hAnsi="AvantGarde Bk BT" w:cs="AvantGarde Bk BT"/>
                <w:b/>
                <w:sz w:val="16"/>
                <w:szCs w:val="16"/>
              </w:rPr>
            </w:pPr>
            <w:r w:rsidRPr="00A32C0D">
              <w:rPr>
                <w:rFonts w:ascii="AvantGarde Bk BT" w:hAnsi="AvantGarde Bk BT" w:cs="AvantGarde Bk BT"/>
                <w:b/>
                <w:sz w:val="16"/>
                <w:szCs w:val="16"/>
              </w:rPr>
              <w:t xml:space="preserve">Área </w:t>
            </w:r>
            <w:r w:rsidR="00A32C0D" w:rsidRPr="00A32C0D">
              <w:rPr>
                <w:rFonts w:ascii="AvantGarde Bk BT" w:hAnsi="AvantGarde Bk BT" w:cs="AvantGarde Bk BT"/>
                <w:b/>
                <w:sz w:val="16"/>
                <w:szCs w:val="16"/>
              </w:rPr>
              <w:t>modificada</w:t>
            </w:r>
          </w:p>
        </w:tc>
        <w:tc>
          <w:tcPr>
            <w:tcW w:w="2940" w:type="dxa"/>
          </w:tcPr>
          <w:p w14:paraId="7B5984CF" w14:textId="77777777" w:rsidR="00874424" w:rsidRPr="00A32C0D" w:rsidRDefault="00874424" w:rsidP="00A32C0D">
            <w:pPr>
              <w:spacing w:line="240" w:lineRule="exact"/>
              <w:jc w:val="both"/>
              <w:rPr>
                <w:rFonts w:ascii="AvantGarde Bk BT" w:hAnsi="AvantGarde Bk BT" w:cs="AvantGarde Bk BT"/>
                <w:b/>
                <w:sz w:val="16"/>
                <w:szCs w:val="16"/>
              </w:rPr>
            </w:pPr>
            <w:r w:rsidRPr="00A32C0D">
              <w:rPr>
                <w:rFonts w:ascii="AvantGarde Bk BT" w:hAnsi="AvantGarde Bk BT" w:cs="AvantGarde Bk BT"/>
                <w:b/>
                <w:sz w:val="16"/>
                <w:szCs w:val="16"/>
              </w:rPr>
              <w:t xml:space="preserve">Justificación </w:t>
            </w:r>
          </w:p>
        </w:tc>
      </w:tr>
      <w:tr w:rsidR="008A6293" w:rsidRPr="00A32C0D" w14:paraId="3A358401" w14:textId="77777777" w:rsidTr="00A32C0D">
        <w:tc>
          <w:tcPr>
            <w:tcW w:w="1409" w:type="dxa"/>
          </w:tcPr>
          <w:p w14:paraId="6FC28882" w14:textId="77777777"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Artículo 84 fracción VIII</w:t>
            </w:r>
          </w:p>
        </w:tc>
        <w:tc>
          <w:tcPr>
            <w:tcW w:w="1778" w:type="dxa"/>
          </w:tcPr>
          <w:p w14:paraId="14FBD844" w14:textId="77777777"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Los indicadores relacionados con temas de interés público o trascendencia social que conforme a sus funciones, deban establecer.</w:t>
            </w:r>
          </w:p>
        </w:tc>
        <w:tc>
          <w:tcPr>
            <w:tcW w:w="1486" w:type="dxa"/>
          </w:tcPr>
          <w:p w14:paraId="1CA4780E" w14:textId="77777777"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 xml:space="preserve">Dirección de Equidad y No Discriminación </w:t>
            </w:r>
            <w:r w:rsidR="00F767C2" w:rsidRPr="00A32C0D">
              <w:rPr>
                <w:rFonts w:ascii="AvantGarde Bk BT" w:hAnsi="AvantGarde Bk BT" w:cs="AvantGarde Bk BT"/>
                <w:b/>
                <w:sz w:val="16"/>
                <w:szCs w:val="16"/>
              </w:rPr>
              <w:t>E</w:t>
            </w:r>
            <w:r w:rsidRPr="00A32C0D">
              <w:rPr>
                <w:rFonts w:ascii="AvantGarde Bk BT" w:hAnsi="AvantGarde Bk BT" w:cs="AvantGarde Bk BT"/>
                <w:b/>
                <w:sz w:val="16"/>
                <w:szCs w:val="16"/>
              </w:rPr>
              <w:t>n coordinación con:</w:t>
            </w:r>
            <w:r w:rsidRPr="00A32C0D">
              <w:rPr>
                <w:rFonts w:ascii="AvantGarde Bk BT" w:hAnsi="AvantGarde Bk BT" w:cs="AvantGarde Bk BT"/>
                <w:sz w:val="16"/>
                <w:szCs w:val="16"/>
              </w:rPr>
              <w:t xml:space="preserve"> Dirección Administrativa y Secretaría Ejecutiva</w:t>
            </w:r>
          </w:p>
        </w:tc>
        <w:tc>
          <w:tcPr>
            <w:tcW w:w="1559" w:type="dxa"/>
          </w:tcPr>
          <w:p w14:paraId="6C9E7245" w14:textId="77777777"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Dirección Administrativa</w:t>
            </w:r>
          </w:p>
        </w:tc>
        <w:tc>
          <w:tcPr>
            <w:tcW w:w="2940" w:type="dxa"/>
          </w:tcPr>
          <w:p w14:paraId="1592C252" w14:textId="5AD66415" w:rsidR="00874424" w:rsidRPr="00A32C0D" w:rsidRDefault="00A32C0D"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D</w:t>
            </w:r>
            <w:r w:rsidR="008A6293" w:rsidRPr="00A32C0D">
              <w:rPr>
                <w:rFonts w:ascii="AvantGarde Bk BT" w:hAnsi="AvantGarde Bk BT" w:cs="AvantGarde Bk BT"/>
                <w:sz w:val="16"/>
                <w:szCs w:val="16"/>
              </w:rPr>
              <w:t>e conformidad con el artículo 22 de la L</w:t>
            </w:r>
            <w:r w:rsidR="00874424" w:rsidRPr="00A32C0D">
              <w:rPr>
                <w:rFonts w:ascii="AvantGarde Bk BT" w:hAnsi="AvantGarde Bk BT" w:cs="AvantGarde Bk BT"/>
                <w:sz w:val="16"/>
                <w:szCs w:val="16"/>
              </w:rPr>
              <w:t xml:space="preserve">ey de </w:t>
            </w:r>
            <w:r w:rsidRPr="00A32C0D">
              <w:rPr>
                <w:rFonts w:ascii="AvantGarde Bk BT" w:hAnsi="AvantGarde Bk BT" w:cs="AvantGarde Bk BT"/>
                <w:sz w:val="16"/>
                <w:szCs w:val="16"/>
              </w:rPr>
              <w:t>P</w:t>
            </w:r>
            <w:r w:rsidR="00874424" w:rsidRPr="00A32C0D">
              <w:rPr>
                <w:rFonts w:ascii="AvantGarde Bk BT" w:hAnsi="AvantGarde Bk BT" w:cs="AvantGarde Bk BT"/>
                <w:sz w:val="16"/>
                <w:szCs w:val="16"/>
              </w:rPr>
              <w:t xml:space="preserve">laneación del </w:t>
            </w:r>
            <w:r w:rsidR="00F767C2" w:rsidRPr="00A32C0D">
              <w:rPr>
                <w:rFonts w:ascii="AvantGarde Bk BT" w:hAnsi="AvantGarde Bk BT" w:cs="AvantGarde Bk BT"/>
                <w:sz w:val="16"/>
                <w:szCs w:val="16"/>
              </w:rPr>
              <w:t xml:space="preserve">Estado </w:t>
            </w:r>
            <w:r w:rsidR="00874424" w:rsidRPr="00A32C0D">
              <w:rPr>
                <w:rFonts w:ascii="AvantGarde Bk BT" w:hAnsi="AvantGarde Bk BT" w:cs="AvantGarde Bk BT"/>
                <w:sz w:val="16"/>
                <w:szCs w:val="16"/>
              </w:rPr>
              <w:t xml:space="preserve">y </w:t>
            </w:r>
            <w:r w:rsidR="00F767C2" w:rsidRPr="00A32C0D">
              <w:rPr>
                <w:rFonts w:ascii="AvantGarde Bk BT" w:hAnsi="AvantGarde Bk BT" w:cs="AvantGarde Bk BT"/>
                <w:sz w:val="16"/>
                <w:szCs w:val="16"/>
              </w:rPr>
              <w:t>M</w:t>
            </w:r>
            <w:r w:rsidR="00874424" w:rsidRPr="00A32C0D">
              <w:rPr>
                <w:rFonts w:ascii="AvantGarde Bk BT" w:hAnsi="AvantGarde Bk BT" w:cs="AvantGarde Bk BT"/>
                <w:sz w:val="16"/>
                <w:szCs w:val="16"/>
              </w:rPr>
              <w:t xml:space="preserve">unicipios </w:t>
            </w:r>
            <w:r w:rsidRPr="00A32C0D">
              <w:rPr>
                <w:rFonts w:ascii="AvantGarde Bk BT" w:hAnsi="AvantGarde Bk BT" w:cs="AvantGarde Bk BT"/>
                <w:sz w:val="16"/>
                <w:szCs w:val="16"/>
              </w:rPr>
              <w:t xml:space="preserve">de SLP </w:t>
            </w:r>
            <w:r>
              <w:rPr>
                <w:rFonts w:ascii="AvantGarde Bk BT" w:hAnsi="AvantGarde Bk BT" w:cs="AvantGarde Bk BT"/>
                <w:sz w:val="16"/>
                <w:szCs w:val="16"/>
              </w:rPr>
              <w:t xml:space="preserve">los programas institucionales deben incluir </w:t>
            </w:r>
            <w:r w:rsidRPr="00A32C0D">
              <w:rPr>
                <w:rFonts w:ascii="AvantGarde Bk BT" w:hAnsi="AvantGarde Bk BT" w:cs="AvantGarde Bk BT"/>
                <w:sz w:val="16"/>
                <w:szCs w:val="16"/>
              </w:rPr>
              <w:t xml:space="preserve">indicadores estratégicos que permitan evaluar el ejercicio presupuestal </w:t>
            </w:r>
            <w:r>
              <w:rPr>
                <w:rFonts w:ascii="AvantGarde Bk BT" w:hAnsi="AvantGarde Bk BT" w:cs="AvantGarde Bk BT"/>
                <w:sz w:val="16"/>
                <w:szCs w:val="16"/>
              </w:rPr>
              <w:t xml:space="preserve">el cual es coordinado a traves de la Dirección Administrativa. </w:t>
            </w:r>
            <w:r w:rsidR="00874424" w:rsidRPr="00A32C0D">
              <w:rPr>
                <w:rFonts w:ascii="AvantGarde Bk BT" w:hAnsi="AvantGarde Bk BT" w:cs="AvantGarde Bk BT"/>
                <w:sz w:val="16"/>
                <w:szCs w:val="16"/>
              </w:rPr>
              <w:t xml:space="preserve"> </w:t>
            </w:r>
          </w:p>
        </w:tc>
      </w:tr>
      <w:tr w:rsidR="002453C5" w:rsidRPr="00A32C0D" w14:paraId="2E116817" w14:textId="77777777" w:rsidTr="00A32C0D">
        <w:trPr>
          <w:trHeight w:val="699"/>
        </w:trPr>
        <w:tc>
          <w:tcPr>
            <w:tcW w:w="1409" w:type="dxa"/>
          </w:tcPr>
          <w:p w14:paraId="3215E764" w14:textId="77777777" w:rsidR="00874424" w:rsidRPr="00A32C0D" w:rsidRDefault="00200CB8"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 xml:space="preserve">Artículo 84 fracción </w:t>
            </w:r>
            <w:r w:rsidR="00874424" w:rsidRPr="00A32C0D">
              <w:rPr>
                <w:rFonts w:ascii="AvantGarde Bk BT" w:hAnsi="AvantGarde Bk BT" w:cs="AvantGarde Bk BT"/>
                <w:sz w:val="16"/>
                <w:szCs w:val="16"/>
              </w:rPr>
              <w:t>XXXI</w:t>
            </w:r>
          </w:p>
        </w:tc>
        <w:tc>
          <w:tcPr>
            <w:tcW w:w="1778" w:type="dxa"/>
          </w:tcPr>
          <w:p w14:paraId="0D5AB6AE" w14:textId="77777777"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El resultado de la dictaminación de los estados financieros.</w:t>
            </w:r>
          </w:p>
        </w:tc>
        <w:tc>
          <w:tcPr>
            <w:tcW w:w="1486" w:type="dxa"/>
          </w:tcPr>
          <w:p w14:paraId="6C1EF265" w14:textId="77777777"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Dirección Administrativa</w:t>
            </w:r>
          </w:p>
        </w:tc>
        <w:tc>
          <w:tcPr>
            <w:tcW w:w="1559" w:type="dxa"/>
          </w:tcPr>
          <w:p w14:paraId="7A460DF1" w14:textId="77777777"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 xml:space="preserve">Órgano Interno de Control </w:t>
            </w:r>
          </w:p>
        </w:tc>
        <w:tc>
          <w:tcPr>
            <w:tcW w:w="2940" w:type="dxa"/>
          </w:tcPr>
          <w:p w14:paraId="6C91BD20" w14:textId="77777777" w:rsidR="00874424" w:rsidRPr="00A32C0D" w:rsidRDefault="00145182"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 xml:space="preserve">De conformidad con el artículo </w:t>
            </w:r>
            <w:r w:rsidR="00200CB8" w:rsidRPr="00A32C0D">
              <w:rPr>
                <w:rFonts w:ascii="AvantGarde Bk BT" w:hAnsi="AvantGarde Bk BT" w:cs="AvantGarde Bk BT"/>
                <w:sz w:val="16"/>
                <w:szCs w:val="16"/>
              </w:rPr>
              <w:t>78</w:t>
            </w:r>
            <w:r w:rsidR="008C7EF9" w:rsidRPr="00A32C0D">
              <w:rPr>
                <w:rFonts w:ascii="AvantGarde Bk BT" w:hAnsi="AvantGarde Bk BT" w:cs="AvantGarde Bk BT"/>
                <w:sz w:val="16"/>
                <w:szCs w:val="16"/>
              </w:rPr>
              <w:t xml:space="preserve"> fracci</w:t>
            </w:r>
            <w:r w:rsidRPr="00A32C0D">
              <w:rPr>
                <w:rFonts w:ascii="AvantGarde Bk BT" w:hAnsi="AvantGarde Bk BT" w:cs="AvantGarde Bk BT"/>
                <w:sz w:val="16"/>
                <w:szCs w:val="16"/>
              </w:rPr>
              <w:t>ó</w:t>
            </w:r>
            <w:r w:rsidR="008C7EF9" w:rsidRPr="00A32C0D">
              <w:rPr>
                <w:rFonts w:ascii="AvantGarde Bk BT" w:hAnsi="AvantGarde Bk BT" w:cs="AvantGarde Bk BT"/>
                <w:sz w:val="16"/>
                <w:szCs w:val="16"/>
              </w:rPr>
              <w:t xml:space="preserve">n V </w:t>
            </w:r>
            <w:r w:rsidRPr="00A32C0D">
              <w:rPr>
                <w:rFonts w:ascii="AvantGarde Bk BT" w:hAnsi="AvantGarde Bk BT" w:cs="AvantGarde Bk BT"/>
                <w:sz w:val="16"/>
                <w:szCs w:val="16"/>
              </w:rPr>
              <w:t xml:space="preserve">de la Ley del Organismo a la Contraloría interna le corresponde </w:t>
            </w:r>
            <w:r w:rsidR="008C7EF9" w:rsidRPr="00A32C0D">
              <w:rPr>
                <w:rFonts w:ascii="AvantGarde Bk BT" w:hAnsi="AvantGarde Bk BT" w:cs="AvantGarde Bk BT"/>
                <w:sz w:val="16"/>
                <w:szCs w:val="16"/>
              </w:rPr>
              <w:t>dictaminar los estados financieros de la D</w:t>
            </w:r>
            <w:r w:rsidRPr="00A32C0D">
              <w:rPr>
                <w:rFonts w:ascii="AvantGarde Bk BT" w:hAnsi="AvantGarde Bk BT" w:cs="AvantGarde Bk BT"/>
                <w:sz w:val="16"/>
                <w:szCs w:val="16"/>
              </w:rPr>
              <w:t xml:space="preserve">irección </w:t>
            </w:r>
            <w:r w:rsidR="008C7EF9" w:rsidRPr="00A32C0D">
              <w:rPr>
                <w:rFonts w:ascii="AvantGarde Bk BT" w:hAnsi="AvantGarde Bk BT" w:cs="AvantGarde Bk BT"/>
                <w:sz w:val="16"/>
                <w:szCs w:val="16"/>
              </w:rPr>
              <w:t>A</w:t>
            </w:r>
            <w:r w:rsidRPr="00A32C0D">
              <w:rPr>
                <w:rFonts w:ascii="AvantGarde Bk BT" w:hAnsi="AvantGarde Bk BT" w:cs="AvantGarde Bk BT"/>
                <w:sz w:val="16"/>
                <w:szCs w:val="16"/>
              </w:rPr>
              <w:t>dministrativa.</w:t>
            </w:r>
          </w:p>
        </w:tc>
      </w:tr>
      <w:tr w:rsidR="008A6293" w:rsidRPr="00A32C0D" w14:paraId="08646A3B" w14:textId="77777777" w:rsidTr="00A32C0D">
        <w:tc>
          <w:tcPr>
            <w:tcW w:w="1409" w:type="dxa"/>
          </w:tcPr>
          <w:p w14:paraId="6CD310BF" w14:textId="77777777" w:rsidR="00874424" w:rsidRPr="00A32C0D" w:rsidRDefault="00200CB8"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 xml:space="preserve">Artículo 84 fracción </w:t>
            </w:r>
            <w:r w:rsidR="00874424" w:rsidRPr="00A32C0D">
              <w:rPr>
                <w:rFonts w:ascii="AvantGarde Bk BT" w:hAnsi="AvantGarde Bk BT" w:cs="AvantGarde Bk BT"/>
                <w:sz w:val="16"/>
                <w:szCs w:val="16"/>
              </w:rPr>
              <w:t>XLIVA</w:t>
            </w:r>
          </w:p>
        </w:tc>
        <w:tc>
          <w:tcPr>
            <w:tcW w:w="1778" w:type="dxa"/>
          </w:tcPr>
          <w:p w14:paraId="783659C8" w14:textId="7CCBE1BA"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Los mecanismos de participación ciudadana</w:t>
            </w:r>
            <w:r w:rsidR="00A32C0D">
              <w:rPr>
                <w:rFonts w:ascii="AvantGarde Bk BT" w:hAnsi="AvantGarde Bk BT" w:cs="AvantGarde Bk BT"/>
                <w:sz w:val="16"/>
                <w:szCs w:val="16"/>
              </w:rPr>
              <w:t>.</w:t>
            </w:r>
          </w:p>
        </w:tc>
        <w:tc>
          <w:tcPr>
            <w:tcW w:w="1486" w:type="dxa"/>
          </w:tcPr>
          <w:p w14:paraId="581F4B29" w14:textId="77777777"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 xml:space="preserve">Secretaría Técnica </w:t>
            </w:r>
          </w:p>
        </w:tc>
        <w:tc>
          <w:tcPr>
            <w:tcW w:w="1559" w:type="dxa"/>
          </w:tcPr>
          <w:p w14:paraId="386F3B6E" w14:textId="43051641" w:rsid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b/>
                <w:sz w:val="16"/>
                <w:szCs w:val="16"/>
              </w:rPr>
              <w:t xml:space="preserve">Área </w:t>
            </w:r>
            <w:r w:rsidR="00A32C0D">
              <w:rPr>
                <w:rFonts w:ascii="AvantGarde Bk BT" w:hAnsi="AvantGarde Bk BT" w:cs="AvantGarde Bk BT"/>
                <w:b/>
                <w:sz w:val="16"/>
                <w:szCs w:val="16"/>
              </w:rPr>
              <w:t>c</w:t>
            </w:r>
            <w:r w:rsidRPr="00A32C0D">
              <w:rPr>
                <w:rFonts w:ascii="AvantGarde Bk BT" w:hAnsi="AvantGarde Bk BT" w:cs="AvantGarde Bk BT"/>
                <w:b/>
                <w:sz w:val="16"/>
                <w:szCs w:val="16"/>
              </w:rPr>
              <w:t>oncentrador</w:t>
            </w:r>
            <w:r w:rsidR="00A32C0D">
              <w:rPr>
                <w:rFonts w:ascii="AvantGarde Bk BT" w:hAnsi="AvantGarde Bk BT" w:cs="AvantGarde Bk BT"/>
                <w:b/>
                <w:sz w:val="16"/>
                <w:szCs w:val="16"/>
              </w:rPr>
              <w:t>a</w:t>
            </w:r>
            <w:r w:rsidRPr="00A32C0D">
              <w:rPr>
                <w:rFonts w:ascii="AvantGarde Bk BT" w:hAnsi="AvantGarde Bk BT" w:cs="AvantGarde Bk BT"/>
                <w:b/>
                <w:sz w:val="16"/>
                <w:szCs w:val="16"/>
              </w:rPr>
              <w:t>:</w:t>
            </w:r>
            <w:r w:rsidRPr="00A32C0D">
              <w:rPr>
                <w:rFonts w:ascii="AvantGarde Bk BT" w:hAnsi="AvantGarde Bk BT" w:cs="AvantGarde Bk BT"/>
                <w:sz w:val="16"/>
                <w:szCs w:val="16"/>
              </w:rPr>
              <w:t xml:space="preserve"> Secretaria Técnica </w:t>
            </w:r>
          </w:p>
          <w:p w14:paraId="43934753" w14:textId="21F7BF36"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b/>
                <w:sz w:val="16"/>
                <w:szCs w:val="16"/>
              </w:rPr>
              <w:t xml:space="preserve">Reporta: </w:t>
            </w:r>
            <w:r w:rsidRPr="00A32C0D">
              <w:rPr>
                <w:rFonts w:ascii="AvantGarde Bk BT" w:hAnsi="AvantGarde Bk BT" w:cs="AvantGarde Bk BT"/>
                <w:sz w:val="16"/>
                <w:szCs w:val="16"/>
              </w:rPr>
              <w:t xml:space="preserve">Dirección de </w:t>
            </w:r>
            <w:r w:rsidRPr="00A32C0D">
              <w:rPr>
                <w:rFonts w:ascii="AvantGarde Bk BT" w:hAnsi="AvantGarde Bk BT" w:cs="AvantGarde Bk BT"/>
                <w:sz w:val="16"/>
                <w:szCs w:val="16"/>
              </w:rPr>
              <w:lastRenderedPageBreak/>
              <w:t>Equidad y no Discriminación</w:t>
            </w:r>
          </w:p>
        </w:tc>
        <w:tc>
          <w:tcPr>
            <w:tcW w:w="2940" w:type="dxa"/>
          </w:tcPr>
          <w:p w14:paraId="777CC37C" w14:textId="619D6AC4" w:rsidR="00874424" w:rsidRPr="00A32C0D" w:rsidRDefault="00145182"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lastRenderedPageBreak/>
              <w:t>De conformidad con el artículo 7</w:t>
            </w:r>
            <w:r w:rsidR="008A6293" w:rsidRPr="00A32C0D">
              <w:rPr>
                <w:rFonts w:ascii="AvantGarde Bk BT" w:hAnsi="AvantGarde Bk BT" w:cs="AvantGarde Bk BT"/>
                <w:sz w:val="16"/>
                <w:szCs w:val="16"/>
              </w:rPr>
              <w:t>5</w:t>
            </w:r>
            <w:r w:rsidRPr="00A32C0D">
              <w:rPr>
                <w:rFonts w:ascii="AvantGarde Bk BT" w:hAnsi="AvantGarde Bk BT" w:cs="AvantGarde Bk BT"/>
                <w:sz w:val="16"/>
                <w:szCs w:val="16"/>
              </w:rPr>
              <w:t xml:space="preserve"> fracción </w:t>
            </w:r>
            <w:r w:rsidR="008A6293" w:rsidRPr="00A32C0D">
              <w:rPr>
                <w:rFonts w:ascii="AvantGarde Bk BT" w:hAnsi="AvantGarde Bk BT" w:cs="AvantGarde Bk BT"/>
                <w:sz w:val="16"/>
                <w:szCs w:val="16"/>
              </w:rPr>
              <w:t>I</w:t>
            </w:r>
            <w:r w:rsidRPr="00A32C0D">
              <w:rPr>
                <w:rFonts w:ascii="AvantGarde Bk BT" w:hAnsi="AvantGarde Bk BT" w:cs="AvantGarde Bk BT"/>
                <w:sz w:val="16"/>
                <w:szCs w:val="16"/>
              </w:rPr>
              <w:t xml:space="preserve">V de la Ley del Organismo a la </w:t>
            </w:r>
            <w:r w:rsidR="008A6293" w:rsidRPr="00A32C0D">
              <w:rPr>
                <w:rFonts w:ascii="AvantGarde Bk BT" w:hAnsi="AvantGarde Bk BT" w:cs="AvantGarde Bk BT"/>
                <w:sz w:val="16"/>
                <w:szCs w:val="16"/>
              </w:rPr>
              <w:t>Dirección de Equidad y No Discriminación le corresponde la implementación del Mecanismo Independiente de Monitoreo Estatal de la Convención sobre</w:t>
            </w:r>
            <w:r w:rsidR="00A32C0D">
              <w:rPr>
                <w:rFonts w:ascii="AvantGarde Bk BT" w:hAnsi="AvantGarde Bk BT" w:cs="AvantGarde Bk BT"/>
                <w:sz w:val="16"/>
                <w:szCs w:val="16"/>
              </w:rPr>
              <w:t xml:space="preserve"> l</w:t>
            </w:r>
            <w:r w:rsidR="008A6293" w:rsidRPr="00A32C0D">
              <w:rPr>
                <w:rFonts w:ascii="AvantGarde Bk BT" w:hAnsi="AvantGarde Bk BT" w:cs="AvantGarde Bk BT"/>
                <w:sz w:val="16"/>
                <w:szCs w:val="16"/>
              </w:rPr>
              <w:t xml:space="preserve">os </w:t>
            </w:r>
            <w:r w:rsidR="008A6293" w:rsidRPr="00A32C0D">
              <w:rPr>
                <w:rFonts w:ascii="AvantGarde Bk BT" w:hAnsi="AvantGarde Bk BT" w:cs="AvantGarde Bk BT"/>
                <w:sz w:val="16"/>
                <w:szCs w:val="16"/>
              </w:rPr>
              <w:lastRenderedPageBreak/>
              <w:t xml:space="preserve">Derechos de las personas con Discapacidad cuyos integrantes tendrán carácter honorífico. </w:t>
            </w:r>
          </w:p>
        </w:tc>
      </w:tr>
      <w:tr w:rsidR="008A6293" w:rsidRPr="00A32C0D" w14:paraId="0039E1F0" w14:textId="77777777" w:rsidTr="00A32C0D">
        <w:tc>
          <w:tcPr>
            <w:tcW w:w="1409" w:type="dxa"/>
          </w:tcPr>
          <w:p w14:paraId="0F4C086B" w14:textId="77777777" w:rsidR="00874424" w:rsidRPr="00A32C0D" w:rsidRDefault="00200CB8"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lastRenderedPageBreak/>
              <w:t xml:space="preserve">Artículo 84 fracción </w:t>
            </w:r>
            <w:r w:rsidR="00874424" w:rsidRPr="00A32C0D">
              <w:rPr>
                <w:rFonts w:ascii="AvantGarde Bk BT" w:hAnsi="AvantGarde Bk BT" w:cs="AvantGarde Bk BT"/>
                <w:sz w:val="16"/>
                <w:szCs w:val="16"/>
              </w:rPr>
              <w:t>XLIVB</w:t>
            </w:r>
          </w:p>
        </w:tc>
        <w:tc>
          <w:tcPr>
            <w:tcW w:w="1778" w:type="dxa"/>
          </w:tcPr>
          <w:p w14:paraId="72EBA013" w14:textId="6472C4E0"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Participación ciudadana, Resultado de los mecanismos de participación</w:t>
            </w:r>
            <w:r w:rsidR="00A32C0D">
              <w:rPr>
                <w:rFonts w:ascii="AvantGarde Bk BT" w:hAnsi="AvantGarde Bk BT" w:cs="AvantGarde Bk BT"/>
                <w:sz w:val="16"/>
                <w:szCs w:val="16"/>
              </w:rPr>
              <w:t>.</w:t>
            </w:r>
          </w:p>
        </w:tc>
        <w:tc>
          <w:tcPr>
            <w:tcW w:w="1486" w:type="dxa"/>
          </w:tcPr>
          <w:p w14:paraId="5468E360" w14:textId="77777777"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Secretaría Técnica</w:t>
            </w:r>
          </w:p>
        </w:tc>
        <w:tc>
          <w:tcPr>
            <w:tcW w:w="1559" w:type="dxa"/>
          </w:tcPr>
          <w:p w14:paraId="2B07A416" w14:textId="77777777" w:rsidR="00A32C0D" w:rsidRDefault="00200CB8"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b/>
                <w:sz w:val="16"/>
                <w:szCs w:val="16"/>
              </w:rPr>
              <w:t xml:space="preserve">Área </w:t>
            </w:r>
            <w:r w:rsidR="00A32C0D">
              <w:rPr>
                <w:rFonts w:ascii="AvantGarde Bk BT" w:hAnsi="AvantGarde Bk BT" w:cs="AvantGarde Bk BT"/>
                <w:b/>
                <w:sz w:val="16"/>
                <w:szCs w:val="16"/>
              </w:rPr>
              <w:t>c</w:t>
            </w:r>
            <w:r w:rsidRPr="00A32C0D">
              <w:rPr>
                <w:rFonts w:ascii="AvantGarde Bk BT" w:hAnsi="AvantGarde Bk BT" w:cs="AvantGarde Bk BT"/>
                <w:b/>
                <w:sz w:val="16"/>
                <w:szCs w:val="16"/>
              </w:rPr>
              <w:t>oncentradora:</w:t>
            </w:r>
            <w:r w:rsidRPr="00A32C0D">
              <w:rPr>
                <w:rFonts w:ascii="AvantGarde Bk BT" w:hAnsi="AvantGarde Bk BT" w:cs="AvantGarde Bk BT"/>
                <w:sz w:val="16"/>
                <w:szCs w:val="16"/>
              </w:rPr>
              <w:t xml:space="preserve"> Secretaria Técnica </w:t>
            </w:r>
          </w:p>
          <w:p w14:paraId="56E7B80F" w14:textId="058DC693" w:rsidR="00874424" w:rsidRPr="00A32C0D" w:rsidRDefault="00200CB8"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b/>
                <w:sz w:val="16"/>
                <w:szCs w:val="16"/>
              </w:rPr>
              <w:t xml:space="preserve">Reporta: </w:t>
            </w:r>
            <w:r w:rsidRPr="00A32C0D">
              <w:rPr>
                <w:rFonts w:ascii="AvantGarde Bk BT" w:hAnsi="AvantGarde Bk BT" w:cs="AvantGarde Bk BT"/>
                <w:sz w:val="16"/>
                <w:szCs w:val="16"/>
              </w:rPr>
              <w:t>Dirección de Equidad y no Discriminación</w:t>
            </w:r>
          </w:p>
        </w:tc>
        <w:tc>
          <w:tcPr>
            <w:tcW w:w="2940" w:type="dxa"/>
          </w:tcPr>
          <w:p w14:paraId="128CFDA8" w14:textId="77777777" w:rsidR="008A6293" w:rsidRPr="00A32C0D" w:rsidRDefault="008A6293"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De conformidad con el artículo 75 fracción IV de la Ley del Organismo a la Dirección de Equidad y No Discriminación le corresponde la implementación del Mecanismo Independiente de Monitoreo Estatal de la Convención sobre</w:t>
            </w:r>
          </w:p>
          <w:p w14:paraId="45EBC037" w14:textId="77777777" w:rsidR="00874424" w:rsidRPr="00A32C0D" w:rsidRDefault="008A6293"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los Derechos de las personas con Discapacidad cuyos integrantes tendrán carácter honorífico.</w:t>
            </w:r>
          </w:p>
        </w:tc>
      </w:tr>
      <w:tr w:rsidR="008A6293" w:rsidRPr="00A32C0D" w14:paraId="0628F3A1" w14:textId="77777777" w:rsidTr="00A32C0D">
        <w:tc>
          <w:tcPr>
            <w:tcW w:w="1409" w:type="dxa"/>
          </w:tcPr>
          <w:p w14:paraId="479D7380" w14:textId="3DE14267" w:rsidR="00874424" w:rsidRPr="00A32C0D" w:rsidRDefault="00200CB8"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sz w:val="16"/>
                <w:szCs w:val="16"/>
              </w:rPr>
              <w:t xml:space="preserve">Artículo </w:t>
            </w:r>
            <w:r w:rsidR="00904B71">
              <w:rPr>
                <w:rFonts w:ascii="AvantGarde Bk BT" w:hAnsi="AvantGarde Bk BT" w:cs="AvantGarde Bk BT"/>
                <w:sz w:val="16"/>
                <w:szCs w:val="16"/>
              </w:rPr>
              <w:t>88 fracción II D</w:t>
            </w:r>
          </w:p>
        </w:tc>
        <w:tc>
          <w:tcPr>
            <w:tcW w:w="1778" w:type="dxa"/>
          </w:tcPr>
          <w:p w14:paraId="7E64E1FF" w14:textId="42E37674" w:rsidR="00874424" w:rsidRPr="00A32C0D" w:rsidRDefault="00B435D0" w:rsidP="00A32C0D">
            <w:pPr>
              <w:spacing w:line="240" w:lineRule="exact"/>
              <w:jc w:val="both"/>
              <w:rPr>
                <w:rFonts w:ascii="AvantGarde Bk BT" w:hAnsi="AvantGarde Bk BT" w:cs="AvantGarde Bk BT"/>
                <w:sz w:val="16"/>
                <w:szCs w:val="16"/>
              </w:rPr>
            </w:pPr>
            <w:r>
              <w:rPr>
                <w:rFonts w:ascii="AvantGarde Bk BT" w:hAnsi="AvantGarde Bk BT" w:cs="AvantGarde Bk BT"/>
                <w:sz w:val="16"/>
                <w:szCs w:val="16"/>
              </w:rPr>
              <w:t>Versiones públicas del acuerdo de conciliación, previo consentimiento del quejoso.</w:t>
            </w:r>
          </w:p>
        </w:tc>
        <w:tc>
          <w:tcPr>
            <w:tcW w:w="1486" w:type="dxa"/>
          </w:tcPr>
          <w:p w14:paraId="7F3EDC75" w14:textId="67FAB944" w:rsidR="00F767C2" w:rsidRPr="00A32C0D" w:rsidRDefault="00B435D0" w:rsidP="00A32C0D">
            <w:pPr>
              <w:spacing w:line="240" w:lineRule="exact"/>
              <w:jc w:val="both"/>
              <w:rPr>
                <w:rFonts w:ascii="AvantGarde Bk BT" w:hAnsi="AvantGarde Bk BT" w:cs="AvantGarde Bk BT"/>
                <w:sz w:val="16"/>
                <w:szCs w:val="16"/>
              </w:rPr>
            </w:pPr>
            <w:bookmarkStart w:id="0" w:name="_GoBack"/>
            <w:bookmarkEnd w:id="0"/>
            <w:r>
              <w:rPr>
                <w:rFonts w:ascii="AvantGarde Bk BT" w:hAnsi="AvantGarde Bk BT" w:cs="AvantGarde Bk BT"/>
                <w:sz w:val="16"/>
                <w:szCs w:val="16"/>
              </w:rPr>
              <w:t>Seguimiento de Conciliaciones</w:t>
            </w:r>
          </w:p>
          <w:p w14:paraId="299C7934" w14:textId="233D1AC0" w:rsidR="00874424" w:rsidRPr="00A32C0D" w:rsidRDefault="00874424" w:rsidP="00A32C0D">
            <w:pPr>
              <w:spacing w:line="240" w:lineRule="exact"/>
              <w:jc w:val="both"/>
              <w:rPr>
                <w:rFonts w:ascii="AvantGarde Bk BT" w:hAnsi="AvantGarde Bk BT" w:cs="AvantGarde Bk BT"/>
                <w:sz w:val="16"/>
                <w:szCs w:val="16"/>
              </w:rPr>
            </w:pPr>
          </w:p>
        </w:tc>
        <w:tc>
          <w:tcPr>
            <w:tcW w:w="1559" w:type="dxa"/>
          </w:tcPr>
          <w:p w14:paraId="72E28DBD" w14:textId="77777777" w:rsidR="00200CB8"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b/>
                <w:sz w:val="16"/>
                <w:szCs w:val="16"/>
              </w:rPr>
              <w:t xml:space="preserve">Área concentradora: </w:t>
            </w:r>
            <w:r w:rsidRPr="00A32C0D">
              <w:rPr>
                <w:rFonts w:ascii="AvantGarde Bk BT" w:hAnsi="AvantGarde Bk BT" w:cs="AvantGarde Bk BT"/>
                <w:sz w:val="16"/>
                <w:szCs w:val="16"/>
              </w:rPr>
              <w:t xml:space="preserve">Secretaria Ejecutiva </w:t>
            </w:r>
          </w:p>
          <w:p w14:paraId="7864814B" w14:textId="77777777" w:rsidR="00874424" w:rsidRPr="00A32C0D" w:rsidRDefault="00874424" w:rsidP="00A32C0D">
            <w:pPr>
              <w:spacing w:line="240" w:lineRule="exact"/>
              <w:jc w:val="both"/>
              <w:rPr>
                <w:rFonts w:ascii="AvantGarde Bk BT" w:hAnsi="AvantGarde Bk BT" w:cs="AvantGarde Bk BT"/>
                <w:sz w:val="16"/>
                <w:szCs w:val="16"/>
              </w:rPr>
            </w:pPr>
            <w:r w:rsidRPr="00A32C0D">
              <w:rPr>
                <w:rFonts w:ascii="AvantGarde Bk BT" w:hAnsi="AvantGarde Bk BT" w:cs="AvantGarde Bk BT"/>
                <w:b/>
                <w:sz w:val="16"/>
                <w:szCs w:val="16"/>
              </w:rPr>
              <w:t>Áreas involucradas:</w:t>
            </w:r>
            <w:r w:rsidRPr="00A32C0D">
              <w:rPr>
                <w:rFonts w:ascii="AvantGarde Bk BT" w:hAnsi="AvantGarde Bk BT" w:cs="AvantGarde Bk BT"/>
                <w:sz w:val="16"/>
                <w:szCs w:val="16"/>
              </w:rPr>
              <w:t xml:space="preserve"> Visitadurías Generales</w:t>
            </w:r>
          </w:p>
        </w:tc>
        <w:tc>
          <w:tcPr>
            <w:tcW w:w="2940" w:type="dxa"/>
          </w:tcPr>
          <w:p w14:paraId="42C12158" w14:textId="2C7EE7B8" w:rsidR="00874424" w:rsidRPr="00A32C0D" w:rsidRDefault="00A32C0D" w:rsidP="00A32C0D">
            <w:pPr>
              <w:pStyle w:val="NormalWeb"/>
              <w:spacing w:line="240" w:lineRule="exact"/>
              <w:jc w:val="both"/>
              <w:rPr>
                <w:rFonts w:ascii="AvantGarde Bk BT" w:hAnsi="AvantGarde Bk BT" w:cs="AvantGarde Bk BT"/>
                <w:sz w:val="16"/>
                <w:szCs w:val="16"/>
              </w:rPr>
            </w:pPr>
            <w:r>
              <w:rPr>
                <w:rFonts w:ascii="AvantGarde Bk BT" w:hAnsi="AvantGarde Bk BT" w:cs="AvantGarde Bk BT"/>
                <w:sz w:val="16"/>
                <w:szCs w:val="16"/>
              </w:rPr>
              <w:t>De conformidad con el artículo 63 fracción VII de la Ley de la Comisión es obligación de las Visitadurías Generales r</w:t>
            </w:r>
            <w:r w:rsidRPr="00A32C0D">
              <w:rPr>
                <w:rFonts w:ascii="AvantGarde Bk BT" w:hAnsi="AvantGarde Bk BT" w:cs="AvantGarde Bk BT"/>
                <w:sz w:val="16"/>
                <w:szCs w:val="16"/>
              </w:rPr>
              <w:t>ealizar coordinadamente con la Secretaría Ejecutiva, los estudios que sean necesarios para formular Recomendaciones y otras resoluciones necesarias para el trámite de los expedientes de queja</w:t>
            </w:r>
            <w:r>
              <w:rPr>
                <w:rFonts w:ascii="AvantGarde Bk BT" w:hAnsi="AvantGarde Bk BT" w:cs="AvantGarde Bk BT"/>
                <w:sz w:val="16"/>
                <w:szCs w:val="16"/>
              </w:rPr>
              <w:t>.</w:t>
            </w:r>
          </w:p>
        </w:tc>
      </w:tr>
    </w:tbl>
    <w:p w14:paraId="0D6BEDF9" w14:textId="77777777" w:rsidR="001C6027" w:rsidRPr="00EF27C1" w:rsidRDefault="001C6027" w:rsidP="001C6027">
      <w:pPr>
        <w:tabs>
          <w:tab w:val="left" w:pos="9356"/>
        </w:tabs>
        <w:ind w:right="48"/>
        <w:jc w:val="both"/>
        <w:rPr>
          <w:rFonts w:ascii="AvantGarde Bk BT" w:hAnsi="AvantGarde Bk BT"/>
          <w:highlight w:val="yellow"/>
        </w:rPr>
      </w:pPr>
    </w:p>
    <w:p w14:paraId="00952CD2" w14:textId="1FC1D642" w:rsidR="001C6027" w:rsidRDefault="00A661AD" w:rsidP="001C6027">
      <w:pPr>
        <w:tabs>
          <w:tab w:val="left" w:pos="9356"/>
        </w:tabs>
        <w:ind w:right="48"/>
        <w:jc w:val="both"/>
        <w:rPr>
          <w:rFonts w:ascii="AvantGarde Bk BT" w:hAnsi="AvantGarde Bk BT"/>
        </w:rPr>
      </w:pPr>
      <w:r>
        <w:rPr>
          <w:rFonts w:ascii="AvantGarde Bk BT" w:hAnsi="AvantGarde Bk BT"/>
        </w:rPr>
        <w:t xml:space="preserve">La </w:t>
      </w:r>
      <w:r w:rsidR="001C6027" w:rsidRPr="00EF27C1">
        <w:rPr>
          <w:rFonts w:ascii="AvantGarde Bk BT" w:hAnsi="AvantGarde Bk BT"/>
        </w:rPr>
        <w:t xml:space="preserve">Lic. </w:t>
      </w:r>
      <w:r w:rsidR="001C6027">
        <w:rPr>
          <w:rFonts w:ascii="AvantGarde Bk BT" w:hAnsi="AvantGarde Bk BT"/>
        </w:rPr>
        <w:t xml:space="preserve">Laura Aguilar Pérez </w:t>
      </w:r>
      <w:r w:rsidR="001C6027" w:rsidRPr="00EF27C1">
        <w:rPr>
          <w:rFonts w:ascii="AvantGarde Bk BT" w:hAnsi="AvantGarde Bk BT"/>
        </w:rPr>
        <w:t>President</w:t>
      </w:r>
      <w:r w:rsidR="001C6027">
        <w:rPr>
          <w:rFonts w:ascii="AvantGarde Bk BT" w:hAnsi="AvantGarde Bk BT"/>
        </w:rPr>
        <w:t>a</w:t>
      </w:r>
      <w:r w:rsidR="001C6027" w:rsidRPr="00EF27C1">
        <w:rPr>
          <w:rFonts w:ascii="AvantGarde Bk BT" w:hAnsi="AvantGarde Bk BT"/>
        </w:rPr>
        <w:t xml:space="preserve"> del Comité de Transparencia fundamento en el artículo </w:t>
      </w:r>
      <w:r w:rsidR="001C6027">
        <w:rPr>
          <w:rFonts w:ascii="AvantGarde Bk BT" w:hAnsi="AvantGarde Bk BT"/>
        </w:rPr>
        <w:t>52</w:t>
      </w:r>
      <w:r w:rsidR="001C6027" w:rsidRPr="00EF27C1">
        <w:rPr>
          <w:rFonts w:ascii="AvantGarde Bk BT" w:hAnsi="AvantGarde Bk BT"/>
        </w:rPr>
        <w:t xml:space="preserve"> fracción I</w:t>
      </w:r>
      <w:r w:rsidR="001C6027">
        <w:rPr>
          <w:rFonts w:ascii="AvantGarde Bk BT" w:hAnsi="AvantGarde Bk BT"/>
        </w:rPr>
        <w:t>V</w:t>
      </w:r>
      <w:r w:rsidR="001C6027" w:rsidRPr="00EF27C1">
        <w:rPr>
          <w:rFonts w:ascii="AvantGarde Bk BT" w:hAnsi="AvantGarde Bk BT"/>
        </w:rPr>
        <w:t xml:space="preserve"> de la Ley de Transparencia y Acceso a la Información Pública del Estado de San Luis Potosí, puso a consideración del Comité la a</w:t>
      </w:r>
      <w:r w:rsidR="00A32C0D">
        <w:rPr>
          <w:rFonts w:ascii="AvantGarde Bk BT" w:hAnsi="AvantGarde Bk BT"/>
        </w:rPr>
        <w:t xml:space="preserve">ctualización </w:t>
      </w:r>
      <w:r w:rsidR="001C6027" w:rsidRPr="00EF27C1">
        <w:rPr>
          <w:rFonts w:ascii="AvantGarde Bk BT" w:hAnsi="AvantGarde Bk BT"/>
        </w:rPr>
        <w:t xml:space="preserve">de la </w:t>
      </w:r>
      <w:r w:rsidR="001C6027">
        <w:rPr>
          <w:rFonts w:ascii="AvantGarde Bk BT" w:hAnsi="AvantGarde Bk BT"/>
        </w:rPr>
        <w:t>tabla de aplicabilidad de las áreas de esta Comisión</w:t>
      </w:r>
      <w:r w:rsidR="00A32C0D">
        <w:rPr>
          <w:rFonts w:ascii="AvantGarde Bk BT" w:hAnsi="AvantGarde Bk BT"/>
        </w:rPr>
        <w:t xml:space="preserve"> con los cambios señalados</w:t>
      </w:r>
      <w:r w:rsidR="001C6027">
        <w:rPr>
          <w:rFonts w:ascii="AvantGarde Bk BT" w:hAnsi="AvantGarde Bk BT"/>
        </w:rPr>
        <w:t>.</w:t>
      </w:r>
    </w:p>
    <w:p w14:paraId="766DBD69" w14:textId="77777777" w:rsidR="000170B2" w:rsidRDefault="000170B2" w:rsidP="000170B2">
      <w:pPr>
        <w:autoSpaceDE w:val="0"/>
        <w:autoSpaceDN w:val="0"/>
        <w:adjustRightInd w:val="0"/>
        <w:spacing w:line="240" w:lineRule="exact"/>
        <w:ind w:left="357"/>
        <w:jc w:val="both"/>
        <w:rPr>
          <w:rFonts w:ascii="AvantGarde Bk BT" w:hAnsi="AvantGarde Bk BT"/>
          <w:sz w:val="16"/>
          <w:szCs w:val="16"/>
        </w:rPr>
      </w:pPr>
    </w:p>
    <w:p w14:paraId="604D15F2" w14:textId="77777777" w:rsidR="000170B2" w:rsidRDefault="000170B2" w:rsidP="000170B2">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14:paraId="084FC38D" w14:textId="77777777" w:rsidR="000170B2" w:rsidRDefault="000170B2" w:rsidP="000170B2">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Alejandro García Alvarado, Vicepresidente del Comité de Transparencia: emite voto a favor. </w:t>
      </w:r>
    </w:p>
    <w:p w14:paraId="770DBB81" w14:textId="77777777" w:rsidR="000170B2" w:rsidRDefault="000170B2" w:rsidP="000170B2">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14:paraId="64DF4869" w14:textId="77777777" w:rsidR="000170B2" w:rsidRDefault="000170B2" w:rsidP="000170B2">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Giselle Castillo Solis, Vocal del Comité de Transparencia: emite voto a favor.</w:t>
      </w:r>
    </w:p>
    <w:p w14:paraId="64E9CA6B" w14:textId="77777777" w:rsidR="000170B2" w:rsidRDefault="000170B2" w:rsidP="000170B2">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Petra Zapata Martínez, Vocal del Comité de Transparencia: emite voto a favor.</w:t>
      </w:r>
    </w:p>
    <w:p w14:paraId="1E7E5DFF" w14:textId="77777777" w:rsidR="000170B2" w:rsidRPr="00EF27C1" w:rsidRDefault="000170B2" w:rsidP="000170B2">
      <w:pPr>
        <w:jc w:val="both"/>
        <w:rPr>
          <w:rFonts w:ascii="AvantGarde Bk BT" w:hAnsi="AvantGarde Bk BT"/>
          <w:highlight w:val="yellow"/>
        </w:rPr>
      </w:pPr>
    </w:p>
    <w:p w14:paraId="70E8B74E" w14:textId="202D3223" w:rsidR="000170B2" w:rsidRDefault="000170B2" w:rsidP="000170B2">
      <w:pPr>
        <w:jc w:val="both"/>
        <w:rPr>
          <w:rFonts w:ascii="AvantGarde Bk BT" w:hAnsi="AvantGarde Bk BT"/>
        </w:rPr>
      </w:pPr>
      <w:r w:rsidRPr="00EF27C1">
        <w:rPr>
          <w:rFonts w:ascii="AvantGarde Bk BT" w:hAnsi="AvantGarde Bk BT"/>
        </w:rPr>
        <w:t>Por c</w:t>
      </w:r>
      <w:r>
        <w:rPr>
          <w:rFonts w:ascii="AvantGarde Bk BT" w:hAnsi="AvantGarde Bk BT"/>
        </w:rPr>
        <w:t>onsiguiente, por unanimidad de 5</w:t>
      </w:r>
      <w:r w:rsidRPr="00EF27C1">
        <w:rPr>
          <w:rFonts w:ascii="AvantGarde Bk BT" w:hAnsi="AvantGarde Bk BT"/>
        </w:rPr>
        <w:t xml:space="preserve"> votos se </w:t>
      </w:r>
      <w:r w:rsidRPr="00EF27C1">
        <w:rPr>
          <w:rFonts w:ascii="AvantGarde Bk BT" w:hAnsi="AvantGarde Bk BT"/>
          <w:b/>
        </w:rPr>
        <w:t>APRUEBA</w:t>
      </w:r>
      <w:r>
        <w:rPr>
          <w:rFonts w:ascii="AvantGarde Bk BT" w:hAnsi="AvantGarde Bk BT"/>
        </w:rPr>
        <w:t xml:space="preserve">, </w:t>
      </w:r>
      <w:r w:rsidRPr="00EF27C1">
        <w:rPr>
          <w:rFonts w:ascii="AvantGarde Bk BT" w:hAnsi="AvantGarde Bk BT"/>
        </w:rPr>
        <w:t xml:space="preserve">la </w:t>
      </w:r>
      <w:r>
        <w:rPr>
          <w:rFonts w:ascii="AvantGarde Bk BT" w:hAnsi="AvantGarde Bk BT"/>
        </w:rPr>
        <w:t>tabla de aplicabilidad de las áreas administrativas de la CEDH el acuerdo quedó registrado bajo el folio No. 008/2022.</w:t>
      </w:r>
    </w:p>
    <w:p w14:paraId="36398EFA" w14:textId="77777777" w:rsidR="000170B2" w:rsidRPr="00EF27C1" w:rsidRDefault="000170B2" w:rsidP="001C6027">
      <w:pPr>
        <w:tabs>
          <w:tab w:val="left" w:pos="9356"/>
        </w:tabs>
        <w:ind w:right="48"/>
        <w:jc w:val="both"/>
        <w:rPr>
          <w:rFonts w:ascii="AvantGarde Bk BT" w:hAnsi="AvantGarde Bk BT" w:cs="AvantGarde Bk BT"/>
          <w:iCs/>
        </w:rPr>
      </w:pPr>
    </w:p>
    <w:p w14:paraId="26032003" w14:textId="3885A191" w:rsidR="00A32C0D" w:rsidRDefault="00A32C0D" w:rsidP="00A32C0D">
      <w:pPr>
        <w:pStyle w:val="Prrafodelista"/>
        <w:numPr>
          <w:ilvl w:val="0"/>
          <w:numId w:val="21"/>
        </w:numPr>
        <w:spacing w:after="0" w:line="320" w:lineRule="exact"/>
        <w:jc w:val="both"/>
        <w:rPr>
          <w:rFonts w:ascii="AvantGarde Bk BT" w:hAnsi="AvantGarde Bk BT"/>
        </w:rPr>
      </w:pPr>
      <w:r w:rsidRPr="00767658">
        <w:rPr>
          <w:rFonts w:ascii="AvantGarde Bk BT" w:hAnsi="AvantGarde Bk BT" w:cs="AvantGarde Bk BT"/>
        </w:rPr>
        <w:t>Análisis y en su caso, aprobación</w:t>
      </w:r>
      <w:r>
        <w:rPr>
          <w:rFonts w:ascii="AvantGarde Bk BT" w:hAnsi="AvantGarde Bk BT" w:cs="AvantGarde Bk BT"/>
        </w:rPr>
        <w:t xml:space="preserve"> </w:t>
      </w:r>
      <w:r>
        <w:rPr>
          <w:rFonts w:ascii="AvantGarde Bk BT" w:hAnsi="AvantGarde Bk BT"/>
        </w:rPr>
        <w:t>del Aviso de Privacidad Integral de la Comisión Estatal de Derechos Humanos.</w:t>
      </w:r>
    </w:p>
    <w:p w14:paraId="79941AE1" w14:textId="42DAA8D0" w:rsidR="00260340" w:rsidRDefault="00260340" w:rsidP="00260340">
      <w:pPr>
        <w:spacing w:line="320" w:lineRule="exact"/>
        <w:jc w:val="both"/>
        <w:rPr>
          <w:rFonts w:ascii="AvantGarde Bk BT" w:hAnsi="AvantGarde Bk BT"/>
        </w:rPr>
      </w:pPr>
    </w:p>
    <w:p w14:paraId="2009968D" w14:textId="63F233BC" w:rsidR="00260340" w:rsidRDefault="00260340" w:rsidP="00260340">
      <w:pPr>
        <w:spacing w:line="320" w:lineRule="exact"/>
        <w:jc w:val="both"/>
        <w:rPr>
          <w:rFonts w:ascii="AvantGarde Bk BT" w:hAnsi="AvantGarde Bk BT" w:cs="AvantGarde Bk BT"/>
        </w:rPr>
      </w:pPr>
      <w:r w:rsidRPr="003D3BD5">
        <w:rPr>
          <w:rFonts w:ascii="AvantGarde Bk BT" w:hAnsi="AvantGarde Bk BT"/>
        </w:rPr>
        <w:lastRenderedPageBreak/>
        <w:t xml:space="preserve">En relación al punto </w:t>
      </w:r>
      <w:r>
        <w:rPr>
          <w:rFonts w:ascii="AvantGarde Bk BT" w:hAnsi="AvantGarde Bk BT"/>
        </w:rPr>
        <w:t>cuatro</w:t>
      </w:r>
      <w:r w:rsidRPr="003D3BD5">
        <w:rPr>
          <w:rFonts w:ascii="AvantGarde Bk BT" w:hAnsi="AvantGarde Bk BT"/>
        </w:rPr>
        <w:t xml:space="preserve"> del orden del día, </w:t>
      </w:r>
      <w:r>
        <w:rPr>
          <w:rFonts w:ascii="AvantGarde Bk BT" w:hAnsi="AvantGarde Bk BT"/>
        </w:rPr>
        <w:t xml:space="preserve">la encargada de la Unidad de Transparencia Begoña Castillo Martínez </w:t>
      </w:r>
      <w:r>
        <w:rPr>
          <w:rFonts w:ascii="AvantGarde Bk BT" w:hAnsi="AvantGarde Bk BT" w:cs="AvantGarde Bk BT"/>
        </w:rPr>
        <w:t>presentó una propuesta del Aviso de Privacidad Integral del Organismo.</w:t>
      </w:r>
    </w:p>
    <w:p w14:paraId="252DC0A9" w14:textId="77777777" w:rsidR="00260340" w:rsidRDefault="00260340" w:rsidP="00260340">
      <w:pPr>
        <w:spacing w:line="320" w:lineRule="exact"/>
        <w:jc w:val="both"/>
        <w:rPr>
          <w:rFonts w:ascii="AvantGarde Bk BT" w:hAnsi="AvantGarde Bk BT" w:cs="AvantGarde Bk BT"/>
        </w:rPr>
      </w:pPr>
    </w:p>
    <w:p w14:paraId="10E4D014" w14:textId="0F88B187" w:rsidR="00260340" w:rsidRDefault="00260340" w:rsidP="00260340">
      <w:pPr>
        <w:spacing w:line="320" w:lineRule="exact"/>
        <w:jc w:val="both"/>
        <w:rPr>
          <w:rFonts w:ascii="AvantGarde Bk BT" w:hAnsi="AvantGarde Bk BT" w:cs="AvantGarde Bk BT"/>
        </w:rPr>
      </w:pPr>
      <w:r>
        <w:rPr>
          <w:rFonts w:ascii="AvantGarde Bk BT" w:hAnsi="AvantGarde Bk BT" w:cs="AvantGarde Bk BT"/>
        </w:rPr>
        <w:t>Los integrantes del Comité de transaparecnia manifestaron distintas modificaciones al documento las cuales fueron realizadas en ese momoento.</w:t>
      </w:r>
    </w:p>
    <w:p w14:paraId="0A0F45B6" w14:textId="77777777" w:rsidR="00260340" w:rsidRDefault="00260340" w:rsidP="00260340">
      <w:pPr>
        <w:spacing w:line="320" w:lineRule="exact"/>
        <w:jc w:val="both"/>
        <w:rPr>
          <w:rFonts w:ascii="AvantGarde Bk BT" w:hAnsi="AvantGarde Bk BT" w:cs="AvantGarde Bk BT"/>
        </w:rPr>
      </w:pPr>
    </w:p>
    <w:p w14:paraId="2BC930DF" w14:textId="183FD59A" w:rsidR="00260340" w:rsidRDefault="00260340" w:rsidP="00260340">
      <w:pPr>
        <w:tabs>
          <w:tab w:val="left" w:pos="9356"/>
        </w:tabs>
        <w:ind w:right="48"/>
        <w:jc w:val="both"/>
        <w:rPr>
          <w:rFonts w:ascii="AvantGarde Bk BT" w:hAnsi="AvantGarde Bk BT"/>
        </w:rPr>
      </w:pPr>
      <w:r>
        <w:rPr>
          <w:rFonts w:ascii="AvantGarde Bk BT" w:hAnsi="AvantGarde Bk BT" w:cs="AvantGarde Bk BT"/>
        </w:rPr>
        <w:t xml:space="preserve">Una vez realizadas las consideraciones anteriores </w:t>
      </w:r>
      <w:r w:rsidRPr="00EF27C1">
        <w:rPr>
          <w:rFonts w:ascii="AvantGarde Bk BT" w:hAnsi="AvantGarde Bk BT"/>
        </w:rPr>
        <w:t xml:space="preserve">Lic. </w:t>
      </w:r>
      <w:r>
        <w:rPr>
          <w:rFonts w:ascii="AvantGarde Bk BT" w:hAnsi="AvantGarde Bk BT"/>
        </w:rPr>
        <w:t xml:space="preserve">Laura Aguilar Pérez </w:t>
      </w:r>
      <w:r w:rsidRPr="00EF27C1">
        <w:rPr>
          <w:rFonts w:ascii="AvantGarde Bk BT" w:hAnsi="AvantGarde Bk BT"/>
        </w:rPr>
        <w:t>President</w:t>
      </w:r>
      <w:r>
        <w:rPr>
          <w:rFonts w:ascii="AvantGarde Bk BT" w:hAnsi="AvantGarde Bk BT"/>
        </w:rPr>
        <w:t>a</w:t>
      </w:r>
      <w:r w:rsidRPr="00EF27C1">
        <w:rPr>
          <w:rFonts w:ascii="AvantGarde Bk BT" w:hAnsi="AvantGarde Bk BT"/>
        </w:rPr>
        <w:t xml:space="preserve"> del Comité de Transparencia </w:t>
      </w:r>
      <w:r w:rsidRPr="00260340">
        <w:rPr>
          <w:rFonts w:ascii="AvantGarde Bk BT" w:hAnsi="AvantGarde Bk BT"/>
        </w:rPr>
        <w:t>fundamento en el artículo 116 fracción I de la Ley de Protección de Datos Personales en Posesión de Sujetos Obligados del Estado de San Luis Potosí, puso a consideración del Comité la aprobación del Aviso de Privacidad Integral</w:t>
      </w:r>
      <w:r>
        <w:rPr>
          <w:rFonts w:ascii="AvantGarde Bk BT" w:hAnsi="AvantGarde Bk BT"/>
        </w:rPr>
        <w:t xml:space="preserve"> de la Comisión Estatal de Derechos Humanos.</w:t>
      </w:r>
    </w:p>
    <w:p w14:paraId="60649FDF" w14:textId="77777777" w:rsidR="00260340" w:rsidRDefault="00260340" w:rsidP="00260340">
      <w:pPr>
        <w:autoSpaceDE w:val="0"/>
        <w:autoSpaceDN w:val="0"/>
        <w:adjustRightInd w:val="0"/>
        <w:spacing w:line="240" w:lineRule="exact"/>
        <w:ind w:left="357"/>
        <w:jc w:val="both"/>
        <w:rPr>
          <w:rFonts w:ascii="AvantGarde Bk BT" w:hAnsi="AvantGarde Bk BT"/>
          <w:sz w:val="16"/>
          <w:szCs w:val="16"/>
        </w:rPr>
      </w:pPr>
    </w:p>
    <w:p w14:paraId="0F560515" w14:textId="77777777" w:rsidR="00260340" w:rsidRDefault="00260340" w:rsidP="00260340">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14:paraId="720DACA6" w14:textId="77777777" w:rsidR="00260340" w:rsidRDefault="00260340" w:rsidP="00260340">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Alejandro García Alvarado, Vicepresidente del Comité de Transparencia: emite voto a favor. </w:t>
      </w:r>
    </w:p>
    <w:p w14:paraId="11A55B16" w14:textId="77777777" w:rsidR="00260340" w:rsidRDefault="00260340" w:rsidP="00260340">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14:paraId="0FA41B5C" w14:textId="77777777" w:rsidR="00260340" w:rsidRDefault="00260340" w:rsidP="00260340">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Giselle Castillo Solis, Vocal del Comité de Transparencia: emite voto a favor.</w:t>
      </w:r>
    </w:p>
    <w:p w14:paraId="25BA4D06" w14:textId="77777777" w:rsidR="00260340" w:rsidRDefault="00260340" w:rsidP="00260340">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Petra Zapata Martínez, Vocal del Comité de Transparencia: emite voto a favor.</w:t>
      </w:r>
    </w:p>
    <w:p w14:paraId="7729A649" w14:textId="77777777" w:rsidR="00260340" w:rsidRPr="00EF27C1" w:rsidRDefault="00260340" w:rsidP="00260340">
      <w:pPr>
        <w:jc w:val="both"/>
        <w:rPr>
          <w:rFonts w:ascii="AvantGarde Bk BT" w:hAnsi="AvantGarde Bk BT"/>
          <w:highlight w:val="yellow"/>
        </w:rPr>
      </w:pPr>
    </w:p>
    <w:p w14:paraId="13DD26D3" w14:textId="31AEAFE4" w:rsidR="00260340" w:rsidRDefault="00260340" w:rsidP="00260340">
      <w:pPr>
        <w:jc w:val="both"/>
        <w:rPr>
          <w:rFonts w:ascii="AvantGarde Bk BT" w:hAnsi="AvantGarde Bk BT"/>
        </w:rPr>
      </w:pPr>
      <w:r w:rsidRPr="00EF27C1">
        <w:rPr>
          <w:rFonts w:ascii="AvantGarde Bk BT" w:hAnsi="AvantGarde Bk BT"/>
        </w:rPr>
        <w:t>Por c</w:t>
      </w:r>
      <w:r>
        <w:rPr>
          <w:rFonts w:ascii="AvantGarde Bk BT" w:hAnsi="AvantGarde Bk BT"/>
        </w:rPr>
        <w:t>onsiguiente, por unanimidad de 5</w:t>
      </w:r>
      <w:r w:rsidRPr="00EF27C1">
        <w:rPr>
          <w:rFonts w:ascii="AvantGarde Bk BT" w:hAnsi="AvantGarde Bk BT"/>
        </w:rPr>
        <w:t xml:space="preserve"> votos se </w:t>
      </w:r>
      <w:r w:rsidRPr="00EF27C1">
        <w:rPr>
          <w:rFonts w:ascii="AvantGarde Bk BT" w:hAnsi="AvantGarde Bk BT"/>
          <w:b/>
        </w:rPr>
        <w:t>APRUEBA</w:t>
      </w:r>
      <w:r>
        <w:rPr>
          <w:rFonts w:ascii="AvantGarde Bk BT" w:hAnsi="AvantGarde Bk BT"/>
        </w:rPr>
        <w:t>, el Aviso de Privacidad Integral de la Comisión Estatal de Derechos Humanos, el acuerdo quedó registrado bajo el folio No. 009/2022.</w:t>
      </w:r>
    </w:p>
    <w:p w14:paraId="776EF4FD" w14:textId="77777777" w:rsidR="00A32C0D" w:rsidRPr="00260340" w:rsidRDefault="00A32C0D" w:rsidP="00260340">
      <w:pPr>
        <w:spacing w:line="320" w:lineRule="exact"/>
        <w:jc w:val="both"/>
        <w:rPr>
          <w:rFonts w:ascii="AvantGarde Bk BT" w:hAnsi="AvantGarde Bk BT"/>
        </w:rPr>
      </w:pPr>
    </w:p>
    <w:p w14:paraId="60EFEA3B" w14:textId="77777777" w:rsidR="00A32C0D" w:rsidRDefault="00A32C0D" w:rsidP="00A32C0D">
      <w:pPr>
        <w:pStyle w:val="Prrafodelista"/>
        <w:numPr>
          <w:ilvl w:val="0"/>
          <w:numId w:val="21"/>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Pr>
          <w:rFonts w:ascii="AvantGarde Bk BT" w:hAnsi="AvantGarde Bk BT"/>
        </w:rPr>
        <w:t>240477222000041</w:t>
      </w:r>
      <w:r w:rsidRPr="003D3BD5">
        <w:rPr>
          <w:rFonts w:ascii="AvantGarde Bk BT" w:hAnsi="AvantGarde Bk BT"/>
        </w:rPr>
        <w:t xml:space="preserve"> recibida el día </w:t>
      </w:r>
      <w:r>
        <w:rPr>
          <w:rFonts w:ascii="AvantGarde Bk BT" w:hAnsi="AvantGarde Bk BT"/>
        </w:rPr>
        <w:t>1</w:t>
      </w:r>
      <w:r w:rsidRPr="003D3BD5">
        <w:rPr>
          <w:rFonts w:ascii="AvantGarde Bk BT" w:hAnsi="AvantGarde Bk BT"/>
        </w:rPr>
        <w:t xml:space="preserve"> de </w:t>
      </w:r>
      <w:r>
        <w:rPr>
          <w:rFonts w:ascii="AvantGarde Bk BT" w:hAnsi="AvantGarde Bk BT"/>
        </w:rPr>
        <w:t xml:space="preserve">abril </w:t>
      </w:r>
      <w:r w:rsidRPr="003D3BD5">
        <w:rPr>
          <w:rFonts w:ascii="AvantGarde Bk BT" w:hAnsi="AvantGarde Bk BT"/>
        </w:rPr>
        <w:t>de 202</w:t>
      </w:r>
      <w:r>
        <w:rPr>
          <w:rFonts w:ascii="AvantGarde Bk BT" w:hAnsi="AvantGarde Bk BT"/>
        </w:rPr>
        <w:t>2</w:t>
      </w:r>
      <w:r w:rsidRPr="003D3BD5">
        <w:rPr>
          <w:rFonts w:ascii="AvantGarde Bk BT" w:hAnsi="AvantGarde Bk BT"/>
        </w:rPr>
        <w:t>.</w:t>
      </w:r>
    </w:p>
    <w:p w14:paraId="74E56858" w14:textId="77777777" w:rsidR="001C6027" w:rsidRPr="00A32C0D" w:rsidRDefault="001C6027" w:rsidP="00A32C0D">
      <w:pPr>
        <w:spacing w:line="320" w:lineRule="exact"/>
        <w:jc w:val="both"/>
        <w:rPr>
          <w:rFonts w:ascii="AvantGarde Bk BT" w:hAnsi="AvantGarde Bk BT"/>
        </w:rPr>
      </w:pPr>
    </w:p>
    <w:p w14:paraId="1FE0FADF" w14:textId="5927E081" w:rsidR="003D3BD5" w:rsidRPr="003D3BD5" w:rsidRDefault="003D3BD5" w:rsidP="003D3BD5">
      <w:pPr>
        <w:spacing w:line="320" w:lineRule="exact"/>
        <w:jc w:val="both"/>
        <w:rPr>
          <w:rFonts w:ascii="AvantGarde Bk BT" w:hAnsi="AvantGarde Bk BT"/>
        </w:rPr>
      </w:pPr>
      <w:r w:rsidRPr="003D3BD5">
        <w:rPr>
          <w:rFonts w:ascii="AvantGarde Bk BT" w:hAnsi="AvantGarde Bk BT"/>
        </w:rPr>
        <w:t xml:space="preserve">En relación al punto </w:t>
      </w:r>
      <w:r w:rsidR="00A32C0D">
        <w:rPr>
          <w:rFonts w:ascii="AvantGarde Bk BT" w:hAnsi="AvantGarde Bk BT"/>
        </w:rPr>
        <w:t>cinco</w:t>
      </w:r>
      <w:r w:rsidRPr="003D3BD5">
        <w:rPr>
          <w:rFonts w:ascii="AvantGarde Bk BT" w:hAnsi="AvantGarde Bk BT"/>
        </w:rPr>
        <w:t xml:space="preserve"> del orden del día, </w:t>
      </w:r>
      <w:r w:rsidR="00275E78">
        <w:rPr>
          <w:rFonts w:ascii="AvantGarde Bk BT" w:hAnsi="AvantGarde Bk BT"/>
        </w:rPr>
        <w:t xml:space="preserve">la </w:t>
      </w:r>
      <w:r w:rsidR="00A32C0D">
        <w:rPr>
          <w:rFonts w:ascii="AvantGarde Bk BT" w:hAnsi="AvantGarde Bk BT"/>
        </w:rPr>
        <w:t>e</w:t>
      </w:r>
      <w:r w:rsidR="00275E78">
        <w:rPr>
          <w:rFonts w:ascii="AvantGarde Bk BT" w:hAnsi="AvantGarde Bk BT"/>
        </w:rPr>
        <w:t xml:space="preserve">ncargada de la Unidad de Transparencia Begoña Castillo Martínez </w:t>
      </w:r>
      <w:r w:rsidRPr="003D3BD5">
        <w:rPr>
          <w:rFonts w:ascii="AvantGarde Bk BT" w:hAnsi="AvantGarde Bk BT"/>
        </w:rPr>
        <w:t xml:space="preserve">comentó que previo a la Sesión de Comité de Transparencia, el día </w:t>
      </w:r>
      <w:r w:rsidR="00C56DEF">
        <w:rPr>
          <w:rFonts w:ascii="AvantGarde Bk BT" w:hAnsi="AvantGarde Bk BT"/>
        </w:rPr>
        <w:t>1</w:t>
      </w:r>
      <w:r w:rsidR="00A32C0D">
        <w:rPr>
          <w:rFonts w:ascii="AvantGarde Bk BT" w:hAnsi="AvantGarde Bk BT"/>
        </w:rPr>
        <w:t xml:space="preserve"> primero de abril</w:t>
      </w:r>
      <w:r w:rsidRPr="003D3BD5">
        <w:rPr>
          <w:rFonts w:ascii="AvantGarde Bk BT" w:hAnsi="AvantGarde Bk BT"/>
        </w:rPr>
        <w:t xml:space="preserve">, se recibió por medio de la Plataforma Nacional de Transparencia la petición de folio </w:t>
      </w:r>
      <w:r w:rsidR="00B16965">
        <w:rPr>
          <w:rFonts w:ascii="AvantGarde Bk BT" w:hAnsi="AvantGarde Bk BT"/>
        </w:rPr>
        <w:t>24047722</w:t>
      </w:r>
      <w:r w:rsidR="00C56DEF">
        <w:rPr>
          <w:rFonts w:ascii="AvantGarde Bk BT" w:hAnsi="AvantGarde Bk BT"/>
        </w:rPr>
        <w:t>2</w:t>
      </w:r>
      <w:r w:rsidR="00B16965">
        <w:rPr>
          <w:rFonts w:ascii="AvantGarde Bk BT" w:hAnsi="AvantGarde Bk BT"/>
        </w:rPr>
        <w:t>0000</w:t>
      </w:r>
      <w:r w:rsidR="00A32C0D">
        <w:rPr>
          <w:rFonts w:ascii="AvantGarde Bk BT" w:hAnsi="AvantGarde Bk BT"/>
        </w:rPr>
        <w:t>41</w:t>
      </w:r>
      <w:r w:rsidRPr="003D3BD5">
        <w:rPr>
          <w:rFonts w:ascii="AvantGarde Bk BT" w:hAnsi="AvantGarde Bk BT"/>
        </w:rPr>
        <w:t xml:space="preserve"> en la que se solicitó información cuyo contenido correspondía a</w:t>
      </w:r>
      <w:r w:rsidR="00B16965">
        <w:rPr>
          <w:rFonts w:ascii="AvantGarde Bk BT" w:hAnsi="AvantGarde Bk BT"/>
        </w:rPr>
        <w:t xml:space="preserve"> </w:t>
      </w:r>
      <w:r w:rsidR="00A32C0D">
        <w:rPr>
          <w:rFonts w:ascii="AvantGarde Bk BT" w:hAnsi="AvantGarde Bk BT"/>
        </w:rPr>
        <w:t xml:space="preserve">diversas áreas de la Comisión </w:t>
      </w:r>
      <w:r w:rsidR="00464CD5">
        <w:rPr>
          <w:rFonts w:ascii="AvantGarde Bk BT" w:hAnsi="AvantGarde Bk BT"/>
        </w:rPr>
        <w:t xml:space="preserve">por lo </w:t>
      </w:r>
      <w:r w:rsidRPr="003D3BD5">
        <w:rPr>
          <w:rFonts w:ascii="AvantGarde Bk BT" w:hAnsi="AvantGarde Bk BT"/>
        </w:rPr>
        <w:t>que se requirió mediante Memorándum la información correspondiente. Continuó informando que el</w:t>
      </w:r>
      <w:r w:rsidR="00D24958">
        <w:rPr>
          <w:rFonts w:ascii="AvantGarde Bk BT" w:hAnsi="AvantGarde Bk BT"/>
        </w:rPr>
        <w:t xml:space="preserve"> día</w:t>
      </w:r>
      <w:r w:rsidR="00E97ECC">
        <w:rPr>
          <w:rFonts w:ascii="AvantGarde Bk BT" w:hAnsi="AvantGarde Bk BT"/>
        </w:rPr>
        <w:t xml:space="preserve"> </w:t>
      </w:r>
      <w:r w:rsidR="00776BFD">
        <w:rPr>
          <w:rFonts w:ascii="AvantGarde Bk BT" w:hAnsi="AvantGarde Bk BT"/>
        </w:rPr>
        <w:t xml:space="preserve">21 veintiuno de abril </w:t>
      </w:r>
      <w:r w:rsidRPr="003D3BD5">
        <w:rPr>
          <w:rFonts w:ascii="AvantGarde Bk BT" w:hAnsi="AvantGarde Bk BT"/>
        </w:rPr>
        <w:t xml:space="preserve">recibió Memorándum </w:t>
      </w:r>
      <w:r w:rsidRPr="00260340">
        <w:rPr>
          <w:rFonts w:ascii="AvantGarde Bk BT" w:hAnsi="AvantGarde Bk BT"/>
        </w:rPr>
        <w:t xml:space="preserve">firmado por </w:t>
      </w:r>
      <w:r w:rsidR="003E2249" w:rsidRPr="00260340">
        <w:rPr>
          <w:rFonts w:ascii="AvantGarde Bk BT" w:hAnsi="AvantGarde Bk BT"/>
        </w:rPr>
        <w:t>l</w:t>
      </w:r>
      <w:r w:rsidR="00B81C62" w:rsidRPr="00260340">
        <w:rPr>
          <w:rFonts w:ascii="AvantGarde Bk BT" w:hAnsi="AvantGarde Bk BT"/>
        </w:rPr>
        <w:t>a</w:t>
      </w:r>
      <w:r w:rsidR="003E2249" w:rsidRPr="00260340">
        <w:rPr>
          <w:rFonts w:ascii="AvantGarde Bk BT" w:hAnsi="AvantGarde Bk BT"/>
        </w:rPr>
        <w:t xml:space="preserve"> </w:t>
      </w:r>
      <w:r w:rsidR="00A32C0D" w:rsidRPr="00260340">
        <w:rPr>
          <w:rFonts w:ascii="AvantGarde Bk BT" w:hAnsi="AvantGarde Bk BT"/>
        </w:rPr>
        <w:t>encargada de la Unidad de Seguimiento a Recomendaciones Ana</w:t>
      </w:r>
      <w:r w:rsidR="00776BFD">
        <w:rPr>
          <w:rFonts w:ascii="AvantGarde Bk BT" w:hAnsi="AvantGarde Bk BT"/>
        </w:rPr>
        <w:t xml:space="preserve"> L</w:t>
      </w:r>
      <w:r w:rsidR="00A32C0D" w:rsidRPr="00260340">
        <w:rPr>
          <w:rFonts w:ascii="AvantGarde Bk BT" w:hAnsi="AvantGarde Bk BT"/>
        </w:rPr>
        <w:t>ilia Torres</w:t>
      </w:r>
      <w:r w:rsidR="00776BFD">
        <w:rPr>
          <w:rFonts w:ascii="AvantGarde Bk BT" w:hAnsi="AvantGarde Bk BT"/>
        </w:rPr>
        <w:t xml:space="preserve"> Pérez</w:t>
      </w:r>
      <w:r w:rsidR="00A32C0D" w:rsidRPr="00260340">
        <w:rPr>
          <w:rFonts w:ascii="AvantGarde Bk BT" w:hAnsi="AvantGarde Bk BT"/>
        </w:rPr>
        <w:t xml:space="preserve"> </w:t>
      </w:r>
      <w:r w:rsidR="00764B11" w:rsidRPr="00260340">
        <w:rPr>
          <w:rFonts w:ascii="AvantGarde Bk BT" w:hAnsi="AvantGarde Bk BT"/>
        </w:rPr>
        <w:t>e</w:t>
      </w:r>
      <w:r w:rsidRPr="00260340">
        <w:rPr>
          <w:rFonts w:ascii="AvantGarde Bk BT" w:hAnsi="AvantGarde Bk BT"/>
        </w:rPr>
        <w:t>n</w:t>
      </w:r>
      <w:r w:rsidRPr="003D3BD5">
        <w:rPr>
          <w:rFonts w:ascii="AvantGarde Bk BT" w:hAnsi="AvantGarde Bk BT"/>
        </w:rPr>
        <w:t xml:space="preserve"> el </w:t>
      </w:r>
      <w:r w:rsidRPr="003D3BD5">
        <w:rPr>
          <w:rFonts w:ascii="AvantGarde Bk BT" w:hAnsi="AvantGarde Bk BT"/>
        </w:rPr>
        <w:lastRenderedPageBreak/>
        <w:t>que solicitó a este Comité de Transparencia se apruebe la ampliación del plazo de respuesta de la solicitud de información por las razones expuestas en el memorándum que en ese momento se puso a la vista de los integrantes del Comité.</w:t>
      </w:r>
    </w:p>
    <w:p w14:paraId="1504FD14" w14:textId="77777777" w:rsidR="003D3BD5" w:rsidRPr="003D3BD5" w:rsidRDefault="003D3BD5" w:rsidP="003D3BD5">
      <w:pPr>
        <w:spacing w:line="320" w:lineRule="exact"/>
        <w:jc w:val="both"/>
        <w:rPr>
          <w:rFonts w:ascii="AvantGarde Bk BT" w:hAnsi="AvantGarde Bk BT"/>
        </w:rPr>
      </w:pPr>
    </w:p>
    <w:p w14:paraId="7B6DA75A" w14:textId="77777777" w:rsidR="003D3BD5" w:rsidRPr="003D3BD5" w:rsidRDefault="003D3BD5" w:rsidP="003D3BD5">
      <w:pPr>
        <w:spacing w:line="320" w:lineRule="exact"/>
        <w:jc w:val="both"/>
        <w:rPr>
          <w:rFonts w:ascii="AvantGarde Bk BT" w:hAnsi="AvantGarde Bk BT"/>
        </w:rPr>
      </w:pPr>
      <w:r w:rsidRPr="003D3BD5">
        <w:rPr>
          <w:rFonts w:ascii="AvantGarde Bk BT" w:hAnsi="AvantGarde Bk BT"/>
        </w:rPr>
        <w:t xml:space="preserve">La Lic. Laura Aguilar Pérez Presidenta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14:paraId="38BA25A7" w14:textId="77777777" w:rsidR="003D3BD5" w:rsidRPr="003D3BD5" w:rsidRDefault="003D3BD5" w:rsidP="003D3BD5">
      <w:pPr>
        <w:spacing w:line="320" w:lineRule="exact"/>
        <w:jc w:val="both"/>
        <w:rPr>
          <w:rFonts w:ascii="AvantGarde Bk BT" w:hAnsi="AvantGarde Bk BT"/>
        </w:rPr>
      </w:pPr>
      <w:r w:rsidRPr="003D3BD5">
        <w:rPr>
          <w:rFonts w:ascii="AvantGarde Bk BT" w:hAnsi="AvantGarde Bk BT"/>
        </w:rPr>
        <w:tab/>
      </w:r>
    </w:p>
    <w:p w14:paraId="5834C01A" w14:textId="77777777" w:rsidR="00A32C0D" w:rsidRDefault="00A32C0D" w:rsidP="00A32C0D">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14:paraId="7ABA7BE9" w14:textId="77777777" w:rsidR="00A32C0D" w:rsidRDefault="00A32C0D" w:rsidP="00A32C0D">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Alejandro García Alvarado, Vicepresidente del Comité de Transparencia: emite voto a favor. </w:t>
      </w:r>
    </w:p>
    <w:p w14:paraId="5F308B02" w14:textId="77777777" w:rsidR="00A32C0D" w:rsidRDefault="00A32C0D" w:rsidP="00A32C0D">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14:paraId="6451C52F" w14:textId="77777777" w:rsidR="00A32C0D" w:rsidRDefault="00A32C0D" w:rsidP="00A32C0D">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Giselle Castillo Solis, Vocal del Comité de Transparencia: emite voto a favor.</w:t>
      </w:r>
    </w:p>
    <w:p w14:paraId="300686C6" w14:textId="77777777" w:rsidR="00A32C0D" w:rsidRDefault="00A32C0D" w:rsidP="00A32C0D">
      <w:pPr>
        <w:autoSpaceDE w:val="0"/>
        <w:autoSpaceDN w:val="0"/>
        <w:adjustRightInd w:val="0"/>
        <w:spacing w:line="240" w:lineRule="exact"/>
        <w:ind w:left="357"/>
        <w:jc w:val="both"/>
        <w:rPr>
          <w:rFonts w:ascii="AvantGarde Bk BT" w:hAnsi="AvantGarde Bk BT"/>
          <w:sz w:val="16"/>
          <w:szCs w:val="16"/>
        </w:rPr>
      </w:pPr>
      <w:r>
        <w:rPr>
          <w:rFonts w:ascii="AvantGarde Bk BT" w:hAnsi="AvantGarde Bk BT"/>
          <w:sz w:val="16"/>
          <w:szCs w:val="16"/>
        </w:rPr>
        <w:t>Petra Zapata Martínez, Vocal del Comité de Transparencia: emite voto a favor.</w:t>
      </w:r>
    </w:p>
    <w:p w14:paraId="54E18BFA" w14:textId="77777777" w:rsidR="003D3BD5" w:rsidRPr="003D3BD5" w:rsidRDefault="003D3BD5" w:rsidP="003D3BD5">
      <w:pPr>
        <w:spacing w:line="320" w:lineRule="exact"/>
        <w:jc w:val="both"/>
        <w:rPr>
          <w:rFonts w:ascii="AvantGarde Bk BT" w:hAnsi="AvantGarde Bk BT"/>
        </w:rPr>
      </w:pPr>
    </w:p>
    <w:p w14:paraId="6BC3E9BB" w14:textId="400FA99D" w:rsidR="003D3BD5" w:rsidRDefault="003D3BD5" w:rsidP="003D3BD5">
      <w:pPr>
        <w:spacing w:line="320" w:lineRule="exact"/>
        <w:jc w:val="both"/>
        <w:rPr>
          <w:rFonts w:ascii="AvantGarde Bk BT" w:hAnsi="AvantGarde Bk BT"/>
        </w:rPr>
      </w:pPr>
      <w:r w:rsidRPr="001556C3">
        <w:rPr>
          <w:rFonts w:ascii="AvantGarde Bk BT" w:hAnsi="AvantGarde Bk BT"/>
        </w:rPr>
        <w:t xml:space="preserve">Por consiguiente, por unanimidad de </w:t>
      </w:r>
      <w:r w:rsidR="00764B11">
        <w:rPr>
          <w:rFonts w:ascii="AvantGarde Bk BT" w:hAnsi="AvantGarde Bk BT"/>
        </w:rPr>
        <w:t>5</w:t>
      </w:r>
      <w:r w:rsidRPr="001556C3">
        <w:rPr>
          <w:rFonts w:ascii="AvantGarde Bk BT" w:hAnsi="AvantGarde Bk BT"/>
        </w:rPr>
        <w:t xml:space="preserve"> votos se APRUEBA, ampliar el plazo por diez días más, para responder a la solicitud de </w:t>
      </w:r>
      <w:r w:rsidR="00764B11">
        <w:rPr>
          <w:rFonts w:ascii="AvantGarde Bk BT" w:hAnsi="AvantGarde Bk BT"/>
        </w:rPr>
        <w:t>2404772220000</w:t>
      </w:r>
      <w:r w:rsidR="00A32C0D">
        <w:rPr>
          <w:rFonts w:ascii="AvantGarde Bk BT" w:hAnsi="AvantGarde Bk BT"/>
        </w:rPr>
        <w:t>41</w:t>
      </w:r>
      <w:r w:rsidR="001556C3" w:rsidRPr="001556C3">
        <w:rPr>
          <w:rFonts w:ascii="AvantGarde Bk BT" w:hAnsi="AvantGarde Bk BT"/>
        </w:rPr>
        <w:t xml:space="preserve"> recibida el día </w:t>
      </w:r>
      <w:r w:rsidR="00AE0BD7">
        <w:rPr>
          <w:rFonts w:ascii="AvantGarde Bk BT" w:hAnsi="AvantGarde Bk BT"/>
        </w:rPr>
        <w:t>1</w:t>
      </w:r>
      <w:r w:rsidR="001556C3" w:rsidRPr="001556C3">
        <w:rPr>
          <w:rFonts w:ascii="AvantGarde Bk BT" w:hAnsi="AvantGarde Bk BT"/>
        </w:rPr>
        <w:t xml:space="preserve"> de </w:t>
      </w:r>
      <w:r w:rsidR="00A32C0D">
        <w:rPr>
          <w:rFonts w:ascii="AvantGarde Bk BT" w:hAnsi="AvantGarde Bk BT"/>
        </w:rPr>
        <w:t>abril</w:t>
      </w:r>
      <w:r w:rsidR="00AE0BD7">
        <w:rPr>
          <w:rFonts w:ascii="AvantGarde Bk BT" w:hAnsi="AvantGarde Bk BT"/>
        </w:rPr>
        <w:t xml:space="preserve"> </w:t>
      </w:r>
      <w:r w:rsidR="001556C3" w:rsidRPr="001556C3">
        <w:rPr>
          <w:rFonts w:ascii="AvantGarde Bk BT" w:hAnsi="AvantGarde Bk BT"/>
        </w:rPr>
        <w:t>de 202</w:t>
      </w:r>
      <w:r w:rsidR="00AE0BD7">
        <w:rPr>
          <w:rFonts w:ascii="AvantGarde Bk BT" w:hAnsi="AvantGarde Bk BT"/>
        </w:rPr>
        <w:t>2</w:t>
      </w:r>
      <w:r w:rsidR="001556C3">
        <w:rPr>
          <w:rFonts w:ascii="AvantGarde Bk BT" w:hAnsi="AvantGarde Bk BT"/>
        </w:rPr>
        <w:t xml:space="preserve"> </w:t>
      </w:r>
      <w:r w:rsidRPr="003D3BD5">
        <w:rPr>
          <w:rFonts w:ascii="AvantGarde Bk BT" w:hAnsi="AvantGarde Bk BT"/>
        </w:rPr>
        <w:t>toda vez que la petición se encuadra en el supuesto del artículo 154 de Ley de Transparencia y Acceso a la Información Públic</w:t>
      </w:r>
      <w:r w:rsidR="00950ECC">
        <w:rPr>
          <w:rFonts w:ascii="AvantGarde Bk BT" w:hAnsi="AvantGarde Bk BT"/>
        </w:rPr>
        <w:t xml:space="preserve">a del Estado de San Luis Potosí, </w:t>
      </w:r>
      <w:r w:rsidR="00260340">
        <w:rPr>
          <w:rFonts w:ascii="AvantGarde Bk BT" w:hAnsi="AvantGarde Bk BT"/>
        </w:rPr>
        <w:t>el acuerdo quedó registrado bajo el folio No. 010/2022.</w:t>
      </w:r>
    </w:p>
    <w:p w14:paraId="55EAAB0F" w14:textId="77777777" w:rsidR="003D3BD5" w:rsidRDefault="003D3BD5" w:rsidP="003D3BD5">
      <w:pPr>
        <w:spacing w:line="320" w:lineRule="exact"/>
        <w:jc w:val="both"/>
        <w:rPr>
          <w:rFonts w:ascii="AvantGarde Bk BT" w:hAnsi="AvantGarde Bk BT"/>
        </w:rPr>
      </w:pPr>
    </w:p>
    <w:p w14:paraId="26B14FAB" w14:textId="77777777" w:rsidR="008D1735" w:rsidRDefault="008D1735" w:rsidP="009378E2">
      <w:pPr>
        <w:spacing w:line="320" w:lineRule="exact"/>
        <w:jc w:val="center"/>
        <w:rPr>
          <w:rFonts w:ascii="AvantGarde Bk BT" w:hAnsi="AvantGarde Bk BT"/>
          <w:b/>
        </w:rPr>
      </w:pPr>
      <w:r>
        <w:rPr>
          <w:rFonts w:ascii="AvantGarde Bk BT" w:hAnsi="AvantGarde Bk BT"/>
          <w:b/>
        </w:rPr>
        <w:t>CIERRE DEL ACTA DE LA REUNION</w:t>
      </w:r>
    </w:p>
    <w:p w14:paraId="7B4A1834" w14:textId="77777777" w:rsidR="008D1735" w:rsidRDefault="008D1735" w:rsidP="009378E2">
      <w:pPr>
        <w:spacing w:line="320" w:lineRule="exact"/>
        <w:jc w:val="both"/>
        <w:rPr>
          <w:rFonts w:ascii="AvantGarde Bk BT" w:hAnsi="AvantGarde Bk BT"/>
        </w:rPr>
      </w:pPr>
    </w:p>
    <w:p w14:paraId="648F6EDC" w14:textId="73CDA388" w:rsidR="008D1735" w:rsidRDefault="008D1735" w:rsidP="009378E2">
      <w:pPr>
        <w:spacing w:line="320" w:lineRule="exact"/>
        <w:jc w:val="both"/>
        <w:rPr>
          <w:rFonts w:ascii="AvantGarde Bk BT" w:hAnsi="AvantGarde Bk BT"/>
        </w:rPr>
      </w:pPr>
      <w:r>
        <w:rPr>
          <w:rFonts w:ascii="AvantGarde Bk BT" w:hAnsi="AvantGarde Bk BT"/>
        </w:rPr>
        <w:t xml:space="preserve">Una vez desahogados los puntos que componen el orden del día de la </w:t>
      </w:r>
      <w:r w:rsidR="00AE0BD7">
        <w:rPr>
          <w:rFonts w:ascii="AvantGarde Bk BT" w:hAnsi="AvantGarde Bk BT"/>
        </w:rPr>
        <w:t xml:space="preserve">Décimo </w:t>
      </w:r>
      <w:r w:rsidR="00A32C0D">
        <w:rPr>
          <w:rFonts w:ascii="AvantGarde Bk BT" w:hAnsi="AvantGarde Bk BT"/>
        </w:rPr>
        <w:t>Segunda</w:t>
      </w:r>
      <w:r w:rsidR="00AE0BD7">
        <w:rPr>
          <w:rFonts w:ascii="AvantGarde Bk BT" w:hAnsi="AvantGarde Bk BT"/>
        </w:rPr>
        <w:t xml:space="preserve"> </w:t>
      </w:r>
      <w:r w:rsidR="00D24958">
        <w:rPr>
          <w:rFonts w:ascii="AvantGarde Bk BT" w:hAnsi="AvantGarde Bk BT"/>
        </w:rPr>
        <w:t>S</w:t>
      </w:r>
      <w:r>
        <w:rPr>
          <w:rFonts w:ascii="AvantGarde Bk BT" w:hAnsi="AvantGarde Bk BT"/>
        </w:rPr>
        <w:t xml:space="preserve">esión </w:t>
      </w:r>
      <w:r w:rsidR="003E2249">
        <w:rPr>
          <w:rFonts w:ascii="AvantGarde Bk BT" w:hAnsi="AvantGarde Bk BT"/>
        </w:rPr>
        <w:t>O</w:t>
      </w:r>
      <w:r>
        <w:rPr>
          <w:rFonts w:ascii="AvantGarde Bk BT" w:hAnsi="AvantGarde Bk BT"/>
        </w:rPr>
        <w:t xml:space="preserve">rdinaria y enterados los participantes de su contenido, 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581F99">
        <w:rPr>
          <w:rFonts w:ascii="AvantGarde Bk BT" w:hAnsi="AvantGarde Bk BT"/>
        </w:rPr>
        <w:t>6</w:t>
      </w:r>
      <w:r w:rsidR="002B6334">
        <w:rPr>
          <w:rFonts w:ascii="AvantGarde Bk BT" w:hAnsi="AvantGarde Bk BT"/>
        </w:rPr>
        <w:t xml:space="preserve"> </w:t>
      </w:r>
      <w:r w:rsidR="00581F99">
        <w:rPr>
          <w:rFonts w:ascii="AvantGarde Bk BT" w:hAnsi="AvantGarde Bk BT"/>
        </w:rPr>
        <w:t xml:space="preserve">dieciséis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14:paraId="6D9CE462" w14:textId="77777777" w:rsidR="00C37E85" w:rsidRDefault="00C37E85" w:rsidP="009378E2">
      <w:pPr>
        <w:spacing w:line="320" w:lineRule="exact"/>
        <w:rPr>
          <w:rFonts w:ascii="AvantGarde Bk BT" w:hAnsi="AvantGarde Bk BT"/>
        </w:rPr>
      </w:pPr>
    </w:p>
    <w:p w14:paraId="36F2641C" w14:textId="77777777" w:rsidR="004232E1" w:rsidRDefault="004232E1" w:rsidP="009378E2">
      <w:pPr>
        <w:spacing w:line="320" w:lineRule="exact"/>
        <w:rPr>
          <w:rFonts w:ascii="AvantGarde Bk BT" w:hAnsi="AvantGarde Bk BT"/>
        </w:rPr>
      </w:pPr>
    </w:p>
    <w:p w14:paraId="0BF75E37" w14:textId="33079F34" w:rsidR="009378E2" w:rsidRDefault="009378E2" w:rsidP="009378E2">
      <w:pPr>
        <w:spacing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14:paraId="2BE627DE" w14:textId="6F46A48F" w:rsidR="009378E2" w:rsidRDefault="009378E2" w:rsidP="009378E2">
      <w:pPr>
        <w:spacing w:line="320" w:lineRule="exact"/>
        <w:jc w:val="both"/>
        <w:rPr>
          <w:rFonts w:ascii="AvantGarde Bk BT" w:hAnsi="AvantGarde Bk BT"/>
        </w:rPr>
      </w:pPr>
      <w:r w:rsidRPr="00CD7DD6">
        <w:rPr>
          <w:rFonts w:ascii="AvantGarde Bk BT" w:hAnsi="AvantGarde Bk BT"/>
        </w:rPr>
        <w:t xml:space="preserve">Laura Aguilar Pérez </w:t>
      </w:r>
      <w:r w:rsidRPr="00C32531">
        <w:rPr>
          <w:rFonts w:ascii="AvantGarde Bk BT" w:hAnsi="AvantGarde Bk BT"/>
        </w:rPr>
        <w:t xml:space="preserve"> </w:t>
      </w:r>
      <w:r>
        <w:rPr>
          <w:rFonts w:ascii="AvantGarde Bk BT" w:hAnsi="AvantGarde Bk BT"/>
        </w:rPr>
        <w:tab/>
        <w:t xml:space="preserve">                     </w:t>
      </w:r>
      <w:r>
        <w:rPr>
          <w:rFonts w:ascii="AvantGarde Bk BT" w:hAnsi="AvantGarde Bk BT"/>
        </w:rPr>
        <w:tab/>
        <w:t xml:space="preserve">     </w:t>
      </w:r>
      <w:r w:rsidR="00B673DB">
        <w:rPr>
          <w:rFonts w:ascii="AvantGarde Bk BT" w:hAnsi="AvantGarde Bk BT"/>
        </w:rPr>
        <w:tab/>
        <w:t xml:space="preserve">     </w:t>
      </w:r>
      <w:r w:rsidR="003F1096">
        <w:rPr>
          <w:rFonts w:ascii="AvantGarde Bk BT" w:hAnsi="AvantGarde Bk BT"/>
        </w:rPr>
        <w:t xml:space="preserve">Alejandro García </w:t>
      </w:r>
      <w:r w:rsidR="00B673DB">
        <w:rPr>
          <w:rFonts w:ascii="AvantGarde Bk BT" w:hAnsi="AvantGarde Bk BT"/>
        </w:rPr>
        <w:t>Alvarado</w:t>
      </w:r>
    </w:p>
    <w:p w14:paraId="379438DB" w14:textId="77777777" w:rsidR="009378E2" w:rsidRDefault="009378E2" w:rsidP="009378E2">
      <w:pPr>
        <w:spacing w:line="320" w:lineRule="exact"/>
        <w:jc w:val="both"/>
        <w:rPr>
          <w:rFonts w:ascii="AvantGarde Bk BT" w:hAnsi="AvantGarde Bk BT"/>
        </w:rPr>
      </w:pPr>
      <w:r>
        <w:rPr>
          <w:rFonts w:ascii="AvantGarde Bk BT" w:hAnsi="AvantGarde Bk BT"/>
        </w:rPr>
        <w:t xml:space="preserve">Presidenta del Comité de Transparencia </w:t>
      </w:r>
      <w:r>
        <w:rPr>
          <w:rFonts w:ascii="AvantGarde Bk BT" w:hAnsi="AvantGarde Bk BT"/>
        </w:rPr>
        <w:tab/>
        <w:t xml:space="preserve">       </w:t>
      </w:r>
      <w:r w:rsidR="008B129D">
        <w:rPr>
          <w:rFonts w:ascii="AvantGarde Bk BT" w:hAnsi="AvantGarde Bk BT"/>
        </w:rPr>
        <w:tab/>
      </w:r>
      <w:r w:rsidR="008B129D">
        <w:rPr>
          <w:rFonts w:ascii="AvantGarde Bk BT" w:hAnsi="AvantGarde Bk BT"/>
        </w:rPr>
        <w:tab/>
      </w:r>
      <w:r>
        <w:rPr>
          <w:rFonts w:ascii="AvantGarde Bk BT" w:hAnsi="AvantGarde Bk BT"/>
        </w:rPr>
        <w:t xml:space="preserve">   </w:t>
      </w:r>
      <w:r w:rsidR="008B129D">
        <w:rPr>
          <w:rFonts w:ascii="AvantGarde Bk BT" w:hAnsi="AvantGarde Bk BT"/>
        </w:rPr>
        <w:t xml:space="preserve">Vicepresidente </w:t>
      </w:r>
    </w:p>
    <w:p w14:paraId="4C55EECB" w14:textId="77777777" w:rsidR="009378E2" w:rsidRDefault="009378E2" w:rsidP="009378E2">
      <w:pPr>
        <w:spacing w:line="320" w:lineRule="exact"/>
        <w:jc w:val="both"/>
        <w:rPr>
          <w:rFonts w:ascii="AvantGarde Bk BT" w:hAnsi="AvantGarde Bk BT"/>
        </w:rPr>
      </w:pPr>
    </w:p>
    <w:p w14:paraId="17B6B54B" w14:textId="77777777" w:rsidR="00560D98" w:rsidRDefault="00560D98" w:rsidP="008B129D">
      <w:pPr>
        <w:spacing w:line="320" w:lineRule="exact"/>
        <w:rPr>
          <w:rFonts w:ascii="AvantGarde Bk BT" w:hAnsi="AvantGarde Bk BT"/>
        </w:rPr>
      </w:pPr>
    </w:p>
    <w:p w14:paraId="5755C607" w14:textId="0423FFFC" w:rsidR="008B129D" w:rsidRDefault="008B129D" w:rsidP="008B129D">
      <w:pPr>
        <w:spacing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14:paraId="109AD4D6" w14:textId="0BD5C969" w:rsidR="009378E2" w:rsidRDefault="003F1096" w:rsidP="008B129D">
      <w:pPr>
        <w:spacing w:line="320" w:lineRule="exact"/>
        <w:jc w:val="both"/>
        <w:rPr>
          <w:rFonts w:ascii="AvantGarde Bk BT" w:hAnsi="AvantGarde Bk BT"/>
        </w:rPr>
      </w:pPr>
      <w:r>
        <w:rPr>
          <w:rFonts w:ascii="AvantGarde Bk BT" w:hAnsi="AvantGarde Bk BT"/>
        </w:rPr>
        <w:t>María Julia Moreno Díaz de León</w:t>
      </w:r>
      <w:r w:rsidR="008B129D">
        <w:rPr>
          <w:rFonts w:ascii="AvantGarde Bk BT" w:hAnsi="AvantGarde Bk BT"/>
        </w:rPr>
        <w:tab/>
      </w:r>
      <w:r w:rsidR="008B129D">
        <w:rPr>
          <w:rFonts w:ascii="AvantGarde Bk BT" w:hAnsi="AvantGarde Bk BT"/>
        </w:rPr>
        <w:tab/>
      </w:r>
      <w:r w:rsidR="008B129D">
        <w:rPr>
          <w:rFonts w:ascii="AvantGarde Bk BT" w:hAnsi="AvantGarde Bk BT"/>
        </w:rPr>
        <w:tab/>
        <w:t>Petra Zapata Martínez</w:t>
      </w:r>
    </w:p>
    <w:p w14:paraId="1EE3C480" w14:textId="239C7C6A" w:rsidR="009378E2" w:rsidRDefault="003F1096" w:rsidP="009378E2">
      <w:pPr>
        <w:spacing w:line="320" w:lineRule="exact"/>
        <w:jc w:val="both"/>
        <w:rPr>
          <w:rFonts w:ascii="AvantGarde Bk BT" w:hAnsi="AvantGarde Bk BT"/>
        </w:rPr>
      </w:pPr>
      <w:r>
        <w:rPr>
          <w:rFonts w:ascii="AvantGarde Bk BT" w:hAnsi="AvantGarde Bk BT"/>
        </w:rPr>
        <w:t>Secretaría Técnica</w:t>
      </w:r>
      <w:r w:rsidR="004C5895">
        <w:rPr>
          <w:rFonts w:ascii="AvantGarde Bk BT" w:hAnsi="AvantGarde Bk BT"/>
        </w:rPr>
        <w:tab/>
      </w:r>
      <w:r w:rsidR="004C5895">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t>Vocal</w:t>
      </w:r>
      <w:r w:rsidR="008B129D">
        <w:rPr>
          <w:rFonts w:ascii="AvantGarde Bk BT" w:hAnsi="AvantGarde Bk BT"/>
        </w:rPr>
        <w:tab/>
      </w:r>
    </w:p>
    <w:p w14:paraId="22F6232A" w14:textId="77777777" w:rsidR="00560D98" w:rsidRDefault="00560D98" w:rsidP="009378E2">
      <w:pPr>
        <w:spacing w:line="320" w:lineRule="exact"/>
        <w:jc w:val="both"/>
        <w:rPr>
          <w:rFonts w:ascii="AvantGarde Bk BT" w:hAnsi="AvantGarde Bk BT"/>
        </w:rPr>
      </w:pPr>
    </w:p>
    <w:p w14:paraId="57AFD2BB" w14:textId="77777777" w:rsidR="00560D98" w:rsidRDefault="00560D98" w:rsidP="009378E2">
      <w:pPr>
        <w:spacing w:line="320" w:lineRule="exact"/>
        <w:jc w:val="both"/>
        <w:rPr>
          <w:rFonts w:ascii="AvantGarde Bk BT" w:hAnsi="AvantGarde Bk BT"/>
        </w:rPr>
      </w:pPr>
    </w:p>
    <w:p w14:paraId="0F342CEC" w14:textId="455DBBFC" w:rsidR="009378E2" w:rsidRDefault="009378E2" w:rsidP="009378E2">
      <w:pPr>
        <w:spacing w:line="320" w:lineRule="exact"/>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14:paraId="5FAC1D2B" w14:textId="2D654FCB" w:rsidR="008B129D" w:rsidRDefault="008B129D" w:rsidP="008B129D">
      <w:pPr>
        <w:spacing w:line="320" w:lineRule="exact"/>
        <w:jc w:val="both"/>
        <w:rPr>
          <w:rFonts w:ascii="AvantGarde Bk BT" w:hAnsi="AvantGarde Bk BT"/>
        </w:rPr>
      </w:pPr>
      <w:r>
        <w:rPr>
          <w:rFonts w:ascii="AvantGarde Bk BT" w:hAnsi="AvantGarde Bk BT"/>
        </w:rPr>
        <w:t xml:space="preserve">Giselle Castillo Solis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         Begoña Castillo Martínez </w:t>
      </w:r>
    </w:p>
    <w:p w14:paraId="68E7E6BE" w14:textId="22B2FBE2" w:rsidR="009378E2" w:rsidRPr="00F2189D" w:rsidRDefault="009378E2" w:rsidP="008B129D">
      <w:pPr>
        <w:spacing w:line="320" w:lineRule="exact"/>
        <w:jc w:val="both"/>
        <w:rPr>
          <w:rFonts w:ascii="AvantGarde Bk BT" w:hAnsi="AvantGarde Bk BT"/>
        </w:rPr>
      </w:pPr>
      <w:r>
        <w:rPr>
          <w:rFonts w:ascii="AvantGarde Bk BT" w:hAnsi="AvantGarde Bk BT"/>
        </w:rPr>
        <w:t>Vocal</w:t>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F3287D">
        <w:rPr>
          <w:rFonts w:ascii="AvantGarde Bk BT" w:hAnsi="AvantGarde Bk BT"/>
        </w:rPr>
        <w:t xml:space="preserve">Encargada de la Unidad de Transparencia </w:t>
      </w:r>
    </w:p>
    <w:sectPr w:rsidR="009378E2" w:rsidRPr="00F2189D" w:rsidSect="0088204A">
      <w:headerReference w:type="default" r:id="rId8"/>
      <w:footerReference w:type="default" r:id="rId9"/>
      <w:pgSz w:w="12240" w:h="15840"/>
      <w:pgMar w:top="1985"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596D59" w14:textId="77777777" w:rsidR="00360636" w:rsidRDefault="00360636" w:rsidP="00C37E85">
      <w:r>
        <w:separator/>
      </w:r>
    </w:p>
  </w:endnote>
  <w:endnote w:type="continuationSeparator" w:id="0">
    <w:p w14:paraId="393BFEA3" w14:textId="77777777" w:rsidR="00360636" w:rsidRDefault="00360636" w:rsidP="00C37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3D6E6" w14:textId="77777777" w:rsidR="00FF6C04" w:rsidRPr="00DB7F55" w:rsidRDefault="00D3607F" w:rsidP="00FF6C04">
    <w:pPr>
      <w:pStyle w:val="Piedepgina"/>
      <w:jc w:val="center"/>
      <w:rPr>
        <w:i/>
      </w:rPr>
    </w:pPr>
    <w:r w:rsidRPr="00DB7F55">
      <w:rPr>
        <w:i/>
      </w:rPr>
      <w:t xml:space="preserve">Acta de la </w:t>
    </w:r>
    <w:r w:rsidR="004955BA">
      <w:rPr>
        <w:i/>
      </w:rPr>
      <w:t xml:space="preserve">Décimo </w:t>
    </w:r>
    <w:r w:rsidR="001C6027">
      <w:rPr>
        <w:i/>
      </w:rPr>
      <w:t xml:space="preserve">Segunda </w:t>
    </w:r>
    <w:r>
      <w:rPr>
        <w:i/>
      </w:rPr>
      <w:t xml:space="preserve">Sesión </w:t>
    </w:r>
    <w:r w:rsidR="00566C8F">
      <w:rPr>
        <w:i/>
      </w:rPr>
      <w:t>O</w:t>
    </w:r>
    <w:r>
      <w:rPr>
        <w:i/>
      </w:rPr>
      <w:t>rdinaria</w:t>
    </w:r>
    <w:r w:rsidRPr="00DB7F55">
      <w:rPr>
        <w:i/>
      </w:rPr>
      <w:t xml:space="preserve"> del </w:t>
    </w:r>
  </w:p>
  <w:p w14:paraId="1AD8298C" w14:textId="77777777" w:rsidR="00FF6C04" w:rsidRPr="00DB7F55" w:rsidRDefault="00D3607F" w:rsidP="00FF6C04">
    <w:pPr>
      <w:pStyle w:val="Piedepgina"/>
      <w:jc w:val="center"/>
      <w:rPr>
        <w:i/>
      </w:rPr>
    </w:pPr>
    <w:r w:rsidRPr="00DB7F55">
      <w:rPr>
        <w:i/>
      </w:rPr>
      <w:t>Comité de Transparencia de la Comisión Estatal de Derechos Humanos</w:t>
    </w:r>
  </w:p>
  <w:p w14:paraId="71BE9A3A" w14:textId="77777777" w:rsidR="003F1E0E" w:rsidRPr="00DB7F55" w:rsidRDefault="0088204A" w:rsidP="003F1E0E">
    <w:pPr>
      <w:pStyle w:val="Piedepgina"/>
      <w:jc w:val="center"/>
      <w:rPr>
        <w:i/>
      </w:rPr>
    </w:pPr>
    <w:r>
      <w:rPr>
        <w:noProof/>
        <w:lang w:eastAsia="es-MX"/>
      </w:rPr>
      <w:drawing>
        <wp:anchor distT="0" distB="0" distL="114300" distR="114300" simplePos="0" relativeHeight="251661312" behindDoc="0" locked="0" layoutInCell="1" allowOverlap="1" wp14:anchorId="7B8A0897" wp14:editId="79787832">
          <wp:simplePos x="0" y="0"/>
          <wp:positionH relativeFrom="page">
            <wp:align>right</wp:align>
          </wp:positionH>
          <wp:positionV relativeFrom="margin">
            <wp:posOffset>7839854</wp:posOffset>
          </wp:positionV>
          <wp:extent cx="8046720" cy="419100"/>
          <wp:effectExtent l="0" t="0" r="0" b="0"/>
          <wp:wrapSquare wrapText="bothSides"/>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8046720" cy="419100"/>
                  </a:xfrm>
                  <a:prstGeom prst="rect">
                    <a:avLst/>
                  </a:prstGeom>
                </pic:spPr>
              </pic:pic>
            </a:graphicData>
          </a:graphic>
          <wp14:sizeRelH relativeFrom="margin">
            <wp14:pctWidth>0</wp14:pctWidth>
          </wp14:sizeRelH>
          <wp14:sizeRelV relativeFrom="margin">
            <wp14:pctHeight>0</wp14:pctHeight>
          </wp14:sizeRelV>
        </wp:anchor>
      </w:drawing>
    </w:r>
    <w:r w:rsidR="00D3607F" w:rsidRPr="00DB7F55">
      <w:rPr>
        <w:i/>
      </w:rPr>
      <w:t xml:space="preserve">San Luis Potosí, S.L.P. </w:t>
    </w:r>
    <w:r w:rsidR="001151EC">
      <w:rPr>
        <w:i/>
      </w:rPr>
      <w:t xml:space="preserve">viernes </w:t>
    </w:r>
    <w:r w:rsidR="001C6027">
      <w:rPr>
        <w:i/>
      </w:rPr>
      <w:t>22</w:t>
    </w:r>
    <w:r w:rsidR="005B3058">
      <w:rPr>
        <w:i/>
      </w:rPr>
      <w:t xml:space="preserve"> d</w:t>
    </w:r>
    <w:r w:rsidR="005655C0">
      <w:rPr>
        <w:i/>
      </w:rPr>
      <w:t xml:space="preserve">e </w:t>
    </w:r>
    <w:r w:rsidR="001C6027">
      <w:rPr>
        <w:i/>
      </w:rPr>
      <w:t xml:space="preserve">abril </w:t>
    </w:r>
    <w:r w:rsidR="003F1E0E">
      <w:rPr>
        <w:i/>
      </w:rPr>
      <w:t>de 20</w:t>
    </w:r>
    <w:r w:rsidR="00D445C3">
      <w:rPr>
        <w:i/>
      </w:rPr>
      <w:t>2</w:t>
    </w:r>
    <w:r w:rsidR="004E2858">
      <w:rPr>
        <w:i/>
      </w:rPr>
      <w:t>2</w:t>
    </w:r>
    <w:r w:rsidR="003F1E0E">
      <w:rPr>
        <w:i/>
      </w:rPr>
      <w:t>.</w:t>
    </w:r>
  </w:p>
  <w:p w14:paraId="382F9004" w14:textId="77777777" w:rsidR="00FF6C04" w:rsidRDefault="0036063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ED4D68" w14:textId="77777777" w:rsidR="00360636" w:rsidRDefault="00360636" w:rsidP="00C37E85">
      <w:r>
        <w:separator/>
      </w:r>
    </w:p>
  </w:footnote>
  <w:footnote w:type="continuationSeparator" w:id="0">
    <w:p w14:paraId="2708496E" w14:textId="77777777" w:rsidR="00360636" w:rsidRDefault="00360636" w:rsidP="00C37E8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1317139"/>
      <w:docPartObj>
        <w:docPartGallery w:val="Page Numbers (Top of Page)"/>
        <w:docPartUnique/>
      </w:docPartObj>
    </w:sdtPr>
    <w:sdtEndPr/>
    <w:sdtContent>
      <w:p w14:paraId="7A8814AD" w14:textId="286D3AD2" w:rsidR="0088204A" w:rsidRPr="0088204A" w:rsidRDefault="0088204A" w:rsidP="0088204A">
        <w:pPr>
          <w:pStyle w:val="Encabezado"/>
          <w:jc w:val="right"/>
          <w:rPr>
            <w:b/>
            <w:bCs/>
            <w:sz w:val="24"/>
            <w:szCs w:val="24"/>
          </w:rPr>
        </w:pPr>
        <w:r>
          <w:rPr>
            <w:noProof/>
            <w:lang w:eastAsia="es-MX"/>
          </w:rPr>
          <w:drawing>
            <wp:anchor distT="0" distB="0" distL="114300" distR="114300" simplePos="0" relativeHeight="251659264" behindDoc="0" locked="0" layoutInCell="1" allowOverlap="1" wp14:anchorId="0E4C6BA4" wp14:editId="24CA2F6C">
              <wp:simplePos x="0" y="0"/>
              <wp:positionH relativeFrom="page">
                <wp:align>right</wp:align>
              </wp:positionH>
              <wp:positionV relativeFrom="margin">
                <wp:posOffset>-976966</wp:posOffset>
              </wp:positionV>
              <wp:extent cx="7847965" cy="666750"/>
              <wp:effectExtent l="0" t="0" r="635" b="0"/>
              <wp:wrapSquare wrapText="bothSides"/>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47965" cy="666750"/>
                      </a:xfrm>
                      <a:prstGeom prst="rect">
                        <a:avLst/>
                      </a:prstGeom>
                    </pic:spPr>
                  </pic:pic>
                </a:graphicData>
              </a:graphic>
              <wp14:sizeRelH relativeFrom="margin">
                <wp14:pctWidth>0</wp14:pctWidth>
              </wp14:sizeRelH>
              <wp14:sizeRelV relativeFrom="margin">
                <wp14:pctHeight>0</wp14:pctHeight>
              </wp14:sizeRelV>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856DAA">
          <w:rPr>
            <w:b/>
            <w:bCs/>
            <w:noProof/>
          </w:rPr>
          <w:t>7</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856DAA">
          <w:rPr>
            <w:b/>
            <w:bCs/>
            <w:noProof/>
          </w:rPr>
          <w:t>7</w:t>
        </w:r>
        <w:r w:rsidR="00D3607F">
          <w:rPr>
            <w:b/>
            <w:bCs/>
            <w:sz w:val="24"/>
            <w:szCs w:val="24"/>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65F5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7A32FF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E9473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CC6458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CE97E5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3A4A8E"/>
    <w:multiLevelType w:val="hybridMultilevel"/>
    <w:tmpl w:val="35C08070"/>
    <w:lvl w:ilvl="0" w:tplc="0E7E6078">
      <w:start w:val="3"/>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63F1DE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B0846EB"/>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B331B44"/>
    <w:multiLevelType w:val="hybridMultilevel"/>
    <w:tmpl w:val="6BECB1AA"/>
    <w:lvl w:ilvl="0" w:tplc="8E5CDB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1CAB119B"/>
    <w:multiLevelType w:val="hybridMultilevel"/>
    <w:tmpl w:val="192271E6"/>
    <w:lvl w:ilvl="0" w:tplc="DE504038">
      <w:start w:val="40"/>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256542AC"/>
    <w:multiLevelType w:val="hybridMultilevel"/>
    <w:tmpl w:val="8D0EEDD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94F69F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D670880"/>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094622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186213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4D34BE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B6426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E3C45A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E85317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2FB47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31838F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6612F7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6F26CA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9AC7D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41A3DF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9C3B8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4E50E6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4F7469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75D46D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F766B5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15248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1CC0A57"/>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3BF55F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42D63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B4A323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B56077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DA359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E5050D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FDD2F9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1F1030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B2B7B0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13"/>
  </w:num>
  <w:num w:numId="5">
    <w:abstractNumId w:val="3"/>
  </w:num>
  <w:num w:numId="6">
    <w:abstractNumId w:val="8"/>
  </w:num>
  <w:num w:numId="7">
    <w:abstractNumId w:val="23"/>
  </w:num>
  <w:num w:numId="8">
    <w:abstractNumId w:val="22"/>
  </w:num>
  <w:num w:numId="9">
    <w:abstractNumId w:val="17"/>
  </w:num>
  <w:num w:numId="10">
    <w:abstractNumId w:val="11"/>
  </w:num>
  <w:num w:numId="11">
    <w:abstractNumId w:val="41"/>
  </w:num>
  <w:num w:numId="12">
    <w:abstractNumId w:val="0"/>
  </w:num>
  <w:num w:numId="13">
    <w:abstractNumId w:val="35"/>
  </w:num>
  <w:num w:numId="14">
    <w:abstractNumId w:val="19"/>
  </w:num>
  <w:num w:numId="15">
    <w:abstractNumId w:val="15"/>
  </w:num>
  <w:num w:numId="16">
    <w:abstractNumId w:val="9"/>
  </w:num>
  <w:num w:numId="17">
    <w:abstractNumId w:val="31"/>
  </w:num>
  <w:num w:numId="18">
    <w:abstractNumId w:val="38"/>
  </w:num>
  <w:num w:numId="19">
    <w:abstractNumId w:val="21"/>
  </w:num>
  <w:num w:numId="20">
    <w:abstractNumId w:val="42"/>
  </w:num>
  <w:num w:numId="21">
    <w:abstractNumId w:val="30"/>
  </w:num>
  <w:num w:numId="22">
    <w:abstractNumId w:val="20"/>
  </w:num>
  <w:num w:numId="23">
    <w:abstractNumId w:val="14"/>
  </w:num>
  <w:num w:numId="24">
    <w:abstractNumId w:val="2"/>
  </w:num>
  <w:num w:numId="25">
    <w:abstractNumId w:val="16"/>
  </w:num>
  <w:num w:numId="26">
    <w:abstractNumId w:val="7"/>
  </w:num>
  <w:num w:numId="27">
    <w:abstractNumId w:val="6"/>
  </w:num>
  <w:num w:numId="28">
    <w:abstractNumId w:val="34"/>
  </w:num>
  <w:num w:numId="29">
    <w:abstractNumId w:val="33"/>
  </w:num>
  <w:num w:numId="30">
    <w:abstractNumId w:val="12"/>
  </w:num>
  <w:num w:numId="31">
    <w:abstractNumId w:val="32"/>
  </w:num>
  <w:num w:numId="32">
    <w:abstractNumId w:val="40"/>
  </w:num>
  <w:num w:numId="33">
    <w:abstractNumId w:val="29"/>
  </w:num>
  <w:num w:numId="34">
    <w:abstractNumId w:val="5"/>
  </w:num>
  <w:num w:numId="35">
    <w:abstractNumId w:val="28"/>
  </w:num>
  <w:num w:numId="36">
    <w:abstractNumId w:val="26"/>
  </w:num>
  <w:num w:numId="37">
    <w:abstractNumId w:val="1"/>
  </w:num>
  <w:num w:numId="38">
    <w:abstractNumId w:val="39"/>
  </w:num>
  <w:num w:numId="39">
    <w:abstractNumId w:val="4"/>
  </w:num>
  <w:num w:numId="40">
    <w:abstractNumId w:val="27"/>
  </w:num>
  <w:num w:numId="41">
    <w:abstractNumId w:val="37"/>
  </w:num>
  <w:num w:numId="42">
    <w:abstractNumId w:val="25"/>
  </w:num>
  <w:num w:numId="43">
    <w:abstractNumId w:val="36"/>
  </w:num>
  <w:num w:numId="44">
    <w:abstractNumId w:val="18"/>
  </w:num>
  <w:num w:numId="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0208A"/>
    <w:rsid w:val="00014F2A"/>
    <w:rsid w:val="000170B2"/>
    <w:rsid w:val="0003387D"/>
    <w:rsid w:val="00036ECD"/>
    <w:rsid w:val="00037B83"/>
    <w:rsid w:val="0004230B"/>
    <w:rsid w:val="00044374"/>
    <w:rsid w:val="0004494B"/>
    <w:rsid w:val="00070082"/>
    <w:rsid w:val="000716D6"/>
    <w:rsid w:val="00095935"/>
    <w:rsid w:val="000B177F"/>
    <w:rsid w:val="000D278B"/>
    <w:rsid w:val="000E4595"/>
    <w:rsid w:val="000F0338"/>
    <w:rsid w:val="000F273F"/>
    <w:rsid w:val="000F75F4"/>
    <w:rsid w:val="001137C1"/>
    <w:rsid w:val="001151EC"/>
    <w:rsid w:val="001346B0"/>
    <w:rsid w:val="00145182"/>
    <w:rsid w:val="00151B28"/>
    <w:rsid w:val="00153387"/>
    <w:rsid w:val="001556C3"/>
    <w:rsid w:val="00161544"/>
    <w:rsid w:val="00185B0A"/>
    <w:rsid w:val="00195DE3"/>
    <w:rsid w:val="0019677B"/>
    <w:rsid w:val="001A0231"/>
    <w:rsid w:val="001A0D2E"/>
    <w:rsid w:val="001A1725"/>
    <w:rsid w:val="001B021A"/>
    <w:rsid w:val="001B2316"/>
    <w:rsid w:val="001B335C"/>
    <w:rsid w:val="001C0A02"/>
    <w:rsid w:val="001C6027"/>
    <w:rsid w:val="001D7B89"/>
    <w:rsid w:val="001E2886"/>
    <w:rsid w:val="00200CB8"/>
    <w:rsid w:val="0021073E"/>
    <w:rsid w:val="00210FF9"/>
    <w:rsid w:val="0021577D"/>
    <w:rsid w:val="002166B2"/>
    <w:rsid w:val="00232365"/>
    <w:rsid w:val="002449D5"/>
    <w:rsid w:val="002453C5"/>
    <w:rsid w:val="00247E05"/>
    <w:rsid w:val="00252D47"/>
    <w:rsid w:val="00257E7D"/>
    <w:rsid w:val="00260340"/>
    <w:rsid w:val="00265EDC"/>
    <w:rsid w:val="00275E78"/>
    <w:rsid w:val="002773E0"/>
    <w:rsid w:val="00292B3C"/>
    <w:rsid w:val="002979A9"/>
    <w:rsid w:val="002A035F"/>
    <w:rsid w:val="002B017B"/>
    <w:rsid w:val="002B446F"/>
    <w:rsid w:val="002B6334"/>
    <w:rsid w:val="002C4791"/>
    <w:rsid w:val="002D7325"/>
    <w:rsid w:val="002E26A0"/>
    <w:rsid w:val="002E5C6C"/>
    <w:rsid w:val="00335AE8"/>
    <w:rsid w:val="003455F7"/>
    <w:rsid w:val="00360636"/>
    <w:rsid w:val="003624BC"/>
    <w:rsid w:val="00381326"/>
    <w:rsid w:val="00397637"/>
    <w:rsid w:val="003A457C"/>
    <w:rsid w:val="003A7BC4"/>
    <w:rsid w:val="003B59C5"/>
    <w:rsid w:val="003C54E0"/>
    <w:rsid w:val="003C7F43"/>
    <w:rsid w:val="003D3BD5"/>
    <w:rsid w:val="003D5638"/>
    <w:rsid w:val="003E2249"/>
    <w:rsid w:val="003E7A29"/>
    <w:rsid w:val="003F1096"/>
    <w:rsid w:val="003F1E0E"/>
    <w:rsid w:val="0041313A"/>
    <w:rsid w:val="004232E1"/>
    <w:rsid w:val="00425202"/>
    <w:rsid w:val="00427413"/>
    <w:rsid w:val="0043620C"/>
    <w:rsid w:val="00446869"/>
    <w:rsid w:val="00447174"/>
    <w:rsid w:val="004579D7"/>
    <w:rsid w:val="00464CD5"/>
    <w:rsid w:val="00470B18"/>
    <w:rsid w:val="00482D6C"/>
    <w:rsid w:val="004843B4"/>
    <w:rsid w:val="004855E2"/>
    <w:rsid w:val="0048583E"/>
    <w:rsid w:val="00485B94"/>
    <w:rsid w:val="004955BA"/>
    <w:rsid w:val="004A6B8B"/>
    <w:rsid w:val="004B57E2"/>
    <w:rsid w:val="004C26A8"/>
    <w:rsid w:val="004C5895"/>
    <w:rsid w:val="004C5BF3"/>
    <w:rsid w:val="004C6A0B"/>
    <w:rsid w:val="004E2858"/>
    <w:rsid w:val="004F5E73"/>
    <w:rsid w:val="004F6CB6"/>
    <w:rsid w:val="00503372"/>
    <w:rsid w:val="005273AF"/>
    <w:rsid w:val="00534F37"/>
    <w:rsid w:val="005406F0"/>
    <w:rsid w:val="00542E6C"/>
    <w:rsid w:val="00545DBC"/>
    <w:rsid w:val="00560D98"/>
    <w:rsid w:val="00563B19"/>
    <w:rsid w:val="005655C0"/>
    <w:rsid w:val="00566C8F"/>
    <w:rsid w:val="00581F99"/>
    <w:rsid w:val="005873E5"/>
    <w:rsid w:val="00587CAE"/>
    <w:rsid w:val="00597C80"/>
    <w:rsid w:val="005B0069"/>
    <w:rsid w:val="005B0B49"/>
    <w:rsid w:val="005B3058"/>
    <w:rsid w:val="005B39B0"/>
    <w:rsid w:val="005C742A"/>
    <w:rsid w:val="005F6E86"/>
    <w:rsid w:val="00606D2F"/>
    <w:rsid w:val="00610930"/>
    <w:rsid w:val="0062537C"/>
    <w:rsid w:val="006317E2"/>
    <w:rsid w:val="006401C7"/>
    <w:rsid w:val="0065230A"/>
    <w:rsid w:val="00671E24"/>
    <w:rsid w:val="00677527"/>
    <w:rsid w:val="006837BE"/>
    <w:rsid w:val="006B3158"/>
    <w:rsid w:val="006C7B2B"/>
    <w:rsid w:val="006D3B62"/>
    <w:rsid w:val="006E6A8F"/>
    <w:rsid w:val="00713E43"/>
    <w:rsid w:val="00745BC6"/>
    <w:rsid w:val="00764B11"/>
    <w:rsid w:val="00776BFD"/>
    <w:rsid w:val="00786E50"/>
    <w:rsid w:val="007871AA"/>
    <w:rsid w:val="007A0E2B"/>
    <w:rsid w:val="007A37CF"/>
    <w:rsid w:val="007E52DE"/>
    <w:rsid w:val="007F1349"/>
    <w:rsid w:val="007F2122"/>
    <w:rsid w:val="00802AAF"/>
    <w:rsid w:val="008324A1"/>
    <w:rsid w:val="00836387"/>
    <w:rsid w:val="008413C9"/>
    <w:rsid w:val="00841D15"/>
    <w:rsid w:val="008534C6"/>
    <w:rsid w:val="00856DAA"/>
    <w:rsid w:val="00861292"/>
    <w:rsid w:val="00874424"/>
    <w:rsid w:val="008744B3"/>
    <w:rsid w:val="0088204A"/>
    <w:rsid w:val="00882F74"/>
    <w:rsid w:val="00885359"/>
    <w:rsid w:val="00897E0E"/>
    <w:rsid w:val="008A6293"/>
    <w:rsid w:val="008B129D"/>
    <w:rsid w:val="008C439C"/>
    <w:rsid w:val="008C7EF9"/>
    <w:rsid w:val="008D1735"/>
    <w:rsid w:val="008E21F3"/>
    <w:rsid w:val="00903DC9"/>
    <w:rsid w:val="00904B71"/>
    <w:rsid w:val="00905CE2"/>
    <w:rsid w:val="009074E8"/>
    <w:rsid w:val="009378E2"/>
    <w:rsid w:val="00940DBB"/>
    <w:rsid w:val="009429B5"/>
    <w:rsid w:val="00950ECC"/>
    <w:rsid w:val="00955B94"/>
    <w:rsid w:val="009731D8"/>
    <w:rsid w:val="0097467C"/>
    <w:rsid w:val="00975335"/>
    <w:rsid w:val="009939BA"/>
    <w:rsid w:val="009A156F"/>
    <w:rsid w:val="009A18FD"/>
    <w:rsid w:val="009A2986"/>
    <w:rsid w:val="009A6B10"/>
    <w:rsid w:val="009C2E4C"/>
    <w:rsid w:val="009C3796"/>
    <w:rsid w:val="00A14CDB"/>
    <w:rsid w:val="00A17D99"/>
    <w:rsid w:val="00A311A2"/>
    <w:rsid w:val="00A32C0D"/>
    <w:rsid w:val="00A37D4F"/>
    <w:rsid w:val="00A61A0A"/>
    <w:rsid w:val="00A661AD"/>
    <w:rsid w:val="00AA509B"/>
    <w:rsid w:val="00AB0ACE"/>
    <w:rsid w:val="00AD395F"/>
    <w:rsid w:val="00AD5F1B"/>
    <w:rsid w:val="00AE0BD7"/>
    <w:rsid w:val="00AF5FB0"/>
    <w:rsid w:val="00B130FC"/>
    <w:rsid w:val="00B16965"/>
    <w:rsid w:val="00B2413D"/>
    <w:rsid w:val="00B24A51"/>
    <w:rsid w:val="00B31C9B"/>
    <w:rsid w:val="00B34507"/>
    <w:rsid w:val="00B34F8A"/>
    <w:rsid w:val="00B40360"/>
    <w:rsid w:val="00B41EE8"/>
    <w:rsid w:val="00B435D0"/>
    <w:rsid w:val="00B438A4"/>
    <w:rsid w:val="00B571A7"/>
    <w:rsid w:val="00B57B01"/>
    <w:rsid w:val="00B6228E"/>
    <w:rsid w:val="00B673DB"/>
    <w:rsid w:val="00B7746D"/>
    <w:rsid w:val="00B81C62"/>
    <w:rsid w:val="00B86036"/>
    <w:rsid w:val="00B86A19"/>
    <w:rsid w:val="00BB0E8A"/>
    <w:rsid w:val="00BE7C5A"/>
    <w:rsid w:val="00C239BC"/>
    <w:rsid w:val="00C256CC"/>
    <w:rsid w:val="00C30CF1"/>
    <w:rsid w:val="00C375FF"/>
    <w:rsid w:val="00C37E85"/>
    <w:rsid w:val="00C450EE"/>
    <w:rsid w:val="00C47C6A"/>
    <w:rsid w:val="00C55246"/>
    <w:rsid w:val="00C56ADF"/>
    <w:rsid w:val="00C56DEF"/>
    <w:rsid w:val="00C618EC"/>
    <w:rsid w:val="00C62DBB"/>
    <w:rsid w:val="00C701ED"/>
    <w:rsid w:val="00C90E70"/>
    <w:rsid w:val="00C934AA"/>
    <w:rsid w:val="00CA2FB8"/>
    <w:rsid w:val="00CB2284"/>
    <w:rsid w:val="00CB3F38"/>
    <w:rsid w:val="00CC4CC2"/>
    <w:rsid w:val="00CE2541"/>
    <w:rsid w:val="00CE5825"/>
    <w:rsid w:val="00CF6E7E"/>
    <w:rsid w:val="00D03571"/>
    <w:rsid w:val="00D07C57"/>
    <w:rsid w:val="00D23D51"/>
    <w:rsid w:val="00D24958"/>
    <w:rsid w:val="00D323DE"/>
    <w:rsid w:val="00D3607F"/>
    <w:rsid w:val="00D440A9"/>
    <w:rsid w:val="00D445C3"/>
    <w:rsid w:val="00D44BC7"/>
    <w:rsid w:val="00D452A7"/>
    <w:rsid w:val="00D5465B"/>
    <w:rsid w:val="00D56E29"/>
    <w:rsid w:val="00D57F77"/>
    <w:rsid w:val="00D70C9A"/>
    <w:rsid w:val="00D81F85"/>
    <w:rsid w:val="00D8466F"/>
    <w:rsid w:val="00D907C4"/>
    <w:rsid w:val="00D97947"/>
    <w:rsid w:val="00DA7E79"/>
    <w:rsid w:val="00DB2C98"/>
    <w:rsid w:val="00DB3384"/>
    <w:rsid w:val="00DB3661"/>
    <w:rsid w:val="00DE167F"/>
    <w:rsid w:val="00DF3588"/>
    <w:rsid w:val="00E01390"/>
    <w:rsid w:val="00E033B9"/>
    <w:rsid w:val="00E03730"/>
    <w:rsid w:val="00E11DDD"/>
    <w:rsid w:val="00E2275E"/>
    <w:rsid w:val="00E33C87"/>
    <w:rsid w:val="00E41309"/>
    <w:rsid w:val="00E57BE4"/>
    <w:rsid w:val="00E606F7"/>
    <w:rsid w:val="00E62777"/>
    <w:rsid w:val="00E66BD6"/>
    <w:rsid w:val="00E67B55"/>
    <w:rsid w:val="00E73826"/>
    <w:rsid w:val="00E7525C"/>
    <w:rsid w:val="00E93547"/>
    <w:rsid w:val="00E97ECC"/>
    <w:rsid w:val="00EB20F8"/>
    <w:rsid w:val="00EC04D2"/>
    <w:rsid w:val="00ED07C5"/>
    <w:rsid w:val="00ED1F84"/>
    <w:rsid w:val="00EE58CA"/>
    <w:rsid w:val="00EE7AC2"/>
    <w:rsid w:val="00EF61A9"/>
    <w:rsid w:val="00EF66CE"/>
    <w:rsid w:val="00F12AA9"/>
    <w:rsid w:val="00F16BE6"/>
    <w:rsid w:val="00F17342"/>
    <w:rsid w:val="00F2189D"/>
    <w:rsid w:val="00F24E57"/>
    <w:rsid w:val="00F30218"/>
    <w:rsid w:val="00F3287D"/>
    <w:rsid w:val="00F51F64"/>
    <w:rsid w:val="00F54C05"/>
    <w:rsid w:val="00F57A34"/>
    <w:rsid w:val="00F61131"/>
    <w:rsid w:val="00F648A5"/>
    <w:rsid w:val="00F720C7"/>
    <w:rsid w:val="00F767C2"/>
    <w:rsid w:val="00F773CA"/>
    <w:rsid w:val="00F8076F"/>
    <w:rsid w:val="00FA500D"/>
    <w:rsid w:val="00FB0810"/>
    <w:rsid w:val="00FB5F02"/>
    <w:rsid w:val="00FB7962"/>
    <w:rsid w:val="00FC11E8"/>
    <w:rsid w:val="00FC39EF"/>
    <w:rsid w:val="00FC52A2"/>
    <w:rsid w:val="00FC6B9A"/>
    <w:rsid w:val="00FD20A9"/>
    <w:rsid w:val="00FD34DE"/>
    <w:rsid w:val="00FD354D"/>
    <w:rsid w:val="00FD7C6A"/>
    <w:rsid w:val="00FE436D"/>
    <w:rsid w:val="00FF6556"/>
    <w:rsid w:val="00FF73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BEB11"/>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C0D"/>
    <w:pPr>
      <w:spacing w:after="0" w:line="240" w:lineRule="auto"/>
    </w:pPr>
    <w:rPr>
      <w:rFonts w:ascii="Times New Roman" w:eastAsia="Times New Roman" w:hAnsi="Times New Roman"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spacing w:after="160" w:line="259" w:lineRule="auto"/>
      <w:ind w:left="720"/>
      <w:contextualSpacing/>
    </w:pPr>
    <w:rPr>
      <w:rFonts w:asciiTheme="minorHAnsi" w:eastAsiaTheme="minorHAnsi" w:hAnsiTheme="minorHAnsi" w:cstheme="minorBidi"/>
      <w:sz w:val="22"/>
      <w:szCs w:val="22"/>
      <w:lang w:eastAsia="en-US"/>
    </w:rPr>
  </w:style>
  <w:style w:type="paragraph" w:styleId="Textoindependiente">
    <w:name w:val="Body Text"/>
    <w:basedOn w:val="Normal"/>
    <w:link w:val="TextoindependienteCar"/>
    <w:rsid w:val="00C37E85"/>
    <w:pPr>
      <w:jc w:val="both"/>
    </w:pPr>
    <w:rPr>
      <w:rFonts w:ascii="Arial" w:hAnsi="Arial"/>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 w:type="table" w:styleId="Tablaconcuadrcula">
    <w:name w:val="Table Grid"/>
    <w:basedOn w:val="Tablanormal"/>
    <w:uiPriority w:val="59"/>
    <w:rsid w:val="00FD34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32C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463880">
      <w:bodyDiv w:val="1"/>
      <w:marLeft w:val="0"/>
      <w:marRight w:val="0"/>
      <w:marTop w:val="0"/>
      <w:marBottom w:val="0"/>
      <w:divBdr>
        <w:top w:val="none" w:sz="0" w:space="0" w:color="auto"/>
        <w:left w:val="none" w:sz="0" w:space="0" w:color="auto"/>
        <w:bottom w:val="none" w:sz="0" w:space="0" w:color="auto"/>
        <w:right w:val="none" w:sz="0" w:space="0" w:color="auto"/>
      </w:divBdr>
    </w:div>
    <w:div w:id="559943679">
      <w:bodyDiv w:val="1"/>
      <w:marLeft w:val="0"/>
      <w:marRight w:val="0"/>
      <w:marTop w:val="0"/>
      <w:marBottom w:val="0"/>
      <w:divBdr>
        <w:top w:val="none" w:sz="0" w:space="0" w:color="auto"/>
        <w:left w:val="none" w:sz="0" w:space="0" w:color="auto"/>
        <w:bottom w:val="none" w:sz="0" w:space="0" w:color="auto"/>
        <w:right w:val="none" w:sz="0" w:space="0" w:color="auto"/>
      </w:divBdr>
    </w:div>
    <w:div w:id="823618582">
      <w:bodyDiv w:val="1"/>
      <w:marLeft w:val="0"/>
      <w:marRight w:val="0"/>
      <w:marTop w:val="0"/>
      <w:marBottom w:val="0"/>
      <w:divBdr>
        <w:top w:val="none" w:sz="0" w:space="0" w:color="auto"/>
        <w:left w:val="none" w:sz="0" w:space="0" w:color="auto"/>
        <w:bottom w:val="none" w:sz="0" w:space="0" w:color="auto"/>
        <w:right w:val="none" w:sz="0" w:space="0" w:color="auto"/>
      </w:divBdr>
    </w:div>
    <w:div w:id="1755467835">
      <w:bodyDiv w:val="1"/>
      <w:marLeft w:val="0"/>
      <w:marRight w:val="0"/>
      <w:marTop w:val="0"/>
      <w:marBottom w:val="0"/>
      <w:divBdr>
        <w:top w:val="none" w:sz="0" w:space="0" w:color="auto"/>
        <w:left w:val="none" w:sz="0" w:space="0" w:color="auto"/>
        <w:bottom w:val="none" w:sz="0" w:space="0" w:color="auto"/>
        <w:right w:val="none" w:sz="0" w:space="0" w:color="auto"/>
      </w:divBdr>
    </w:div>
    <w:div w:id="1790782118">
      <w:bodyDiv w:val="1"/>
      <w:marLeft w:val="0"/>
      <w:marRight w:val="0"/>
      <w:marTop w:val="0"/>
      <w:marBottom w:val="0"/>
      <w:divBdr>
        <w:top w:val="none" w:sz="0" w:space="0" w:color="auto"/>
        <w:left w:val="none" w:sz="0" w:space="0" w:color="auto"/>
        <w:bottom w:val="none" w:sz="0" w:space="0" w:color="auto"/>
        <w:right w:val="none" w:sz="0" w:space="0" w:color="auto"/>
      </w:divBdr>
    </w:div>
    <w:div w:id="1941833793">
      <w:bodyDiv w:val="1"/>
      <w:marLeft w:val="0"/>
      <w:marRight w:val="0"/>
      <w:marTop w:val="0"/>
      <w:marBottom w:val="0"/>
      <w:divBdr>
        <w:top w:val="none" w:sz="0" w:space="0" w:color="auto"/>
        <w:left w:val="none" w:sz="0" w:space="0" w:color="auto"/>
        <w:bottom w:val="none" w:sz="0" w:space="0" w:color="auto"/>
        <w:right w:val="none" w:sz="0" w:space="0" w:color="auto"/>
      </w:divBdr>
      <w:divsChild>
        <w:div w:id="512496184">
          <w:marLeft w:val="0"/>
          <w:marRight w:val="0"/>
          <w:marTop w:val="0"/>
          <w:marBottom w:val="0"/>
          <w:divBdr>
            <w:top w:val="none" w:sz="0" w:space="0" w:color="auto"/>
            <w:left w:val="none" w:sz="0" w:space="0" w:color="auto"/>
            <w:bottom w:val="none" w:sz="0" w:space="0" w:color="auto"/>
            <w:right w:val="none" w:sz="0" w:space="0" w:color="auto"/>
          </w:divBdr>
          <w:divsChild>
            <w:div w:id="1742866276">
              <w:marLeft w:val="0"/>
              <w:marRight w:val="0"/>
              <w:marTop w:val="0"/>
              <w:marBottom w:val="0"/>
              <w:divBdr>
                <w:top w:val="none" w:sz="0" w:space="0" w:color="auto"/>
                <w:left w:val="none" w:sz="0" w:space="0" w:color="auto"/>
                <w:bottom w:val="none" w:sz="0" w:space="0" w:color="auto"/>
                <w:right w:val="none" w:sz="0" w:space="0" w:color="auto"/>
              </w:divBdr>
              <w:divsChild>
                <w:div w:id="8607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432996-59EA-44C2-8550-476B4E924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1966</Words>
  <Characters>10813</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SEC_TEC</cp:lastModifiedBy>
  <cp:revision>2</cp:revision>
  <cp:lastPrinted>2022-05-03T13:45:00Z</cp:lastPrinted>
  <dcterms:created xsi:type="dcterms:W3CDTF">2022-05-03T13:57:00Z</dcterms:created>
  <dcterms:modified xsi:type="dcterms:W3CDTF">2022-05-03T13:57:00Z</dcterms:modified>
</cp:coreProperties>
</file>