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</w:p>
    <w:p w:rsidR="003C5D7F" w:rsidRDefault="003C5D7F" w:rsidP="003C5D7F">
      <w:pPr>
        <w:tabs>
          <w:tab w:val="left" w:pos="6852"/>
        </w:tabs>
        <w:rPr>
          <w:rFonts w:ascii="Arial" w:hAnsi="Arial" w:cs="Arial"/>
          <w:sz w:val="24"/>
        </w:rPr>
      </w:pPr>
    </w:p>
    <w:p w:rsidR="00FB7DFD" w:rsidRDefault="00FB7DFD" w:rsidP="003C5D7F">
      <w:pPr>
        <w:tabs>
          <w:tab w:val="left" w:pos="6852"/>
        </w:tabs>
        <w:rPr>
          <w:rFonts w:ascii="Arial" w:hAnsi="Arial" w:cs="Arial"/>
          <w:sz w:val="24"/>
        </w:rPr>
      </w:pPr>
    </w:p>
    <w:p w:rsidR="00FB7DFD" w:rsidRDefault="00FB7DFD" w:rsidP="003C5D7F">
      <w:pPr>
        <w:tabs>
          <w:tab w:val="left" w:pos="6852"/>
        </w:tabs>
        <w:rPr>
          <w:rFonts w:ascii="Arial" w:hAnsi="Arial" w:cs="Arial"/>
          <w:sz w:val="24"/>
        </w:rPr>
      </w:pPr>
    </w:p>
    <w:p w:rsidR="00596361" w:rsidRPr="00596361" w:rsidRDefault="00596361" w:rsidP="00596361">
      <w:pPr>
        <w:tabs>
          <w:tab w:val="left" w:pos="6852"/>
        </w:tabs>
        <w:jc w:val="center"/>
        <w:rPr>
          <w:rFonts w:asciiTheme="majorHAnsi" w:hAnsiTheme="majorHAnsi" w:cstheme="majorHAnsi"/>
          <w:b/>
          <w:color w:val="000000"/>
          <w:sz w:val="32"/>
          <w:szCs w:val="32"/>
        </w:rPr>
      </w:pPr>
      <w:r w:rsidRPr="00596361">
        <w:rPr>
          <w:rFonts w:asciiTheme="majorHAnsi" w:hAnsiTheme="majorHAnsi" w:cstheme="majorHAnsi"/>
          <w:b/>
          <w:color w:val="000000"/>
          <w:sz w:val="32"/>
          <w:szCs w:val="32"/>
        </w:rPr>
        <w:t>La presidencia municipal de Vanegas pone a su disposición</w:t>
      </w:r>
    </w:p>
    <w:p w:rsidR="00596361" w:rsidRPr="00596361" w:rsidRDefault="00596361" w:rsidP="00596361">
      <w:pPr>
        <w:tabs>
          <w:tab w:val="left" w:pos="6852"/>
        </w:tabs>
        <w:jc w:val="center"/>
        <w:rPr>
          <w:rFonts w:asciiTheme="majorHAnsi" w:hAnsiTheme="majorHAnsi" w:cstheme="majorHAnsi"/>
          <w:b/>
          <w:color w:val="000000"/>
          <w:sz w:val="32"/>
          <w:szCs w:val="32"/>
        </w:rPr>
      </w:pPr>
      <w:r w:rsidRPr="00596361">
        <w:rPr>
          <w:rFonts w:asciiTheme="majorHAnsi" w:hAnsiTheme="majorHAnsi" w:cstheme="majorHAnsi"/>
          <w:b/>
          <w:color w:val="000000"/>
          <w:sz w:val="32"/>
          <w:szCs w:val="32"/>
        </w:rPr>
        <w:t>servicios de planeación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el cobro del derecho que se derive de la prestación de los servicios de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 xml:space="preserve">planeación se </w:t>
      </w:r>
      <w:r w:rsidRPr="00596361">
        <w:rPr>
          <w:rFonts w:ascii="Arial" w:hAnsi="Arial" w:cs="Arial"/>
          <w:color w:val="000000"/>
          <w:sz w:val="24"/>
          <w:szCs w:val="32"/>
        </w:rPr>
        <w:t>causará</w:t>
      </w:r>
      <w:r w:rsidRPr="00596361">
        <w:rPr>
          <w:rFonts w:ascii="Arial" w:hAnsi="Arial" w:cs="Arial"/>
          <w:color w:val="000000"/>
          <w:sz w:val="24"/>
          <w:szCs w:val="32"/>
        </w:rPr>
        <w:t xml:space="preserve"> de acuerdo con los conceptos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 Las licencias y permisos para construcción, y reconstrucción y demolición,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Para casa habitación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Para comercio mixto, o de servicios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Para giro industrial o de transformación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 Por regulación de licencias de construcción de fincas construidas o en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proceso de construcción, así como las omisiones de las mismas y que sean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detectadas por la autoridad, mediante el procedimiento de inspección que al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efecto establece la ley de desarrollo urbano del estado de San Luis Potosí,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o por denuncia ciudadana, llevadas a cabo sin autorización, los directores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responsables de obras y/o propietarios pagaran el doble de la cantidad que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corresponda sin perjuicio de la sanción que resulte aplicable,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 xml:space="preserve"> </w:t>
      </w:r>
      <w:r w:rsidRPr="00596361">
        <w:rPr>
          <w:rFonts w:ascii="Arial" w:hAnsi="Arial" w:cs="Arial"/>
          <w:color w:val="000000"/>
          <w:sz w:val="24"/>
          <w:szCs w:val="32"/>
        </w:rPr>
        <w:t> Solo se dará permiso para construir un cuarto sin presentar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planos; pero si ya existen o se construyen más, los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propietarios deberán presentar los planos respectivos para su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aprobación y pagar los derechos correspondientes a esta ley.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Por la licencia para remodelación y construcción de fincas se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cobrará el 50% y deberá cubrir los mismos requisitos que en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la construcción.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Por los permisos para demoler fincas se cubrirá este derecho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pagando el 35%</w:t>
      </w: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La inspección de obras será sin costo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Por reposición de planos autorizados según el año que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correspondan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 Por la expedición de factibilidades de uso de suelo para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construcción de vivienda.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Construcción de vivienda en términos generales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Para comercio mixto y servicios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Para industrias o transformación y las demás no completadas en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el párrafo anterior, se cobrarán por cada vivienda popular y/o popular con</w:t>
      </w: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interés social.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urbanización progresiva se cobrará como siguiente: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En vivienda de interés social se cobrará el 60% de la tarifa aplicable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2. En vivienda popular y popular con urbanización progresiva se cobrará el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75% de la tarifa aplicable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 Los servicios de aprobación de planos y alineamientos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serán sin costo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Pero el propietario y/o director responsable de obra deberá colocar la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banda de obra autorizada expedida por la dirección de obras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públicas en el sitio de la obra en lugar visible, de lo contrario se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cobrará</w:t>
      </w:r>
      <w:r w:rsidRPr="00596361">
        <w:rPr>
          <w:rFonts w:ascii="Arial" w:hAnsi="Arial" w:cs="Arial"/>
          <w:color w:val="000000"/>
          <w:sz w:val="24"/>
          <w:szCs w:val="32"/>
        </w:rPr>
        <w:t xml:space="preserve"> una sanción.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 por registro como director responsable de obra se cobrará por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inscripción y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por referendo anual, el cual deberá cubrirse durante los primeros dos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meses del año.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 Por dictamen y aprobación de estimaciones que representen los</w:t>
      </w: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contratistas de las obras que contrate el ayuntamiento se cobrara una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>
        <w:rPr>
          <w:rFonts w:ascii="Arial" w:hAnsi="Arial" w:cs="Arial"/>
          <w:color w:val="000000"/>
          <w:sz w:val="24"/>
          <w:szCs w:val="32"/>
        </w:rPr>
        <w:t xml:space="preserve">tasa </w:t>
      </w:r>
      <w:r w:rsidRPr="00596361">
        <w:rPr>
          <w:rFonts w:ascii="Arial" w:hAnsi="Arial" w:cs="Arial"/>
          <w:color w:val="000000"/>
          <w:sz w:val="24"/>
          <w:szCs w:val="32"/>
        </w:rPr>
        <w:t>de 2%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Sobre el monto de la estimación, de acuerdo a lo dispuesto por la ley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de Obras Publicas y servicios relacionados con las mismas, para el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estado y municipios de San Luis Potosí.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 Por la autorización de subdivisión de predios con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superficie menor a 10mil metros cuadrados y no requiera del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 xml:space="preserve">trazo de vías públicas se </w:t>
      </w:r>
      <w:r w:rsidRPr="00596361">
        <w:rPr>
          <w:rFonts w:ascii="Arial" w:hAnsi="Arial" w:cs="Arial"/>
          <w:color w:val="000000"/>
          <w:sz w:val="24"/>
          <w:szCs w:val="32"/>
        </w:rPr>
        <w:t>cobrará</w:t>
      </w:r>
      <w:r w:rsidRPr="00596361">
        <w:rPr>
          <w:rFonts w:ascii="Arial" w:hAnsi="Arial" w:cs="Arial"/>
          <w:color w:val="000000"/>
          <w:sz w:val="24"/>
          <w:szCs w:val="32"/>
        </w:rPr>
        <w:t xml:space="preserve"> por predio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Por el excedente de metros cuadrados se cobrará por metro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cuadrado o fracción.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 Por la autorización de fusión de predios, por metro</w:t>
      </w: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cuadrado o fracción de la superficie total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 xml:space="preserve"> Por la autorización de </w:t>
      </w:r>
      <w:proofErr w:type="spellStart"/>
      <w:r w:rsidRPr="00596361">
        <w:rPr>
          <w:rFonts w:ascii="Arial" w:hAnsi="Arial" w:cs="Arial"/>
          <w:color w:val="000000"/>
          <w:sz w:val="24"/>
          <w:szCs w:val="32"/>
        </w:rPr>
        <w:t>relotificacion</w:t>
      </w:r>
      <w:proofErr w:type="spellEnd"/>
      <w:r w:rsidRPr="00596361">
        <w:rPr>
          <w:rFonts w:ascii="Arial" w:hAnsi="Arial" w:cs="Arial"/>
          <w:color w:val="000000"/>
          <w:sz w:val="24"/>
          <w:szCs w:val="32"/>
        </w:rPr>
        <w:t xml:space="preserve"> de predios, por metro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cuadrado o fracción.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 Por el permiso de ruptura por metro cuadrado o fracción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 xml:space="preserve">se </w:t>
      </w:r>
      <w:proofErr w:type="gramStart"/>
      <w:r w:rsidRPr="00596361">
        <w:rPr>
          <w:rFonts w:ascii="Arial" w:hAnsi="Arial" w:cs="Arial"/>
          <w:color w:val="000000"/>
          <w:sz w:val="24"/>
          <w:szCs w:val="32"/>
        </w:rPr>
        <w:t>cobrara</w:t>
      </w:r>
      <w:proofErr w:type="gramEnd"/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conforme a lo siguiente.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De piso, vía publica en lugar no pavimentado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De calles revestidas de grava conformada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De concreto hidráulico o asfaltico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Guarniciones o banquetas de concreto.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Los pavimentos de las calles o banquetas no podrán romperse sin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previa autorización o requisición que señale al ayuntamiento y esta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exigirá la reposición en todos los casos de ruptura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 Por licencia de la ubicación de escombrera o depósito de</w:t>
      </w: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residuos de producción.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 xml:space="preserve"> Por la </w:t>
      </w:r>
      <w:proofErr w:type="spellStart"/>
      <w:r w:rsidRPr="00596361">
        <w:rPr>
          <w:rFonts w:ascii="Arial" w:hAnsi="Arial" w:cs="Arial"/>
          <w:color w:val="000000"/>
          <w:sz w:val="24"/>
          <w:szCs w:val="32"/>
        </w:rPr>
        <w:t>dictaminacion</w:t>
      </w:r>
      <w:proofErr w:type="spellEnd"/>
      <w:r w:rsidRPr="00596361">
        <w:rPr>
          <w:rFonts w:ascii="Arial" w:hAnsi="Arial" w:cs="Arial"/>
          <w:color w:val="000000"/>
          <w:sz w:val="24"/>
          <w:szCs w:val="32"/>
        </w:rPr>
        <w:t xml:space="preserve"> de parejas oficiales.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 Las licencias a que se refiere este articulo solo se otorgaran cuando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se demuestren estar al corriente en el pago del impuesto predial,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 Por la expedición de licencia de uso de suelo.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a) para fraccionamiento o condominio horizontal, vertical y mixto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1. Interés social o popular o popular con urbanización progresiva, hasta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100m2 de terreno por predio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2. Vivienda media, de más de 100m2 hasta 300m2 por predio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3. Vivienda residencial, de más de 300m2 por predio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4. mixto Vivienda campestre.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b) Para predios individuales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1. Interés social o popular y popular con urbanización progresiva, hasta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100 m2 de terreno por predio.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2. Vivienda media, de más de 100 m2 hasta 300 m2 por predio</w:t>
      </w: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3. Vivienda residencial, de más de 300 m2 por predio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 Mixto, comercial y de servicios.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A) Para fraccionamiento o condominio horizontal, vertical y mixto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1. Deportes, recreación, servicios de apoyo para las actividades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productivas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2. Educación, cultura, salud, asistencia social, asistencia animaciones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abastos, comunicaciones, transporte, servicios urbanos, servicios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administrativos y alojamiento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b) Para predios individuales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1. Deportes, recreación, servicios de apoyo, para las actividades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lastRenderedPageBreak/>
        <w:t>productivas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2. Educación, cultura, salud, asistencia social, asistencia animal,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abastos, comunicaciones, transporte, servicios urbanos, servicios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administrativos y alojamiento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3. Salones de fiesta, reunión con espectáculo, rodeos, discotecas,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bodegas, templos de culto, panaderías, tortillerías, locales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comerciales, oficinas, academias y centro de exposiciones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4. Bares, cantinas, expendios de venta de cerveza o licores, plazas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comerciales y tiendas departamentales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5. Gasolineras y talleres en general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Todos los pagos que se realicen por concepto de autorización de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subdivisión, o re lotificación, quedaran a salvo los derechos del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ayuntamiento de exigir el cumplimiento de la entrega del 10% sobre la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superficie total del predio, o los predios subdivididos, o fusionados,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conforme a lo que establece la ley de desarrollo urbano del estado de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San Luis potosí.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 El derecho que se cobre en materia de permisos para construir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 xml:space="preserve">en cementerios se </w:t>
      </w:r>
      <w:proofErr w:type="gramStart"/>
      <w:r w:rsidRPr="00596361">
        <w:rPr>
          <w:rFonts w:ascii="Arial" w:hAnsi="Arial" w:cs="Arial"/>
          <w:color w:val="000000"/>
          <w:sz w:val="24"/>
          <w:szCs w:val="32"/>
        </w:rPr>
        <w:t>causara</w:t>
      </w:r>
      <w:proofErr w:type="gramEnd"/>
      <w:r w:rsidRPr="00596361">
        <w:rPr>
          <w:rFonts w:ascii="Arial" w:hAnsi="Arial" w:cs="Arial"/>
          <w:color w:val="000000"/>
          <w:sz w:val="24"/>
          <w:szCs w:val="32"/>
        </w:rPr>
        <w:t xml:space="preserve"> conforme a los siguientes conceptos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a) Por los permisos de construcción de fosas y gavetas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1. Fosas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2. Bóveda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3. Gaveta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b) Permiso de instalación y/o construcción de monumentos por fosa.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1. De ladrillo y cemento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2. De cantera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3. De granito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4. De mármol y otros materiales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5. Piezas sueltas (jardinera, lapida, etcétera)</w:t>
      </w: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6. Por adquisición de una fosa construida por el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ayuntamiento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7. Por la adquisición de una gaveta construida por el</w:t>
      </w:r>
    </w:p>
    <w:p w:rsid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ayuntamiento.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b/>
          <w:color w:val="000000"/>
          <w:sz w:val="24"/>
          <w:szCs w:val="32"/>
        </w:rPr>
      </w:pPr>
      <w:r w:rsidRPr="00596361">
        <w:rPr>
          <w:rFonts w:ascii="Arial" w:hAnsi="Arial" w:cs="Arial"/>
          <w:b/>
          <w:color w:val="000000"/>
          <w:sz w:val="24"/>
          <w:szCs w:val="32"/>
        </w:rPr>
        <w:t>Para tramitar el servicio deberá presentarse ante las oficinas de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b/>
          <w:color w:val="000000"/>
          <w:sz w:val="24"/>
          <w:szCs w:val="32"/>
        </w:rPr>
      </w:pPr>
      <w:r w:rsidRPr="00596361">
        <w:rPr>
          <w:rFonts w:ascii="Arial" w:hAnsi="Arial" w:cs="Arial"/>
          <w:b/>
          <w:color w:val="000000"/>
          <w:sz w:val="24"/>
          <w:szCs w:val="32"/>
        </w:rPr>
        <w:t>General con la siguiente documentación: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1.Original y copia del INE (credencial para votar vigente)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2. Copia de un comprobante de domicilio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3. Recibo de pago para el derecho al servicio</w:t>
      </w:r>
    </w:p>
    <w:p w:rsidR="00596361" w:rsidRPr="00596361" w:rsidRDefault="00596361" w:rsidP="00596361">
      <w:pPr>
        <w:tabs>
          <w:tab w:val="left" w:pos="6852"/>
        </w:tabs>
        <w:rPr>
          <w:rFonts w:ascii="Arial" w:hAnsi="Arial" w:cs="Arial"/>
          <w:color w:val="000000"/>
          <w:sz w:val="24"/>
          <w:szCs w:val="32"/>
        </w:rPr>
      </w:pPr>
      <w:r w:rsidRPr="00596361">
        <w:rPr>
          <w:rFonts w:ascii="Arial" w:hAnsi="Arial" w:cs="Arial"/>
          <w:color w:val="000000"/>
          <w:sz w:val="24"/>
          <w:szCs w:val="32"/>
        </w:rPr>
        <w:t>(pasar a la tesorería municipal a realizar el pago correspondiente)</w:t>
      </w: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>
        <w:rPr>
          <w:rFonts w:ascii="Calibri Light" w:hAnsi="Calibri Light" w:cs="Calibri Light"/>
          <w:color w:val="0563C1"/>
          <w:sz w:val="32"/>
          <w:szCs w:val="32"/>
        </w:rPr>
        <w:br/>
      </w:r>
      <w:bookmarkStart w:id="0" w:name="_GoBack"/>
      <w:bookmarkEnd w:id="0"/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2E6313" w:rsidRDefault="002E6313" w:rsidP="002E6313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FB7DFD" w:rsidRDefault="002E6313" w:rsidP="00FB7DFD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br/>
      </w:r>
      <w:r w:rsidR="00FB7DFD">
        <w:rPr>
          <w:rFonts w:ascii="Arial" w:hAnsi="Arial" w:cs="Arial"/>
          <w:b/>
          <w:bCs/>
          <w:color w:val="000000"/>
          <w:sz w:val="32"/>
          <w:szCs w:val="32"/>
        </w:rPr>
        <w:t xml:space="preserve">FELICIANO MORALES MOLINA </w:t>
      </w:r>
    </w:p>
    <w:p w:rsidR="003C5D7F" w:rsidRDefault="00FB7DFD" w:rsidP="00FB7DFD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>SECRETARIO GENERAL</w:t>
      </w:r>
    </w:p>
    <w:p w:rsidR="002E6313" w:rsidRDefault="002E6313" w:rsidP="002E6313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br/>
      </w:r>
      <w:r>
        <w:t>C.C.P. ARCHIVO</w:t>
      </w:r>
    </w:p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2E6313"/>
    <w:rsid w:val="00316C57"/>
    <w:rsid w:val="00322A1F"/>
    <w:rsid w:val="003654CA"/>
    <w:rsid w:val="003A74D5"/>
    <w:rsid w:val="003C5D7F"/>
    <w:rsid w:val="003E0AA8"/>
    <w:rsid w:val="00526E14"/>
    <w:rsid w:val="00596361"/>
    <w:rsid w:val="006C4CB2"/>
    <w:rsid w:val="006E428C"/>
    <w:rsid w:val="007753E5"/>
    <w:rsid w:val="009D7284"/>
    <w:rsid w:val="00BA337A"/>
    <w:rsid w:val="00E876B0"/>
    <w:rsid w:val="00EC7896"/>
    <w:rsid w:val="00F01F52"/>
    <w:rsid w:val="00FB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64073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313"/>
    <w:pPr>
      <w:spacing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1064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2022-01-10T16:30:00Z</dcterms:created>
  <dcterms:modified xsi:type="dcterms:W3CDTF">2022-01-10T16:30:00Z</dcterms:modified>
</cp:coreProperties>
</file>