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52E7E7DF" w:rsidR="00977980" w:rsidRPr="009229DE" w:rsidRDefault="00977980" w:rsidP="00542ED1">
      <w:pPr>
        <w:pStyle w:val="Ttulo1"/>
        <w:spacing w:line="475" w:lineRule="auto"/>
        <w:rPr>
          <w:b w:val="0"/>
        </w:rPr>
      </w:pPr>
      <w:bookmarkStart w:id="0" w:name="_GoBack"/>
      <w:bookmarkEnd w:id="0"/>
      <w:r w:rsidRPr="009229DE">
        <w:rPr>
          <w:b w:val="0"/>
        </w:rPr>
        <w:t xml:space="preserve">ACTA NÚMERO </w:t>
      </w:r>
      <w:r w:rsidR="00AB66C4">
        <w:rPr>
          <w:b w:val="0"/>
        </w:rPr>
        <w:t>CUARENTA Y SEIS</w:t>
      </w:r>
      <w:r w:rsidRPr="003A4CFA">
        <w:rPr>
          <w:b w:val="0"/>
        </w:rPr>
        <w:t>.</w:t>
      </w:r>
    </w:p>
    <w:p w14:paraId="619983CD" w14:textId="5808B211" w:rsidR="00977980" w:rsidRPr="00491D12" w:rsidRDefault="00604DB8" w:rsidP="00A67B09">
      <w:pPr>
        <w:spacing w:line="480" w:lineRule="auto"/>
        <w:jc w:val="both"/>
        <w:rPr>
          <w:rFonts w:ascii="Century Gothic" w:hAnsi="Century Gothic"/>
        </w:rPr>
      </w:pPr>
      <w:r w:rsidRPr="009229DE">
        <w:rPr>
          <w:rFonts w:ascii="Century Gothic" w:hAnsi="Century Gothic" w:cs="Century Gothic"/>
        </w:rPr>
        <w:t xml:space="preserve">En la ciudad de San Luis Potosí, capital del Estado del mismo nombre, siendo </w:t>
      </w:r>
      <w:r w:rsidRPr="00E170B8">
        <w:rPr>
          <w:rFonts w:ascii="Century Gothic" w:hAnsi="Century Gothic" w:cs="Century Gothic"/>
        </w:rPr>
        <w:t xml:space="preserve">las </w:t>
      </w:r>
      <w:r w:rsidR="00AB66C4">
        <w:rPr>
          <w:rFonts w:ascii="Century Gothic" w:hAnsi="Century Gothic" w:cs="Century Gothic"/>
        </w:rPr>
        <w:t>12</w:t>
      </w:r>
      <w:r w:rsidRPr="00E170B8">
        <w:rPr>
          <w:rFonts w:ascii="Century Gothic" w:hAnsi="Century Gothic" w:cs="Century Gothic"/>
        </w:rPr>
        <w:t>:</w:t>
      </w:r>
      <w:r w:rsidR="00AB66C4">
        <w:rPr>
          <w:rFonts w:ascii="Century Gothic" w:hAnsi="Century Gothic" w:cs="Century Gothic"/>
        </w:rPr>
        <w:t>00</w:t>
      </w:r>
      <w:r w:rsidRPr="00E170B8">
        <w:rPr>
          <w:rFonts w:ascii="Century Gothic" w:hAnsi="Century Gothic" w:cs="Century Gothic"/>
        </w:rPr>
        <w:t xml:space="preserve"> </w:t>
      </w:r>
      <w:r w:rsidR="00AB66C4">
        <w:rPr>
          <w:rFonts w:ascii="Century Gothic" w:hAnsi="Century Gothic" w:cs="Century Gothic"/>
        </w:rPr>
        <w:t>doce</w:t>
      </w:r>
      <w:r w:rsidRPr="009229DE">
        <w:rPr>
          <w:rFonts w:ascii="Century Gothic" w:hAnsi="Century Gothic" w:cs="Century Gothic"/>
        </w:rPr>
        <w:t xml:space="preserve"> horas</w:t>
      </w:r>
      <w:r>
        <w:rPr>
          <w:rFonts w:ascii="Century Gothic" w:hAnsi="Century Gothic" w:cs="Century Gothic"/>
        </w:rPr>
        <w:t xml:space="preserve"> </w:t>
      </w:r>
      <w:r w:rsidRPr="009229DE">
        <w:rPr>
          <w:rFonts w:ascii="Century Gothic" w:hAnsi="Century Gothic" w:cs="Century Gothic"/>
        </w:rPr>
        <w:t xml:space="preserve">del día </w:t>
      </w:r>
      <w:r w:rsidR="00AB66C4">
        <w:rPr>
          <w:rFonts w:ascii="Century Gothic" w:hAnsi="Century Gothic" w:cs="Century Gothic"/>
        </w:rPr>
        <w:t xml:space="preserve">19 diecinueve de noviembre </w:t>
      </w:r>
      <w:r w:rsidRPr="009229DE">
        <w:rPr>
          <w:rFonts w:ascii="Century Gothic" w:hAnsi="Century Gothic" w:cs="Century Gothic"/>
        </w:rPr>
        <w:t>de 202</w:t>
      </w:r>
      <w:r>
        <w:rPr>
          <w:rFonts w:ascii="Century Gothic" w:hAnsi="Century Gothic" w:cs="Century Gothic"/>
        </w:rPr>
        <w:t>1</w:t>
      </w:r>
      <w:r w:rsidRPr="009229DE">
        <w:rPr>
          <w:rFonts w:ascii="Century Gothic" w:hAnsi="Century Gothic" w:cs="Century Gothic"/>
        </w:rPr>
        <w:t xml:space="preserve"> dos mil veint</w:t>
      </w:r>
      <w:r>
        <w:rPr>
          <w:rFonts w:ascii="Century Gothic" w:hAnsi="Century Gothic" w:cs="Century Gothic"/>
        </w:rPr>
        <w:t>iuno</w:t>
      </w:r>
      <w:r w:rsidRPr="009229DE">
        <w:rPr>
          <w:rFonts w:ascii="Century Gothic" w:hAnsi="Century Gothic" w:cs="Century Gothic"/>
        </w:rPr>
        <w:t xml:space="preserve">, se reunieron en </w:t>
      </w:r>
      <w:r>
        <w:rPr>
          <w:rFonts w:ascii="Century Gothic" w:hAnsi="Century Gothic" w:cs="Century Gothic"/>
        </w:rPr>
        <w:t>el</w:t>
      </w:r>
      <w:r w:rsidRPr="00914CFD">
        <w:rPr>
          <w:rFonts w:ascii="Century Gothic" w:hAnsi="Century Gothic"/>
          <w:szCs w:val="22"/>
          <w:lang w:val="es-MX"/>
        </w:rPr>
        <w:t xml:space="preserve"> Instituto de Estudios Judiciales, Promoción y Desarrollo de los Derechos Humanos del Consejo de la Judicatura</w:t>
      </w:r>
      <w:r>
        <w:rPr>
          <w:rFonts w:ascii="Century Gothic" w:hAnsi="Century Gothic"/>
          <w:szCs w:val="22"/>
          <w:lang w:val="es-MX"/>
        </w:rPr>
        <w:t>,</w:t>
      </w:r>
      <w:r w:rsidR="00977980" w:rsidRPr="009229DE">
        <w:rPr>
          <w:rFonts w:ascii="Century Gothic" w:hAnsi="Century Gothic" w:cs="Century Gothic"/>
        </w:rPr>
        <w:t xml:space="preserve"> los señores </w:t>
      </w:r>
      <w:r w:rsidR="00AB66C4" w:rsidRPr="00AC2448">
        <w:rPr>
          <w:rFonts w:ascii="Century Gothic" w:hAnsi="Century Gothic"/>
          <w:b/>
          <w:bCs/>
          <w:color w:val="000000"/>
        </w:rPr>
        <w:t>Magistrados licenciados</w:t>
      </w:r>
      <w:r w:rsidR="00AB66C4" w:rsidRPr="00AC2448">
        <w:rPr>
          <w:rFonts w:ascii="Century Gothic" w:hAnsi="Century Gothic"/>
          <w:b/>
          <w:bCs/>
        </w:rPr>
        <w:t xml:space="preserve"> Olga Regina García López, Ma. Guadalupe Orozco Santiago, José Armando Martínez Vázquez, Carlos Alejandro Robledo Zapata, Luz María Enriqueta Cabrero Romero, Rebeca Anastacia Medina García, Juan Paulo Almazán Cue, María Manuela García Cázares, María América Onofre Díaz, </w:t>
      </w:r>
      <w:r w:rsidR="00AB66C4" w:rsidRPr="00AC2448">
        <w:rPr>
          <w:rFonts w:ascii="Century Gothic" w:hAnsi="Century Gothic"/>
          <w:b/>
        </w:rPr>
        <w:t>Armando Rafael Oviedo Ábrego, Silvia Torres Sánchez, Alma Delia González Centeno, Jesús María Ponce De León Montes, Adriana Monter Guerrero, Alejandro Hernández Castillo y Graciela Treviño Rodríguez</w:t>
      </w:r>
      <w:r w:rsidR="00977980" w:rsidRPr="00F73B09">
        <w:rPr>
          <w:rFonts w:ascii="Century Gothic" w:hAnsi="Century Gothic"/>
          <w:bCs/>
        </w:rPr>
        <w:t xml:space="preserve">; </w:t>
      </w:r>
      <w:r w:rsidR="00F73B09" w:rsidRPr="00F73B09">
        <w:rPr>
          <w:rFonts w:ascii="Century Gothic" w:hAnsi="Century Gothic"/>
          <w:bCs/>
        </w:rPr>
        <w:t>así como la</w:t>
      </w:r>
      <w:r w:rsidR="00F73B09" w:rsidRPr="00F73B09">
        <w:rPr>
          <w:rFonts w:ascii="Century Gothic" w:hAnsi="Century Gothic"/>
          <w:b/>
          <w:bCs/>
        </w:rPr>
        <w:t xml:space="preserve"> Consejera Diana Isela Soria Hernández, Consejeros Jesús Javier Delgado Sam y </w:t>
      </w:r>
      <w:proofErr w:type="spellStart"/>
      <w:r w:rsidR="00F73B09" w:rsidRPr="00F73B09">
        <w:rPr>
          <w:rFonts w:ascii="Century Gothic" w:hAnsi="Century Gothic"/>
          <w:b/>
          <w:bCs/>
        </w:rPr>
        <w:t>Huitzilihuitl</w:t>
      </w:r>
      <w:proofErr w:type="spellEnd"/>
      <w:r w:rsidR="00F73B09" w:rsidRPr="00F73B09">
        <w:rPr>
          <w:rFonts w:ascii="Century Gothic" w:hAnsi="Century Gothic"/>
          <w:b/>
          <w:bCs/>
        </w:rPr>
        <w:t xml:space="preserve"> Ortega Pérez,</w:t>
      </w:r>
      <w:r w:rsidR="00F73B09">
        <w:rPr>
          <w:rFonts w:cs="Century Gothic"/>
        </w:rPr>
        <w:t xml:space="preserve"> </w:t>
      </w:r>
      <w:r w:rsidR="00977980" w:rsidRPr="009229DE">
        <w:rPr>
          <w:rFonts w:ascii="Century Gothic" w:hAnsi="Century Gothic" w:cs="Century Gothic"/>
        </w:rPr>
        <w:t>para celebrar sesión privada de Pleno extraordinari</w:t>
      </w:r>
      <w:r w:rsidR="00F73B09">
        <w:rPr>
          <w:rFonts w:ascii="Century Gothic" w:hAnsi="Century Gothic" w:cs="Century Gothic"/>
        </w:rPr>
        <w:t xml:space="preserve">o </w:t>
      </w:r>
      <w:r w:rsidR="00F73B09" w:rsidRPr="00F73B09">
        <w:rPr>
          <w:rFonts w:ascii="Century Gothic" w:hAnsi="Century Gothic" w:cs="Century Gothic"/>
        </w:rPr>
        <w:t xml:space="preserve">conjunto, </w:t>
      </w:r>
      <w:r w:rsidR="00657070">
        <w:rPr>
          <w:rFonts w:ascii="Century Gothic" w:hAnsi="Century Gothic" w:cs="Century Gothic"/>
        </w:rPr>
        <w:t>y según la convocatoria de la misma fecha</w:t>
      </w:r>
      <w:r w:rsidR="00977980" w:rsidRPr="009229DE">
        <w:rPr>
          <w:rFonts w:ascii="Century Gothic" w:hAnsi="Century Gothic" w:cs="Century Gothic"/>
        </w:rPr>
        <w:t>, que l</w:t>
      </w:r>
      <w:r w:rsidR="002040AA" w:rsidRPr="009229DE">
        <w:rPr>
          <w:rFonts w:ascii="Century Gothic" w:hAnsi="Century Gothic" w:cs="Century Gothic"/>
        </w:rPr>
        <w:t>a</w:t>
      </w:r>
      <w:r w:rsidR="00977980" w:rsidRPr="009229DE">
        <w:rPr>
          <w:rFonts w:ascii="Century Gothic" w:hAnsi="Century Gothic" w:cs="Century Gothic"/>
        </w:rPr>
        <w:t xml:space="preserve"> President</w:t>
      </w:r>
      <w:r w:rsidR="002040AA" w:rsidRPr="009229DE">
        <w:rPr>
          <w:rFonts w:ascii="Century Gothic" w:hAnsi="Century Gothic" w:cs="Century Gothic"/>
        </w:rPr>
        <w:t>a</w:t>
      </w:r>
      <w:r w:rsidR="00977980" w:rsidRPr="009229DE">
        <w:rPr>
          <w:rFonts w:ascii="Century Gothic" w:hAnsi="Century Gothic" w:cs="Century Gothic"/>
        </w:rPr>
        <w:t xml:space="preserve"> del Supremo Tribunal de Justicia, </w:t>
      </w:r>
      <w:r w:rsidR="002040AA" w:rsidRPr="009229DE">
        <w:rPr>
          <w:rFonts w:ascii="Century Gothic" w:hAnsi="Century Gothic" w:cs="Century Gothic"/>
          <w:b/>
          <w:bCs/>
        </w:rPr>
        <w:t>Magistrada Olga Regina García López</w:t>
      </w:r>
      <w:r w:rsidR="00977980" w:rsidRPr="009229DE">
        <w:rPr>
          <w:rFonts w:ascii="Century Gothic" w:hAnsi="Century Gothic" w:cs="Century Gothic"/>
        </w:rPr>
        <w:t xml:space="preserve">, dirigió </w:t>
      </w:r>
      <w:r w:rsidR="00F73B09">
        <w:rPr>
          <w:rFonts w:ascii="Century Gothic" w:hAnsi="Century Gothic" w:cs="Century Gothic"/>
        </w:rPr>
        <w:t xml:space="preserve">a los referidos </w:t>
      </w:r>
      <w:r w:rsidR="00F73B09" w:rsidRPr="00F73B09">
        <w:rPr>
          <w:rFonts w:ascii="Century Gothic" w:hAnsi="Century Gothic" w:cs="Century Gothic"/>
        </w:rPr>
        <w:t xml:space="preserve">Magistrados y Magistradas, Consejera y Consejeros, con base a la facultad que le confieren los artículos 12, </w:t>
      </w:r>
      <w:r w:rsidR="00F73B09">
        <w:rPr>
          <w:rFonts w:ascii="Century Gothic" w:hAnsi="Century Gothic" w:cs="Century Gothic"/>
        </w:rPr>
        <w:t>17, fracción IV</w:t>
      </w:r>
      <w:r w:rsidR="00F73B09" w:rsidRPr="00F73B09">
        <w:rPr>
          <w:rFonts w:ascii="Century Gothic" w:hAnsi="Century Gothic" w:cs="Century Gothic"/>
        </w:rPr>
        <w:t xml:space="preserve"> y 90 de la Ley Orgánica del Poder Judicial del Estado</w:t>
      </w:r>
      <w:r w:rsidR="00977980" w:rsidRPr="009229DE">
        <w:rPr>
          <w:rFonts w:ascii="Century Gothic" w:hAnsi="Century Gothic" w:cs="Century Gothic"/>
        </w:rPr>
        <w:t xml:space="preserve">; </w:t>
      </w:r>
      <w:r w:rsidR="00657070" w:rsidRPr="00B870E7">
        <w:rPr>
          <w:rFonts w:ascii="Century Gothic" w:hAnsi="Century Gothic"/>
        </w:rPr>
        <w:t xml:space="preserve">y de conformidad con el numeral 7º </w:t>
      </w:r>
      <w:r w:rsidR="00657070" w:rsidRPr="00B870E7">
        <w:rPr>
          <w:rFonts w:ascii="Century Gothic" w:hAnsi="Century Gothic"/>
          <w:lang w:val="es-MX"/>
        </w:rPr>
        <w:t xml:space="preserve">del Reglamento Interior del Poder Judicial del Estado, y, </w:t>
      </w:r>
      <w:r w:rsidR="00657070" w:rsidRPr="00914CFD">
        <w:rPr>
          <w:rFonts w:ascii="Century Gothic" w:hAnsi="Century Gothic"/>
          <w:lang w:val="es-MX"/>
        </w:rPr>
        <w:t xml:space="preserve">al Acuerdo General Primero del Pleno del Supremo Tribunal de Justicia, </w:t>
      </w:r>
      <w:r w:rsidR="00657070" w:rsidRPr="00914CFD">
        <w:rPr>
          <w:rFonts w:ascii="Century Gothic" w:hAnsi="Century Gothic"/>
        </w:rPr>
        <w:t xml:space="preserve">faculta al Pleno para celebrar las sesiones en la sede del Poder Judicial del Estado o en un lugar que el propio Pleno determine, ante la Declaratoria de Emergencia Sanitaria de Fuerza Mayor a la Epidemia Generada por </w:t>
      </w:r>
      <w:r w:rsidR="00657070" w:rsidRPr="00914CFD">
        <w:rPr>
          <w:rFonts w:ascii="Century Gothic" w:hAnsi="Century Gothic"/>
        </w:rPr>
        <w:lastRenderedPageBreak/>
        <w:t xml:space="preserve">el Virus Sarscov2 (Covid-19), </w:t>
      </w:r>
      <w:r w:rsidR="00491D12" w:rsidRPr="00914CFD">
        <w:rPr>
          <w:rFonts w:ascii="Century Gothic" w:hAnsi="Century Gothic"/>
        </w:rPr>
        <w:t>con todas las mediadas de sanidad; en forma presencial,</w:t>
      </w:r>
      <w:r w:rsidR="00657070" w:rsidRPr="00B870E7">
        <w:rPr>
          <w:rFonts w:ascii="Century Gothic" w:hAnsi="Century Gothic"/>
        </w:rPr>
        <w:t xml:space="preserve"> para el día de la fecha a las </w:t>
      </w:r>
      <w:r w:rsidR="00491D12">
        <w:rPr>
          <w:rFonts w:ascii="Century Gothic" w:hAnsi="Century Gothic"/>
        </w:rPr>
        <w:t>1</w:t>
      </w:r>
      <w:r w:rsidR="00AB66C4">
        <w:rPr>
          <w:rFonts w:ascii="Century Gothic" w:hAnsi="Century Gothic"/>
        </w:rPr>
        <w:t>2</w:t>
      </w:r>
      <w:r w:rsidR="00657070" w:rsidRPr="00B870E7">
        <w:rPr>
          <w:rFonts w:ascii="Century Gothic" w:hAnsi="Century Gothic"/>
        </w:rPr>
        <w:t>:</w:t>
      </w:r>
      <w:r w:rsidR="00AD6FB8">
        <w:rPr>
          <w:rFonts w:ascii="Century Gothic" w:hAnsi="Century Gothic"/>
        </w:rPr>
        <w:t>00</w:t>
      </w:r>
      <w:r w:rsidR="00657070" w:rsidRPr="00B870E7">
        <w:rPr>
          <w:rFonts w:ascii="Century Gothic" w:hAnsi="Century Gothic"/>
        </w:rPr>
        <w:t xml:space="preserve"> </w:t>
      </w:r>
      <w:r w:rsidR="00AB66C4">
        <w:rPr>
          <w:rFonts w:ascii="Century Gothic" w:hAnsi="Century Gothic"/>
        </w:rPr>
        <w:t>doce</w:t>
      </w:r>
      <w:r w:rsidR="00657070" w:rsidRPr="00B870E7">
        <w:rPr>
          <w:rFonts w:ascii="Century Gothic" w:hAnsi="Century Gothic"/>
        </w:rPr>
        <w:t xml:space="preserve"> horas</w:t>
      </w:r>
      <w:r w:rsidR="00657070">
        <w:rPr>
          <w:rFonts w:ascii="Century Gothic" w:hAnsi="Century Gothic"/>
        </w:rPr>
        <w:t xml:space="preserve">, </w:t>
      </w:r>
      <w:r w:rsidR="00977980" w:rsidRPr="009229DE">
        <w:rPr>
          <w:rFonts w:ascii="Century Gothic" w:hAnsi="Century Gothic" w:cs="Century Gothic"/>
        </w:rPr>
        <w:t xml:space="preserve">comunicación, en la cual se les hizo saber, de conformidad con lo dispuesto por el artículo 5 de su Reglamento Interior, la fecha, hora y lugar de su celebración, </w:t>
      </w:r>
      <w:r w:rsidR="00977980" w:rsidRPr="009229DE">
        <w:rPr>
          <w:rFonts w:ascii="Century Gothic" w:hAnsi="Century Gothic" w:cs="Century Gothic"/>
          <w:lang w:val="es-MX"/>
        </w:rPr>
        <w:t xml:space="preserve">así como los asuntos a tratar al tenor del siguiente orden del día: </w:t>
      </w:r>
      <w:r w:rsidR="00977980" w:rsidRPr="009229DE">
        <w:rPr>
          <w:rFonts w:ascii="Century Gothic" w:hAnsi="Century Gothic" w:cs="Century Gothic"/>
          <w:b/>
          <w:bCs/>
          <w:lang w:val="es-MX"/>
        </w:rPr>
        <w:t>Primero:</w:t>
      </w:r>
      <w:r w:rsidR="00977980" w:rsidRPr="009229DE">
        <w:rPr>
          <w:rFonts w:ascii="Century Gothic" w:hAnsi="Century Gothic" w:cs="Century Gothic"/>
          <w:lang w:val="es-MX"/>
        </w:rPr>
        <w:t xml:space="preserve"> </w:t>
      </w:r>
      <w:r w:rsidR="00977980" w:rsidRPr="009229DE">
        <w:rPr>
          <w:rFonts w:ascii="Century Gothic" w:hAnsi="Century Gothic"/>
        </w:rPr>
        <w:t xml:space="preserve">Lista de asistencia. </w:t>
      </w:r>
      <w:r w:rsidR="00977980" w:rsidRPr="009229DE">
        <w:rPr>
          <w:rFonts w:ascii="Century Gothic" w:hAnsi="Century Gothic" w:cs="Century Gothic"/>
          <w:b/>
          <w:bCs/>
          <w:lang w:val="es-MX"/>
        </w:rPr>
        <w:t>Segundo:</w:t>
      </w:r>
      <w:r w:rsidR="00977980" w:rsidRPr="009229DE">
        <w:rPr>
          <w:rFonts w:ascii="Century Gothic" w:hAnsi="Century Gothic"/>
        </w:rPr>
        <w:t xml:space="preserve"> </w:t>
      </w:r>
      <w:r w:rsidR="00491D12" w:rsidRPr="001553E3">
        <w:rPr>
          <w:rFonts w:ascii="Century Gothic" w:hAnsi="Century Gothic"/>
        </w:rPr>
        <w:t>Lectura, discusión y en su caso aprobación del orden del día</w:t>
      </w:r>
      <w:r w:rsidR="00C42EB4" w:rsidRPr="009229DE">
        <w:rPr>
          <w:rFonts w:ascii="Century Gothic" w:hAnsi="Century Gothic" w:cs="Arial"/>
          <w:lang w:val="es-MX"/>
        </w:rPr>
        <w:t>.</w:t>
      </w:r>
      <w:r w:rsidR="00977980" w:rsidRPr="009229DE">
        <w:rPr>
          <w:rFonts w:ascii="Century Gothic" w:hAnsi="Century Gothic"/>
          <w:lang w:val="es-MX"/>
        </w:rPr>
        <w:t xml:space="preserve"> </w:t>
      </w:r>
      <w:r w:rsidR="00977980" w:rsidRPr="009229DE">
        <w:rPr>
          <w:rFonts w:ascii="Century Gothic" w:hAnsi="Century Gothic"/>
          <w:b/>
          <w:lang w:val="es-MX"/>
        </w:rPr>
        <w:t>Tercero</w:t>
      </w:r>
      <w:r w:rsidR="00977980" w:rsidRPr="009229DE">
        <w:rPr>
          <w:rFonts w:ascii="Century Gothic" w:hAnsi="Century Gothic"/>
          <w:lang w:val="es-MX"/>
        </w:rPr>
        <w:t>:</w:t>
      </w:r>
      <w:r w:rsidR="00657070">
        <w:rPr>
          <w:rFonts w:ascii="Century Gothic" w:hAnsi="Century Gothic"/>
          <w:lang w:val="es-MX"/>
        </w:rPr>
        <w:t xml:space="preserve"> </w:t>
      </w:r>
      <w:r w:rsidR="00AB66C4" w:rsidRPr="00967BC2">
        <w:rPr>
          <w:rFonts w:ascii="Century Gothic" w:hAnsi="Century Gothic"/>
          <w:i/>
          <w:lang w:val="es-ES_tradnl" w:eastAsia="en-US"/>
        </w:rPr>
        <w:t>S</w:t>
      </w:r>
      <w:r w:rsidR="00AB66C4" w:rsidRPr="00967BC2">
        <w:rPr>
          <w:rFonts w:ascii="Century Gothic" w:hAnsi="Century Gothic" w:cs="Arial"/>
          <w:lang w:val="es-MX" w:eastAsia="en-US"/>
        </w:rPr>
        <w:t xml:space="preserve">e somete a consideración, discusión y en su caso, determinación, el </w:t>
      </w:r>
      <w:r w:rsidR="00AB66C4" w:rsidRPr="00967BC2">
        <w:rPr>
          <w:rFonts w:ascii="Century Gothic" w:hAnsi="Century Gothic"/>
          <w:b/>
          <w:bCs/>
          <w:lang w:val="es-ES_tradnl" w:eastAsia="en-US"/>
        </w:rPr>
        <w:t xml:space="preserve">ACUERDO GENERAL DÉCIMO QUE SUSCRIBEN LOS PLENOS DEL SUPREMO TRIBUNAL DE JUSTICIA Y DEL CONSEJO DE LA JUDICATURA </w:t>
      </w:r>
      <w:r w:rsidR="00AB66C4" w:rsidRPr="00967BC2">
        <w:rPr>
          <w:rFonts w:ascii="Century Gothic" w:hAnsi="Century Gothic"/>
          <w:b/>
          <w:lang w:val="es-ES_tradnl" w:eastAsia="en-US"/>
        </w:rPr>
        <w:t xml:space="preserve">DEL PODER JUDICIAL DEL ESTADO, MEDIANTE EL CUAL SE APRUEBAN LOS LINEAMIENTOS QUE REGULAN LAS ACTIVIDADES DEL PODER JUDICIAL DEL ESTADO DURANTE EL NIVEL DE RIESGO EPIDÉMICO DEL SEMÁFORO VERDE DERIVADO </w:t>
      </w:r>
      <w:r w:rsidR="00AB66C4" w:rsidRPr="00967BC2">
        <w:rPr>
          <w:rFonts w:ascii="Century Gothic" w:hAnsi="Century Gothic"/>
          <w:b/>
          <w:bCs/>
          <w:lang w:val="es-ES_tradnl" w:eastAsia="en-US"/>
        </w:rPr>
        <w:t>DEL VIRUS SARSCOV2 (COVID-19</w:t>
      </w:r>
      <w:proofErr w:type="gramStart"/>
      <w:r w:rsidR="00AB66C4" w:rsidRPr="00967BC2">
        <w:rPr>
          <w:rFonts w:ascii="Century Gothic" w:hAnsi="Century Gothic"/>
          <w:b/>
          <w:bCs/>
          <w:lang w:val="es-ES_tradnl" w:eastAsia="en-US"/>
        </w:rPr>
        <w:t>).</w:t>
      </w:r>
      <w:r w:rsidR="00977980" w:rsidRPr="009229DE">
        <w:rPr>
          <w:rFonts w:ascii="Century Gothic" w:hAnsi="Century Gothic" w:cs="Tahoma"/>
        </w:rPr>
        <w:t>-</w:t>
      </w:r>
      <w:proofErr w:type="gramEnd"/>
      <w:r w:rsidR="00977980" w:rsidRPr="009229DE">
        <w:rPr>
          <w:rFonts w:ascii="Century Gothic" w:hAnsi="Century Gothic" w:cs="Tahoma"/>
        </w:rPr>
        <w:t xml:space="preserve"> </w:t>
      </w:r>
    </w:p>
    <w:p w14:paraId="59623380" w14:textId="4E46B791" w:rsidR="00977980" w:rsidRPr="009229DE" w:rsidRDefault="00604DB8" w:rsidP="00542ED1">
      <w:pPr>
        <w:spacing w:line="475" w:lineRule="auto"/>
        <w:jc w:val="both"/>
        <w:rPr>
          <w:rFonts w:ascii="Century Gothic" w:hAnsi="Century Gothic"/>
        </w:rPr>
      </w:pPr>
      <w:r w:rsidRPr="009229DE">
        <w:rPr>
          <w:rFonts w:ascii="Century Gothic" w:hAnsi="Century Gothic"/>
        </w:rPr>
        <w:t xml:space="preserve">Atento a lo dispuesto por el artículo 5, fracción I, del Reglamento Interior del Poder Judicial del Estado, la </w:t>
      </w:r>
      <w:r w:rsidRPr="009229DE">
        <w:rPr>
          <w:rFonts w:ascii="Century Gothic" w:hAnsi="Century Gothic"/>
          <w:b/>
        </w:rPr>
        <w:t>M</w:t>
      </w:r>
      <w:r w:rsidRPr="009229DE">
        <w:rPr>
          <w:rFonts w:ascii="Century Gothic" w:hAnsi="Century Gothic"/>
          <w:b/>
          <w:bCs/>
        </w:rPr>
        <w:t>agistrada Presidenta</w:t>
      </w:r>
      <w:r w:rsidRPr="009229DE">
        <w:rPr>
          <w:rFonts w:ascii="Century Gothic" w:hAnsi="Century Gothic"/>
        </w:rPr>
        <w:t xml:space="preserve">, solicita a la Secretaria de Acuerdos que agote el </w:t>
      </w:r>
      <w:r w:rsidRPr="009229DE">
        <w:rPr>
          <w:rFonts w:ascii="Century Gothic" w:hAnsi="Century Gothic"/>
          <w:b/>
          <w:bCs/>
        </w:rPr>
        <w:t>primer punto</w:t>
      </w:r>
      <w:r w:rsidRPr="009229DE">
        <w:rPr>
          <w:rFonts w:ascii="Century Gothic" w:hAnsi="Century Gothic"/>
        </w:rPr>
        <w:t xml:space="preserve"> del orden del día. Enseguida, procede la </w:t>
      </w:r>
      <w:r w:rsidRPr="009229DE">
        <w:rPr>
          <w:rFonts w:ascii="Century Gothic" w:hAnsi="Century Gothic"/>
          <w:b/>
        </w:rPr>
        <w:t>Secretaria</w:t>
      </w:r>
      <w:r>
        <w:rPr>
          <w:rFonts w:ascii="Century Gothic" w:hAnsi="Century Gothic"/>
          <w:b/>
        </w:rPr>
        <w:t xml:space="preserve"> del Pleno de este Tribunal y Secretaria de Pleno y Carrera Judicial del Consejo de la Judicatura del Estado, </w:t>
      </w:r>
      <w:r w:rsidRPr="009229DE">
        <w:rPr>
          <w:rFonts w:ascii="Century Gothic" w:hAnsi="Century Gothic"/>
        </w:rPr>
        <w:t xml:space="preserve">a tomar </w:t>
      </w:r>
      <w:r w:rsidR="00977980" w:rsidRPr="009229DE">
        <w:rPr>
          <w:rFonts w:ascii="Century Gothic" w:hAnsi="Century Gothic"/>
        </w:rPr>
        <w:t>lista de asistencia;</w:t>
      </w:r>
      <w:r w:rsidR="00977980" w:rsidRPr="009229DE">
        <w:rPr>
          <w:rFonts w:ascii="Century Gothic" w:hAnsi="Century Gothic"/>
          <w:lang w:val="es-MX"/>
        </w:rPr>
        <w:t xml:space="preserve"> </w:t>
      </w:r>
      <w:r w:rsidR="00657070" w:rsidRPr="009229DE">
        <w:rPr>
          <w:rFonts w:ascii="Century Gothic" w:hAnsi="Century Gothic" w:cs="Century Gothic"/>
          <w:lang w:val="es-MX"/>
        </w:rPr>
        <w:t xml:space="preserve">una vez cumplida la instrucción, la </w:t>
      </w:r>
      <w:r w:rsidR="00657070" w:rsidRPr="009229DE">
        <w:rPr>
          <w:rFonts w:ascii="Century Gothic" w:hAnsi="Century Gothic" w:cs="Century Gothic"/>
        </w:rPr>
        <w:t xml:space="preserve">Presidencia da cuenta </w:t>
      </w:r>
      <w:r w:rsidR="00657070">
        <w:rPr>
          <w:rFonts w:ascii="Century Gothic" w:hAnsi="Century Gothic" w:cs="Century Gothic"/>
          <w:lang w:val="es-MX"/>
        </w:rPr>
        <w:t>que se encuentran presentes todos y cada uno l</w:t>
      </w:r>
      <w:r w:rsidR="00657070" w:rsidRPr="009229DE">
        <w:rPr>
          <w:rFonts w:ascii="Century Gothic" w:hAnsi="Century Gothic" w:cs="Century Gothic"/>
          <w:lang w:val="es-MX"/>
        </w:rPr>
        <w:t>os Magistrados y Magistradas que conforman este H</w:t>
      </w:r>
      <w:r w:rsidR="00200A59">
        <w:rPr>
          <w:rFonts w:ascii="Century Gothic" w:hAnsi="Century Gothic" w:cs="Century Gothic"/>
          <w:lang w:val="es-MX"/>
        </w:rPr>
        <w:t>onorable Pleno</w:t>
      </w:r>
      <w:r w:rsidR="00657070" w:rsidRPr="009229DE">
        <w:rPr>
          <w:rFonts w:ascii="Century Gothic" w:hAnsi="Century Gothic" w:cs="Century Gothic"/>
        </w:rPr>
        <w:t>.</w:t>
      </w:r>
      <w:r w:rsidR="00657070">
        <w:rPr>
          <w:rFonts w:ascii="Century Gothic" w:hAnsi="Century Gothic" w:cs="Century Gothic"/>
        </w:rPr>
        <w:t xml:space="preserve"> </w:t>
      </w:r>
      <w:r w:rsidR="00657070" w:rsidRPr="00A03573">
        <w:rPr>
          <w:rFonts w:ascii="Century Gothic" w:hAnsi="Century Gothic" w:cs="Century Gothic"/>
        </w:rPr>
        <w:t>Así como la Consejera y los Consejeros integrantes del Consejo de la Judicatura</w:t>
      </w:r>
      <w:r w:rsidR="00657070">
        <w:rPr>
          <w:rFonts w:ascii="Century Gothic" w:hAnsi="Century Gothic" w:cs="Century Gothic"/>
        </w:rPr>
        <w:t>.</w:t>
      </w:r>
      <w:r w:rsidR="00657070" w:rsidRPr="009229DE">
        <w:rPr>
          <w:rFonts w:ascii="Century Gothic" w:hAnsi="Century Gothic" w:cs="Century Gothic"/>
        </w:rPr>
        <w:t xml:space="preserve"> </w:t>
      </w:r>
      <w:r w:rsidR="00657070" w:rsidRPr="009229DE">
        <w:rPr>
          <w:rFonts w:ascii="Century Gothic" w:hAnsi="Century Gothic" w:cs="Century Gothic"/>
          <w:lang w:val="es-MX"/>
        </w:rPr>
        <w:t xml:space="preserve">Atento a ello, </w:t>
      </w:r>
      <w:r w:rsidR="00657070" w:rsidRPr="009229DE">
        <w:rPr>
          <w:rFonts w:ascii="Century Gothic" w:hAnsi="Century Gothic" w:cs="Century Gothic"/>
        </w:rPr>
        <w:t>existiendo</w:t>
      </w:r>
      <w:r w:rsidR="00657070" w:rsidRPr="009229DE">
        <w:rPr>
          <w:rFonts w:ascii="Century Gothic" w:hAnsi="Century Gothic" w:cs="Century Gothic"/>
          <w:lang w:val="es-MX"/>
        </w:rPr>
        <w:t xml:space="preserve"> </w:t>
      </w:r>
      <w:r w:rsidR="00657070" w:rsidRPr="009229DE">
        <w:rPr>
          <w:rFonts w:ascii="Century Gothic" w:hAnsi="Century Gothic" w:cs="Century Gothic"/>
          <w:b/>
          <w:bCs/>
          <w:lang w:val="es-MX"/>
        </w:rPr>
        <w:t>quórum</w:t>
      </w:r>
      <w:r w:rsidR="00657070" w:rsidRPr="009229DE">
        <w:rPr>
          <w:rFonts w:ascii="Century Gothic" w:hAnsi="Century Gothic" w:cs="Century Gothic"/>
          <w:lang w:val="es-MX"/>
        </w:rPr>
        <w:t xml:space="preserve"> para celebrar esta sesión, la Magistrada Presidenta, la declara válida, al igual que los acuerdos que en ella se tome</w:t>
      </w:r>
      <w:r w:rsidR="00657070" w:rsidRPr="009229DE">
        <w:rPr>
          <w:rFonts w:ascii="Century Gothic" w:hAnsi="Century Gothic"/>
          <w:lang w:val="es-MX"/>
        </w:rPr>
        <w:t>n.</w:t>
      </w:r>
      <w:r w:rsidR="00977980" w:rsidRPr="009229DE">
        <w:rPr>
          <w:rFonts w:ascii="Century Gothic" w:hAnsi="Century Gothic"/>
          <w:lang w:val="es-MX"/>
        </w:rPr>
        <w:t xml:space="preserve"> </w:t>
      </w:r>
      <w:r w:rsidR="00977980" w:rsidRPr="009229DE">
        <w:rPr>
          <w:rFonts w:ascii="Century Gothic" w:hAnsi="Century Gothic"/>
        </w:rPr>
        <w:t>- - - -</w:t>
      </w:r>
      <w:r w:rsidR="00AA47FC" w:rsidRPr="009229DE">
        <w:rPr>
          <w:rFonts w:ascii="Century Gothic" w:hAnsi="Century Gothic"/>
        </w:rPr>
        <w:t xml:space="preserve"> - - - - - - - - - - - - - - -</w:t>
      </w:r>
      <w:r w:rsidR="00977980" w:rsidRPr="009229DE">
        <w:rPr>
          <w:rFonts w:ascii="Century Gothic" w:hAnsi="Century Gothic"/>
        </w:rPr>
        <w:t xml:space="preserve"> </w:t>
      </w:r>
      <w:r>
        <w:rPr>
          <w:rFonts w:ascii="Century Gothic" w:hAnsi="Century Gothic"/>
        </w:rPr>
        <w:t xml:space="preserve"> </w:t>
      </w:r>
      <w:r w:rsidR="00EC58DA">
        <w:rPr>
          <w:rFonts w:ascii="Century Gothic" w:hAnsi="Century Gothic"/>
        </w:rPr>
        <w:t xml:space="preserve"> </w:t>
      </w:r>
    </w:p>
    <w:p w14:paraId="25541FCE" w14:textId="3B42C0A9" w:rsidR="00C11AA7" w:rsidRPr="008424CF" w:rsidRDefault="00977980" w:rsidP="00133781">
      <w:pPr>
        <w:spacing w:line="475" w:lineRule="auto"/>
        <w:jc w:val="both"/>
        <w:rPr>
          <w:rFonts w:ascii="Century Gothic" w:hAnsi="Century Gothic"/>
          <w:lang w:val="es-MX"/>
        </w:rPr>
      </w:pPr>
      <w:r w:rsidRPr="009229DE">
        <w:rPr>
          <w:rFonts w:ascii="Century Gothic" w:hAnsi="Century Gothic"/>
          <w:lang w:val="es-MX"/>
        </w:rPr>
        <w:lastRenderedPageBreak/>
        <w:t>Posteriormente</w:t>
      </w:r>
      <w:r w:rsidRPr="009229DE">
        <w:rPr>
          <w:rFonts w:ascii="Century Gothic" w:hAnsi="Century Gothic"/>
        </w:rPr>
        <w:t>, l</w:t>
      </w:r>
      <w:r w:rsidR="002040AA" w:rsidRPr="009229DE">
        <w:rPr>
          <w:rFonts w:ascii="Century Gothic" w:hAnsi="Century Gothic"/>
        </w:rPr>
        <w:t>a</w:t>
      </w:r>
      <w:r w:rsidRPr="009229DE">
        <w:rPr>
          <w:rFonts w:ascii="Century Gothic" w:hAnsi="Century Gothic"/>
        </w:rPr>
        <w:t xml:space="preserve"> </w:t>
      </w:r>
      <w:r w:rsidR="002040AA" w:rsidRPr="009229DE">
        <w:rPr>
          <w:rFonts w:ascii="Century Gothic" w:hAnsi="Century Gothic"/>
          <w:b/>
        </w:rPr>
        <w:t>M</w:t>
      </w:r>
      <w:r w:rsidRPr="009229DE">
        <w:rPr>
          <w:rFonts w:ascii="Century Gothic" w:hAnsi="Century Gothic"/>
          <w:b/>
          <w:bCs/>
        </w:rPr>
        <w:t>agistrad</w:t>
      </w:r>
      <w:r w:rsidR="002040AA" w:rsidRPr="009229DE">
        <w:rPr>
          <w:rFonts w:ascii="Century Gothic" w:hAnsi="Century Gothic"/>
          <w:b/>
          <w:bCs/>
        </w:rPr>
        <w:t>a Olga Regina García López</w:t>
      </w:r>
      <w:r w:rsidRPr="009229DE">
        <w:rPr>
          <w:rFonts w:ascii="Century Gothic" w:hAnsi="Century Gothic"/>
        </w:rPr>
        <w:t xml:space="preserve"> pide a la Secretaria </w:t>
      </w:r>
      <w:r w:rsidR="00491D12">
        <w:rPr>
          <w:rFonts w:ascii="Century Gothic" w:hAnsi="Century Gothic"/>
        </w:rPr>
        <w:t xml:space="preserve">General </w:t>
      </w:r>
      <w:r w:rsidRPr="009229DE">
        <w:rPr>
          <w:rFonts w:ascii="Century Gothic" w:hAnsi="Century Gothic"/>
        </w:rPr>
        <w:t xml:space="preserve">de Acuerdos dé lectura al </w:t>
      </w:r>
      <w:r w:rsidRPr="009229DE">
        <w:rPr>
          <w:rFonts w:ascii="Century Gothic" w:hAnsi="Century Gothic"/>
          <w:b/>
          <w:bCs/>
        </w:rPr>
        <w:t>segundo punto</w:t>
      </w:r>
      <w:r w:rsidRPr="009229DE">
        <w:rPr>
          <w:rFonts w:ascii="Century Gothic" w:hAnsi="Century Gothic"/>
        </w:rPr>
        <w:t xml:space="preserve">. Atento a ello, la </w:t>
      </w:r>
      <w:r w:rsidRPr="009229DE">
        <w:rPr>
          <w:rFonts w:ascii="Century Gothic" w:hAnsi="Century Gothic"/>
          <w:b/>
        </w:rPr>
        <w:t>licenciada Ma. del Rosario Torres Mancilla</w:t>
      </w:r>
      <w:r w:rsidRPr="009229DE">
        <w:rPr>
          <w:rFonts w:ascii="Century Gothic" w:hAnsi="Century Gothic"/>
        </w:rPr>
        <w:t>, leyó: “</w:t>
      </w:r>
      <w:r w:rsidRPr="007018D9">
        <w:rPr>
          <w:rFonts w:ascii="Century Gothic" w:hAnsi="Century Gothic"/>
          <w:b/>
          <w:lang w:val="es-MX"/>
        </w:rPr>
        <w:t>Lectura, discusión y en su caso aprobación, del orden del día”</w:t>
      </w:r>
      <w:r w:rsidRPr="009229DE">
        <w:rPr>
          <w:rFonts w:ascii="Century Gothic" w:hAnsi="Century Gothic"/>
          <w:b/>
          <w:lang w:val="es-MX"/>
        </w:rPr>
        <w:t xml:space="preserve">. </w:t>
      </w:r>
      <w:r w:rsidRPr="007018D9">
        <w:rPr>
          <w:rFonts w:ascii="Century Gothic" w:hAnsi="Century Gothic"/>
          <w:b/>
        </w:rPr>
        <w:t xml:space="preserve">Atento a lo cual, el </w:t>
      </w:r>
      <w:r w:rsidRPr="007018D9">
        <w:rPr>
          <w:rFonts w:ascii="Century Gothic" w:hAnsi="Century Gothic"/>
          <w:b/>
          <w:bCs/>
        </w:rPr>
        <w:t xml:space="preserve">orden del día es aprobado en sus términos, por </w:t>
      </w:r>
      <w:r w:rsidR="00491D12">
        <w:rPr>
          <w:rFonts w:ascii="Century Gothic" w:hAnsi="Century Gothic"/>
          <w:b/>
          <w:bCs/>
        </w:rPr>
        <w:t>unanimidad</w:t>
      </w:r>
      <w:r w:rsidRPr="007018D9">
        <w:rPr>
          <w:rFonts w:ascii="Century Gothic" w:hAnsi="Century Gothic"/>
          <w:b/>
          <w:bCs/>
        </w:rPr>
        <w:t xml:space="preserve"> de votos.</w:t>
      </w:r>
      <w:r w:rsidRPr="007018D9">
        <w:rPr>
          <w:rFonts w:ascii="Century Gothic" w:hAnsi="Century Gothic"/>
          <w:bCs/>
        </w:rPr>
        <w:t xml:space="preserve"> </w:t>
      </w:r>
      <w:r w:rsidR="00133781" w:rsidRPr="007018D9">
        <w:rPr>
          <w:rFonts w:ascii="Century Gothic" w:hAnsi="Century Gothic"/>
          <w:bCs/>
        </w:rPr>
        <w:t xml:space="preserve">- </w:t>
      </w:r>
      <w:r w:rsidR="00C77714">
        <w:rPr>
          <w:rFonts w:ascii="Century Gothic" w:hAnsi="Century Gothic"/>
          <w:bCs/>
        </w:rPr>
        <w:t>- - - - - - - - - - - - - - - - - - - - - - - -</w:t>
      </w:r>
      <w:r w:rsidR="0092436B">
        <w:rPr>
          <w:rFonts w:ascii="Century Gothic" w:hAnsi="Century Gothic"/>
          <w:bCs/>
        </w:rPr>
        <w:t xml:space="preserve"> </w:t>
      </w:r>
      <w:r w:rsidR="00491D12">
        <w:rPr>
          <w:rFonts w:ascii="Century Gothic" w:hAnsi="Century Gothic"/>
          <w:bCs/>
        </w:rPr>
        <w:t xml:space="preserve">- - - - - - - - - - - - - - - - - - - - - - </w:t>
      </w:r>
      <w:r w:rsidR="0092436B">
        <w:rPr>
          <w:rFonts w:ascii="Century Gothic" w:hAnsi="Century Gothic"/>
          <w:bCs/>
        </w:rPr>
        <w:t xml:space="preserve"> </w:t>
      </w:r>
      <w:r w:rsidR="007018D9">
        <w:rPr>
          <w:rFonts w:ascii="Century Gothic" w:hAnsi="Century Gothic"/>
          <w:bCs/>
        </w:rPr>
        <w:t xml:space="preserve"> </w:t>
      </w:r>
    </w:p>
    <w:p w14:paraId="7585BBB7" w14:textId="0C2E3C8F" w:rsidR="00084D47" w:rsidRPr="008B4C14" w:rsidRDefault="00C11AA7" w:rsidP="004F72AC">
      <w:pPr>
        <w:spacing w:line="475" w:lineRule="auto"/>
        <w:jc w:val="both"/>
        <w:rPr>
          <w:rFonts w:ascii="Century Gothic" w:hAnsi="Century Gothic" w:cs="Arial"/>
        </w:rPr>
      </w:pPr>
      <w:r w:rsidRPr="009229DE">
        <w:rPr>
          <w:rFonts w:ascii="Century Gothic" w:hAnsi="Century Gothic"/>
        </w:rPr>
        <w:t xml:space="preserve">A continuación, la </w:t>
      </w:r>
      <w:r w:rsidRPr="009229DE">
        <w:rPr>
          <w:rFonts w:ascii="Century Gothic" w:hAnsi="Century Gothic"/>
          <w:b/>
          <w:bCs/>
        </w:rPr>
        <w:t>Magistrada Presidenta</w:t>
      </w:r>
      <w:r w:rsidRPr="009229DE">
        <w:rPr>
          <w:rFonts w:ascii="Century Gothic" w:hAnsi="Century Gothic"/>
        </w:rPr>
        <w:t xml:space="preserve"> pide a la Secretaria de Acuerdos dé lectura al </w:t>
      </w:r>
      <w:r w:rsidR="00EC58DA">
        <w:rPr>
          <w:rFonts w:ascii="Century Gothic" w:hAnsi="Century Gothic"/>
          <w:b/>
          <w:bCs/>
        </w:rPr>
        <w:t>tercer</w:t>
      </w:r>
      <w:r w:rsidRPr="009229DE">
        <w:rPr>
          <w:rFonts w:ascii="Century Gothic" w:hAnsi="Century Gothic"/>
          <w:b/>
          <w:bCs/>
        </w:rPr>
        <w:t xml:space="preserve"> punto</w:t>
      </w:r>
      <w:r w:rsidRPr="009229DE">
        <w:rPr>
          <w:rFonts w:ascii="Century Gothic" w:hAnsi="Century Gothic"/>
        </w:rPr>
        <w:t>; quien atendiendo la instrucción, procedió a leer:</w:t>
      </w:r>
      <w:r w:rsidR="00661E51" w:rsidRPr="009229DE">
        <w:rPr>
          <w:rFonts w:ascii="Century Gothic" w:hAnsi="Century Gothic"/>
          <w:bCs/>
        </w:rPr>
        <w:t xml:space="preserve"> </w:t>
      </w:r>
      <w:r w:rsidR="002975E3" w:rsidRPr="009229DE">
        <w:rPr>
          <w:rFonts w:ascii="Century Gothic" w:hAnsi="Century Gothic"/>
          <w:bCs/>
        </w:rPr>
        <w:t>“</w:t>
      </w:r>
      <w:r w:rsidR="00AB66C4" w:rsidRPr="00967BC2">
        <w:rPr>
          <w:rFonts w:ascii="Century Gothic" w:hAnsi="Century Gothic"/>
          <w:i/>
          <w:lang w:val="es-ES_tradnl" w:eastAsia="en-US"/>
        </w:rPr>
        <w:t>S</w:t>
      </w:r>
      <w:r w:rsidR="00AB66C4" w:rsidRPr="00967BC2">
        <w:rPr>
          <w:rFonts w:ascii="Century Gothic" w:hAnsi="Century Gothic" w:cs="Arial"/>
          <w:lang w:val="es-MX" w:eastAsia="en-US"/>
        </w:rPr>
        <w:t xml:space="preserve">e somete a consideración, discusión y en su caso, determinación, el </w:t>
      </w:r>
      <w:r w:rsidR="00AB66C4" w:rsidRPr="00967BC2">
        <w:rPr>
          <w:rFonts w:ascii="Century Gothic" w:hAnsi="Century Gothic"/>
          <w:b/>
          <w:bCs/>
          <w:lang w:val="es-ES_tradnl" w:eastAsia="en-US"/>
        </w:rPr>
        <w:t xml:space="preserve">ACUERDO GENERAL DÉCIMO QUE SUSCRIBEN LOS PLENOS DEL SUPREMO TRIBUNAL DE JUSTICIA Y DEL CONSEJO DE LA JUDICATURA </w:t>
      </w:r>
      <w:r w:rsidR="00AB66C4" w:rsidRPr="00967BC2">
        <w:rPr>
          <w:rFonts w:ascii="Century Gothic" w:hAnsi="Century Gothic"/>
          <w:b/>
          <w:lang w:val="es-ES_tradnl" w:eastAsia="en-US"/>
        </w:rPr>
        <w:t xml:space="preserve">DEL PODER JUDICIAL DEL ESTADO, MEDIANTE EL CUAL SE APRUEBAN LOS LINEAMIENTOS QUE REGULAN LAS ACTIVIDADES DEL PODER JUDICIAL DEL ESTADO DURANTE EL NIVEL DE RIESGO EPIDÉMICO DEL SEMÁFORO VERDE DERIVADO </w:t>
      </w:r>
      <w:r w:rsidR="00AB66C4" w:rsidRPr="00967BC2">
        <w:rPr>
          <w:rFonts w:ascii="Century Gothic" w:hAnsi="Century Gothic"/>
          <w:b/>
          <w:bCs/>
          <w:lang w:val="es-ES_tradnl" w:eastAsia="en-US"/>
        </w:rPr>
        <w:t>DEL VIRUS SARSCOV2 (COVID-19)</w:t>
      </w:r>
      <w:r w:rsidR="00491D12">
        <w:rPr>
          <w:rFonts w:ascii="Century Gothic" w:hAnsi="Century Gothic"/>
          <w:b/>
          <w:bCs/>
        </w:rPr>
        <w:t>”</w:t>
      </w:r>
      <w:r w:rsidR="007018D9">
        <w:rPr>
          <w:rFonts w:ascii="Century Gothic" w:hAnsi="Century Gothic"/>
          <w:b/>
          <w:bCs/>
          <w:szCs w:val="22"/>
        </w:rPr>
        <w:t xml:space="preserve">. </w:t>
      </w:r>
      <w:r w:rsidR="007018D9">
        <w:rPr>
          <w:rFonts w:ascii="Century Gothic" w:hAnsi="Century Gothic"/>
          <w:bCs/>
          <w:szCs w:val="22"/>
        </w:rPr>
        <w:t xml:space="preserve">Al efecto la </w:t>
      </w:r>
      <w:r w:rsidR="007018D9">
        <w:rPr>
          <w:rFonts w:ascii="Century Gothic" w:hAnsi="Century Gothic"/>
          <w:b/>
          <w:bCs/>
          <w:szCs w:val="22"/>
        </w:rPr>
        <w:t>Magistrada Olga Regina García López</w:t>
      </w:r>
      <w:r w:rsidR="007018D9">
        <w:rPr>
          <w:rFonts w:ascii="Century Gothic" w:hAnsi="Century Gothic"/>
          <w:bCs/>
          <w:szCs w:val="22"/>
        </w:rPr>
        <w:t>, expresa: “</w:t>
      </w:r>
      <w:r w:rsidR="00491D12" w:rsidRPr="00491D12">
        <w:rPr>
          <w:rFonts w:ascii="Century Gothic" w:hAnsi="Century Gothic"/>
          <w:i/>
        </w:rPr>
        <w:t>S</w:t>
      </w:r>
      <w:r w:rsidR="00491D12" w:rsidRPr="00491D12">
        <w:rPr>
          <w:rFonts w:ascii="Century Gothic" w:hAnsi="Century Gothic" w:cs="Arial"/>
          <w:lang w:val="es-MX"/>
        </w:rPr>
        <w:t xml:space="preserve">e somete a consideración, discusión y en su caso, aprobación, el </w:t>
      </w:r>
      <w:r w:rsidR="00491D12" w:rsidRPr="00491D12">
        <w:rPr>
          <w:rFonts w:ascii="Century Gothic" w:hAnsi="Century Gothic"/>
          <w:bCs/>
        </w:rPr>
        <w:t xml:space="preserve">Acuerdo General </w:t>
      </w:r>
      <w:r w:rsidR="00AB66C4">
        <w:rPr>
          <w:rFonts w:ascii="Century Gothic" w:hAnsi="Century Gothic"/>
          <w:bCs/>
        </w:rPr>
        <w:t xml:space="preserve">Décimo </w:t>
      </w:r>
      <w:r w:rsidR="00491D12" w:rsidRPr="00491D12">
        <w:rPr>
          <w:rFonts w:ascii="Century Gothic" w:hAnsi="Century Gothic"/>
          <w:bCs/>
        </w:rPr>
        <w:t xml:space="preserve">Octavo </w:t>
      </w:r>
      <w:r w:rsidR="00491D12">
        <w:rPr>
          <w:rFonts w:ascii="Century Gothic" w:hAnsi="Century Gothic"/>
          <w:bCs/>
        </w:rPr>
        <w:t>q</w:t>
      </w:r>
      <w:r w:rsidR="00491D12" w:rsidRPr="00491D12">
        <w:rPr>
          <w:rFonts w:ascii="Century Gothic" w:hAnsi="Century Gothic"/>
          <w:bCs/>
        </w:rPr>
        <w:t xml:space="preserve">ue </w:t>
      </w:r>
      <w:r w:rsidR="00491D12">
        <w:rPr>
          <w:rFonts w:ascii="Century Gothic" w:hAnsi="Century Gothic"/>
          <w:bCs/>
        </w:rPr>
        <w:t>s</w:t>
      </w:r>
      <w:r w:rsidR="00491D12" w:rsidRPr="00491D12">
        <w:rPr>
          <w:rFonts w:ascii="Century Gothic" w:hAnsi="Century Gothic"/>
          <w:bCs/>
        </w:rPr>
        <w:t xml:space="preserve">uscriben </w:t>
      </w:r>
      <w:r w:rsidR="00491D12">
        <w:rPr>
          <w:rFonts w:ascii="Century Gothic" w:hAnsi="Century Gothic"/>
          <w:bCs/>
        </w:rPr>
        <w:t>l</w:t>
      </w:r>
      <w:r w:rsidR="00491D12" w:rsidRPr="00491D12">
        <w:rPr>
          <w:rFonts w:ascii="Century Gothic" w:hAnsi="Century Gothic"/>
          <w:bCs/>
        </w:rPr>
        <w:t xml:space="preserve">os Plenos </w:t>
      </w:r>
      <w:r w:rsidR="00491D12">
        <w:rPr>
          <w:rFonts w:ascii="Century Gothic" w:hAnsi="Century Gothic"/>
          <w:bCs/>
        </w:rPr>
        <w:t>d</w:t>
      </w:r>
      <w:r w:rsidR="00491D12" w:rsidRPr="00491D12">
        <w:rPr>
          <w:rFonts w:ascii="Century Gothic" w:hAnsi="Century Gothic"/>
          <w:bCs/>
        </w:rPr>
        <w:t xml:space="preserve">el Supremo Tribunal </w:t>
      </w:r>
      <w:r w:rsidR="00491D12">
        <w:rPr>
          <w:rFonts w:ascii="Century Gothic" w:hAnsi="Century Gothic"/>
          <w:bCs/>
        </w:rPr>
        <w:t>d</w:t>
      </w:r>
      <w:r w:rsidR="00491D12" w:rsidRPr="00491D12">
        <w:rPr>
          <w:rFonts w:ascii="Century Gothic" w:hAnsi="Century Gothic"/>
          <w:bCs/>
        </w:rPr>
        <w:t xml:space="preserve">e Justicia </w:t>
      </w:r>
      <w:r w:rsidR="00491D12">
        <w:rPr>
          <w:rFonts w:ascii="Century Gothic" w:hAnsi="Century Gothic"/>
          <w:bCs/>
        </w:rPr>
        <w:t>y</w:t>
      </w:r>
      <w:r w:rsidR="00491D12" w:rsidRPr="00491D12">
        <w:rPr>
          <w:rFonts w:ascii="Century Gothic" w:hAnsi="Century Gothic"/>
          <w:bCs/>
        </w:rPr>
        <w:t xml:space="preserve"> </w:t>
      </w:r>
      <w:r w:rsidR="00491D12">
        <w:rPr>
          <w:rFonts w:ascii="Century Gothic" w:hAnsi="Century Gothic"/>
          <w:bCs/>
        </w:rPr>
        <w:t>d</w:t>
      </w:r>
      <w:r w:rsidR="00491D12" w:rsidRPr="00491D12">
        <w:rPr>
          <w:rFonts w:ascii="Century Gothic" w:hAnsi="Century Gothic"/>
          <w:bCs/>
        </w:rPr>
        <w:t xml:space="preserve">el Consejo </w:t>
      </w:r>
      <w:r w:rsidR="00491D12">
        <w:rPr>
          <w:rFonts w:ascii="Century Gothic" w:hAnsi="Century Gothic"/>
          <w:bCs/>
        </w:rPr>
        <w:t>d</w:t>
      </w:r>
      <w:r w:rsidR="00491D12" w:rsidRPr="00491D12">
        <w:rPr>
          <w:rFonts w:ascii="Century Gothic" w:hAnsi="Century Gothic"/>
          <w:bCs/>
        </w:rPr>
        <w:t xml:space="preserve">e </w:t>
      </w:r>
      <w:r w:rsidR="00491D12">
        <w:rPr>
          <w:rFonts w:ascii="Century Gothic" w:hAnsi="Century Gothic"/>
          <w:bCs/>
        </w:rPr>
        <w:t>l</w:t>
      </w:r>
      <w:r w:rsidR="00491D12" w:rsidRPr="00491D12">
        <w:rPr>
          <w:rFonts w:ascii="Century Gothic" w:hAnsi="Century Gothic"/>
          <w:bCs/>
        </w:rPr>
        <w:t xml:space="preserve">a Judicatura </w:t>
      </w:r>
      <w:r w:rsidR="00491D12">
        <w:rPr>
          <w:rFonts w:ascii="Century Gothic" w:hAnsi="Century Gothic"/>
          <w:bCs/>
        </w:rPr>
        <w:t>d</w:t>
      </w:r>
      <w:r w:rsidR="00491D12" w:rsidRPr="00491D12">
        <w:rPr>
          <w:rFonts w:ascii="Century Gothic" w:hAnsi="Century Gothic"/>
        </w:rPr>
        <w:t xml:space="preserve">el Poder Judicial </w:t>
      </w:r>
      <w:r w:rsidR="00491D12">
        <w:rPr>
          <w:rFonts w:ascii="Century Gothic" w:hAnsi="Century Gothic"/>
        </w:rPr>
        <w:t>d</w:t>
      </w:r>
      <w:r w:rsidR="00491D12" w:rsidRPr="00491D12">
        <w:rPr>
          <w:rFonts w:ascii="Century Gothic" w:hAnsi="Century Gothic"/>
        </w:rPr>
        <w:t xml:space="preserve">el Estado, </w:t>
      </w:r>
      <w:r w:rsidR="00491D12">
        <w:rPr>
          <w:rFonts w:ascii="Century Gothic" w:hAnsi="Century Gothic"/>
        </w:rPr>
        <w:t>m</w:t>
      </w:r>
      <w:r w:rsidR="00491D12" w:rsidRPr="00491D12">
        <w:rPr>
          <w:rFonts w:ascii="Century Gothic" w:hAnsi="Century Gothic"/>
        </w:rPr>
        <w:t xml:space="preserve">ediante </w:t>
      </w:r>
      <w:r w:rsidR="00491D12">
        <w:rPr>
          <w:rFonts w:ascii="Century Gothic" w:hAnsi="Century Gothic"/>
        </w:rPr>
        <w:t>e</w:t>
      </w:r>
      <w:r w:rsidR="00491D12" w:rsidRPr="00491D12">
        <w:rPr>
          <w:rFonts w:ascii="Century Gothic" w:hAnsi="Century Gothic"/>
        </w:rPr>
        <w:t xml:space="preserve">l </w:t>
      </w:r>
      <w:r w:rsidR="00491D12">
        <w:rPr>
          <w:rFonts w:ascii="Century Gothic" w:hAnsi="Century Gothic"/>
        </w:rPr>
        <w:t>c</w:t>
      </w:r>
      <w:r w:rsidR="00491D12" w:rsidRPr="00491D12">
        <w:rPr>
          <w:rFonts w:ascii="Century Gothic" w:hAnsi="Century Gothic"/>
        </w:rPr>
        <w:t xml:space="preserve">ual </w:t>
      </w:r>
      <w:r w:rsidR="00491D12">
        <w:rPr>
          <w:rFonts w:ascii="Century Gothic" w:hAnsi="Century Gothic"/>
        </w:rPr>
        <w:t>s</w:t>
      </w:r>
      <w:r w:rsidR="00491D12" w:rsidRPr="00491D12">
        <w:rPr>
          <w:rFonts w:ascii="Century Gothic" w:hAnsi="Century Gothic"/>
        </w:rPr>
        <w:t xml:space="preserve">e </w:t>
      </w:r>
      <w:r w:rsidR="00491D12">
        <w:rPr>
          <w:rFonts w:ascii="Century Gothic" w:hAnsi="Century Gothic"/>
        </w:rPr>
        <w:t>a</w:t>
      </w:r>
      <w:r w:rsidR="00491D12" w:rsidRPr="00491D12">
        <w:rPr>
          <w:rFonts w:ascii="Century Gothic" w:hAnsi="Century Gothic"/>
        </w:rPr>
        <w:t xml:space="preserve">prueban </w:t>
      </w:r>
      <w:r w:rsidR="00491D12">
        <w:rPr>
          <w:rFonts w:ascii="Century Gothic" w:hAnsi="Century Gothic"/>
        </w:rPr>
        <w:t>l</w:t>
      </w:r>
      <w:r w:rsidR="00491D12" w:rsidRPr="00491D12">
        <w:rPr>
          <w:rFonts w:ascii="Century Gothic" w:hAnsi="Century Gothic"/>
        </w:rPr>
        <w:t xml:space="preserve">os </w:t>
      </w:r>
      <w:r w:rsidR="00491D12">
        <w:rPr>
          <w:rFonts w:ascii="Century Gothic" w:hAnsi="Century Gothic"/>
        </w:rPr>
        <w:t>l</w:t>
      </w:r>
      <w:r w:rsidR="00491D12" w:rsidRPr="00491D12">
        <w:rPr>
          <w:rFonts w:ascii="Century Gothic" w:hAnsi="Century Gothic"/>
        </w:rPr>
        <w:t xml:space="preserve">ineamientos </w:t>
      </w:r>
      <w:r w:rsidR="00491D12">
        <w:rPr>
          <w:rFonts w:ascii="Century Gothic" w:hAnsi="Century Gothic"/>
        </w:rPr>
        <w:t>q</w:t>
      </w:r>
      <w:r w:rsidR="00491D12" w:rsidRPr="00491D12">
        <w:rPr>
          <w:rFonts w:ascii="Century Gothic" w:hAnsi="Century Gothic"/>
        </w:rPr>
        <w:t xml:space="preserve">ue </w:t>
      </w:r>
      <w:r w:rsidR="00491D12">
        <w:rPr>
          <w:rFonts w:ascii="Century Gothic" w:hAnsi="Century Gothic"/>
        </w:rPr>
        <w:t>r</w:t>
      </w:r>
      <w:r w:rsidR="00491D12" w:rsidRPr="00491D12">
        <w:rPr>
          <w:rFonts w:ascii="Century Gothic" w:hAnsi="Century Gothic"/>
        </w:rPr>
        <w:t xml:space="preserve">egulan las actividades del Poder Judicial </w:t>
      </w:r>
      <w:r w:rsidR="00491D12">
        <w:rPr>
          <w:rFonts w:ascii="Century Gothic" w:hAnsi="Century Gothic"/>
        </w:rPr>
        <w:t>d</w:t>
      </w:r>
      <w:r w:rsidR="00491D12" w:rsidRPr="00491D12">
        <w:rPr>
          <w:rFonts w:ascii="Century Gothic" w:hAnsi="Century Gothic"/>
        </w:rPr>
        <w:t xml:space="preserve">el Estado durante el nivel </w:t>
      </w:r>
      <w:r w:rsidR="00AB66C4">
        <w:rPr>
          <w:rFonts w:ascii="Century Gothic" w:hAnsi="Century Gothic"/>
        </w:rPr>
        <w:t xml:space="preserve">de </w:t>
      </w:r>
      <w:r w:rsidR="00491D12" w:rsidRPr="00491D12">
        <w:rPr>
          <w:rFonts w:ascii="Century Gothic" w:hAnsi="Century Gothic"/>
        </w:rPr>
        <w:t xml:space="preserve">riesgo epidémico del semáforo verde derivado del </w:t>
      </w:r>
      <w:r w:rsidR="00491D12">
        <w:rPr>
          <w:rFonts w:ascii="Century Gothic" w:hAnsi="Century Gothic"/>
        </w:rPr>
        <w:t>v</w:t>
      </w:r>
      <w:r w:rsidR="00491D12" w:rsidRPr="00491D12">
        <w:rPr>
          <w:rFonts w:ascii="Century Gothic" w:hAnsi="Century Gothic"/>
        </w:rPr>
        <w:t xml:space="preserve">irus SARS </w:t>
      </w:r>
      <w:r w:rsidR="00491D12" w:rsidRPr="00491D12">
        <w:rPr>
          <w:rFonts w:ascii="Century Gothic" w:hAnsi="Century Gothic"/>
          <w:bCs/>
        </w:rPr>
        <w:t>COV2 (COVID-19)</w:t>
      </w:r>
      <w:r w:rsidR="00AB66C4">
        <w:rPr>
          <w:rFonts w:ascii="Century Gothic" w:hAnsi="Century Gothic"/>
          <w:bCs/>
        </w:rPr>
        <w:t>”.</w:t>
      </w:r>
      <w:r w:rsidR="00084D47">
        <w:rPr>
          <w:rFonts w:ascii="Century Gothic" w:hAnsi="Century Gothic"/>
          <w:bCs/>
        </w:rPr>
        <w:t xml:space="preserve"> </w:t>
      </w:r>
      <w:r w:rsidR="00084D47" w:rsidRPr="00EE2A62">
        <w:rPr>
          <w:rFonts w:ascii="Century Gothic" w:hAnsi="Century Gothic"/>
          <w:b/>
          <w:bCs/>
        </w:rPr>
        <w:t xml:space="preserve">Atento a ello, </w:t>
      </w:r>
      <w:r w:rsidR="00125140">
        <w:rPr>
          <w:rFonts w:ascii="Century Gothic" w:hAnsi="Century Gothic"/>
          <w:b/>
          <w:bCs/>
        </w:rPr>
        <w:t xml:space="preserve">con las observaciones realizadas por el Magistrado Carlos Alejandro Robledo Zapata y Magistrado Juan Paulo Almazán Cue, </w:t>
      </w:r>
      <w:r w:rsidR="00084D47" w:rsidRPr="00EE2A62">
        <w:rPr>
          <w:rFonts w:ascii="Century Gothic" w:hAnsi="Century Gothic"/>
          <w:b/>
          <w:bCs/>
        </w:rPr>
        <w:t xml:space="preserve">por </w:t>
      </w:r>
      <w:r w:rsidR="00084D47">
        <w:rPr>
          <w:rFonts w:ascii="Century Gothic" w:hAnsi="Century Gothic"/>
          <w:b/>
          <w:bCs/>
        </w:rPr>
        <w:t>unanimidad</w:t>
      </w:r>
      <w:r w:rsidR="00084D47" w:rsidRPr="00EE2A62">
        <w:rPr>
          <w:rFonts w:ascii="Century Gothic" w:hAnsi="Century Gothic"/>
          <w:b/>
          <w:bCs/>
        </w:rPr>
        <w:t xml:space="preserve"> de votos se aprueba el</w:t>
      </w:r>
      <w:r w:rsidR="00084D47" w:rsidRPr="009A5F24">
        <w:rPr>
          <w:rFonts w:ascii="Century Gothic" w:hAnsi="Century Gothic"/>
          <w:b/>
          <w:bCs/>
        </w:rPr>
        <w:t xml:space="preserve"> </w:t>
      </w:r>
      <w:r w:rsidR="00AB66C4" w:rsidRPr="00967BC2">
        <w:rPr>
          <w:rFonts w:ascii="Century Gothic" w:hAnsi="Century Gothic"/>
          <w:b/>
          <w:bCs/>
          <w:lang w:val="es-ES_tradnl" w:eastAsia="en-US"/>
        </w:rPr>
        <w:t xml:space="preserve">ACUERDO GENERAL DÉCIMO QUE SUSCRIBEN LOS PLENOS DEL SUPREMO TRIBUNAL DE JUSTICIA Y DEL CONSEJO DE LA JUDICATURA </w:t>
      </w:r>
      <w:r w:rsidR="00AB66C4" w:rsidRPr="00967BC2">
        <w:rPr>
          <w:rFonts w:ascii="Century Gothic" w:hAnsi="Century Gothic"/>
          <w:b/>
          <w:lang w:val="es-ES_tradnl" w:eastAsia="en-US"/>
        </w:rPr>
        <w:lastRenderedPageBreak/>
        <w:t xml:space="preserve">DEL PODER JUDICIAL DEL ESTADO, MEDIANTE EL CUAL SE APRUEBAN LOS LINEAMIENTOS QUE REGULAN LAS ACTIVIDADES DEL PODER JUDICIAL DEL ESTADO DURANTE EL NIVEL DE RIESGO EPIDÉMICO DEL SEMÁFORO VERDE DERIVADO </w:t>
      </w:r>
      <w:r w:rsidR="00AB66C4" w:rsidRPr="00967BC2">
        <w:rPr>
          <w:rFonts w:ascii="Century Gothic" w:hAnsi="Century Gothic"/>
          <w:b/>
          <w:bCs/>
          <w:lang w:val="es-ES_tradnl" w:eastAsia="en-US"/>
        </w:rPr>
        <w:t>DEL VIRUS SARSCOV2 (COVID-19)</w:t>
      </w:r>
      <w:r w:rsidR="00084D47">
        <w:rPr>
          <w:rFonts w:ascii="Century Gothic" w:hAnsi="Century Gothic"/>
          <w:b/>
          <w:bCs/>
        </w:rPr>
        <w:t>”</w:t>
      </w:r>
      <w:r w:rsidR="00084D47" w:rsidRPr="009A5F24">
        <w:rPr>
          <w:rFonts w:ascii="Century Gothic" w:hAnsi="Century Gothic"/>
          <w:b/>
          <w:bCs/>
        </w:rPr>
        <w:t xml:space="preserve">. </w:t>
      </w:r>
      <w:r w:rsidR="00084D47">
        <w:rPr>
          <w:rFonts w:ascii="Century Gothic" w:hAnsi="Century Gothic"/>
          <w:b/>
        </w:rPr>
        <w:t>En los términos siguientes: “</w:t>
      </w:r>
      <w:r w:rsidR="00EE5111" w:rsidRPr="00654583">
        <w:rPr>
          <w:rFonts w:ascii="Century Gothic" w:hAnsi="Century Gothic" w:cs="Arial"/>
          <w:b/>
          <w:lang w:eastAsia="es-MX"/>
        </w:rPr>
        <w:t xml:space="preserve">ACUERDO GENERAL DÉCIMO QUE SUSCRIBEN LOS PLENOS DEL SUPREMO TRIBUNAL DE JUSTICIA Y DEL CONSEJO DE LA JUDICATURA DEL PODER JUDICIAL DEL ESTADO, </w:t>
      </w:r>
      <w:r w:rsidR="00EE5111" w:rsidRPr="00654583">
        <w:rPr>
          <w:rFonts w:ascii="Century Gothic" w:hAnsi="Century Gothic" w:cs="Arial"/>
          <w:b/>
          <w:bCs/>
        </w:rPr>
        <w:t xml:space="preserve">MEDIANTE EL CUAL SE APRUEBAN LOS LINEAMIENTOS QUE REGULAN LAS ACTIVIDADES DEL PODER JUDICIAL DEL ESTADO DURANTE EL NIVEL BAJO DE RIESGO EPIDÉMICO DEL SEMÁFORO VERDE DERIVADO DEL </w:t>
      </w:r>
      <w:r w:rsidR="00EE5111" w:rsidRPr="00654583">
        <w:rPr>
          <w:rFonts w:ascii="Century Gothic" w:hAnsi="Century Gothic" w:cs="Arial"/>
          <w:b/>
          <w:lang w:eastAsia="es-MX"/>
        </w:rPr>
        <w:t>VIRUS SARS COV2 (COVID-19).</w:t>
      </w:r>
      <w:r w:rsidR="00EE5111">
        <w:rPr>
          <w:rFonts w:ascii="Century Gothic" w:hAnsi="Century Gothic" w:cs="Arial"/>
          <w:b/>
          <w:lang w:eastAsia="es-MX"/>
        </w:rPr>
        <w:t xml:space="preserve"> </w:t>
      </w:r>
      <w:r w:rsidR="00EE5111" w:rsidRPr="00654583">
        <w:rPr>
          <w:rFonts w:ascii="Century Gothic" w:hAnsi="Century Gothic" w:cs="Arial"/>
          <w:b/>
          <w:lang w:eastAsia="es-MX"/>
        </w:rPr>
        <w:t>CONSIDERANDO</w:t>
      </w:r>
      <w:r w:rsidR="00EE5111">
        <w:rPr>
          <w:rFonts w:ascii="Century Gothic" w:hAnsi="Century Gothic" w:cs="Arial"/>
          <w:b/>
          <w:lang w:eastAsia="es-MX"/>
        </w:rPr>
        <w:t xml:space="preserve"> </w:t>
      </w:r>
      <w:r w:rsidR="00EE5111" w:rsidRPr="00654583">
        <w:rPr>
          <w:rFonts w:ascii="Century Gothic" w:hAnsi="Century Gothic" w:cs="Arial"/>
          <w:b/>
          <w:lang w:eastAsia="es-MX"/>
        </w:rPr>
        <w:t>PRIMERO.-</w:t>
      </w:r>
      <w:r w:rsidR="00EE5111" w:rsidRPr="00654583">
        <w:rPr>
          <w:rFonts w:ascii="Century Gothic" w:hAnsi="Century Gothic" w:cs="Arial"/>
          <w:lang w:eastAsia="es-MX"/>
        </w:rPr>
        <w:t xml:space="preserve"> En respuesta al brote del virus SARS COV2 (COVID-19) y partiendo de las mejores prácticas en la materia, especialmente las derivadas de recomendaciones de la Organización Mundial de la Salud y del sector salud Estatal; los Plenos del Supremo Tribunal de Justicia y del Consejo de la Judicatura del Poder Judicial del Estado, adoptaron medidas preventivas para la protección de las servidoras y servidores públicos que conforman el Poder Judicial del Estado; así como de las personas justiciables en general, promoviendo acciones para vigilar su cumplimiento en los centros de trabajo: </w:t>
      </w:r>
      <w:r w:rsidR="00EE5111">
        <w:rPr>
          <w:rFonts w:ascii="Century Gothic" w:hAnsi="Century Gothic" w:cs="Arial"/>
          <w:lang w:eastAsia="es-MX"/>
        </w:rPr>
        <w:t xml:space="preserve">° </w:t>
      </w:r>
      <w:r w:rsidR="00EE5111" w:rsidRPr="00654583">
        <w:rPr>
          <w:rFonts w:ascii="Century Gothic" w:hAnsi="Century Gothic"/>
        </w:rPr>
        <w:t xml:space="preserve">En sesión de 14 catorce de abril, concluida el 16 dieciséis de abril del 2020 dos mil veinte, se dictó el Acuerdo General Primero que suscribieron los Plenos del Supremo Tribunal de Justicia y del Consejo de la Judicatura del Poder Judicial del Estado, mediante el cual se establecieron las medidas de contingencia y actividades jurisdiccionales urgentes a instaurar en los órganos jurisdiccionales y administrativos por la declaratoria de emergencia sanitaria de fuerza mayor a la epidemia generada por el virus </w:t>
      </w:r>
      <w:r w:rsidR="00EE5111" w:rsidRPr="00654583">
        <w:rPr>
          <w:rFonts w:ascii="Century Gothic" w:hAnsi="Century Gothic"/>
          <w:lang w:eastAsia="es-MX"/>
        </w:rPr>
        <w:t>SARS COV2 (COVID-19)</w:t>
      </w:r>
      <w:r w:rsidR="00EE5111" w:rsidRPr="00654583">
        <w:rPr>
          <w:rFonts w:ascii="Century Gothic" w:hAnsi="Century Gothic"/>
        </w:rPr>
        <w:t xml:space="preserve">, </w:t>
      </w:r>
      <w:r w:rsidR="00EE5111" w:rsidRPr="00654583">
        <w:rPr>
          <w:rFonts w:ascii="Century Gothic" w:hAnsi="Century Gothic"/>
        </w:rPr>
        <w:lastRenderedPageBreak/>
        <w:t xml:space="preserve">estableciéndose entre otras, el término de suspensión de plazos procesales de actuaciones consideradas no urgentes del 20 veinte de abril al 30 treinta de mayo del año próximo pasado, inclusive, así como las actividades que se consideraron de carácter urgente por los distintos órganos jurisdiccionales. </w:t>
      </w:r>
      <w:r w:rsidR="00EE5111">
        <w:rPr>
          <w:rFonts w:ascii="Century Gothic" w:hAnsi="Century Gothic"/>
        </w:rPr>
        <w:t xml:space="preserve">° </w:t>
      </w:r>
      <w:r w:rsidR="00EE5111" w:rsidRPr="00654583">
        <w:rPr>
          <w:rFonts w:ascii="Century Gothic" w:hAnsi="Century Gothic"/>
        </w:rPr>
        <w:t xml:space="preserve">En sesión de 12 doce de mayo del año próximo pasado, se dictó el Acuerdo General Segundo que suscribieron los Plenos del Supremo Tribunal de Justicia y del Consejo de la Judicatura del Poder Judicial del Estado, mediante el cual se modificó el primero similar a efecto de adoptar nuevas medidas y adecuar las ya existentes, para atender de manera responsable la demanda ciudadana de impartición de justicia, en ponderación con el derecho humano a la salud del personal que forma parte del Poder Judicial del Estado y de los usuarios en general. </w:t>
      </w:r>
      <w:r w:rsidR="00EE5111">
        <w:rPr>
          <w:rFonts w:ascii="Century Gothic" w:hAnsi="Century Gothic"/>
        </w:rPr>
        <w:t xml:space="preserve">° </w:t>
      </w:r>
      <w:r w:rsidR="00EE5111" w:rsidRPr="00654583">
        <w:rPr>
          <w:rFonts w:ascii="Century Gothic" w:hAnsi="Century Gothic"/>
        </w:rPr>
        <w:t xml:space="preserve">En similar de 29 veintinueve de mayo del año 2020 dos mil veinte, ambos plenos mediante Acuerdo General Tercero, determinaron ampliar el término de suspensión de plazos procesales de actuaciones consideradas no urgentes del 31 treinta y uno de mayo al 15 quince de junio de esa anualidad, así como las actividades que se consideraron de carácter urgente por los distintos órganos jurisdiccionales. </w:t>
      </w:r>
      <w:r w:rsidR="00EE5111">
        <w:rPr>
          <w:rFonts w:ascii="Century Gothic" w:hAnsi="Century Gothic"/>
        </w:rPr>
        <w:t xml:space="preserve">° </w:t>
      </w:r>
      <w:r w:rsidR="00EE5111" w:rsidRPr="00654583">
        <w:rPr>
          <w:rFonts w:ascii="Century Gothic" w:hAnsi="Century Gothic"/>
        </w:rPr>
        <w:t xml:space="preserve">Con fecha 10 diez de junio de 2020 dos mil veinte, ambos Plenos a través del Acuerdo General Cuarto determinaron la reanudación de labores de manera ordenada, gradual y progresiva, bajo medidas y lineamientos de actuación encaminados a evitar el contagio y dispersión del virus. </w:t>
      </w:r>
      <w:r w:rsidR="00EE5111">
        <w:rPr>
          <w:rFonts w:ascii="Century Gothic" w:hAnsi="Century Gothic"/>
        </w:rPr>
        <w:t xml:space="preserve">° </w:t>
      </w:r>
      <w:r w:rsidR="00EE5111" w:rsidRPr="00654583">
        <w:rPr>
          <w:rFonts w:ascii="Century Gothic" w:hAnsi="Century Gothic"/>
        </w:rPr>
        <w:t>En similar de 26 veintiséis de enero de 2021 dos mil veintiuno, ambos plenos mediante Acuerdo General Quinto, determinaron la suspensión de actividades y, de los términos y plazos del 28 veintiocho de enero al 9 nueve de febrero del año que transcurre.</w:t>
      </w:r>
      <w:r w:rsidR="00EE5111">
        <w:rPr>
          <w:rFonts w:ascii="Century Gothic" w:hAnsi="Century Gothic"/>
        </w:rPr>
        <w:t xml:space="preserve">                      </w:t>
      </w:r>
      <w:r w:rsidR="00EE5111">
        <w:rPr>
          <w:rFonts w:ascii="Century Gothic" w:hAnsi="Century Gothic"/>
        </w:rPr>
        <w:lastRenderedPageBreak/>
        <w:t xml:space="preserve">° </w:t>
      </w:r>
      <w:r w:rsidR="00EE5111" w:rsidRPr="00654583">
        <w:rPr>
          <w:rFonts w:ascii="Century Gothic" w:hAnsi="Century Gothic"/>
        </w:rPr>
        <w:t>Con fecha 5 cinco de febrero de 2021 dos mil veintiuno, ambos plenos mediante Acuerdo General Sexto, determinaron la ampliación de la suspensión de actividades, por ende, de los términos y plazos del 10 diez al 14 catorce de febrero del presente año.</w:t>
      </w:r>
      <w:r w:rsidR="00EE5111">
        <w:rPr>
          <w:rFonts w:ascii="Century Gothic" w:hAnsi="Century Gothic"/>
        </w:rPr>
        <w:t xml:space="preserve"> ° </w:t>
      </w:r>
      <w:r w:rsidR="00EE5111" w:rsidRPr="00654583">
        <w:rPr>
          <w:rFonts w:ascii="Century Gothic" w:hAnsi="Century Gothic"/>
          <w:lang w:eastAsia="es-MX"/>
        </w:rPr>
        <w:t xml:space="preserve">Mediante Acuerdo </w:t>
      </w:r>
      <w:r w:rsidR="00EE5111" w:rsidRPr="00654583">
        <w:rPr>
          <w:rFonts w:ascii="Century Gothic" w:hAnsi="Century Gothic"/>
          <w:bCs/>
        </w:rPr>
        <w:t xml:space="preserve">General Séptimo </w:t>
      </w:r>
      <w:r w:rsidR="00EE5111" w:rsidRPr="00654583">
        <w:rPr>
          <w:rFonts w:ascii="Century Gothic" w:hAnsi="Century Gothic"/>
        </w:rPr>
        <w:t>de 11 once de febrero del 2021 dos mil veintiuno,</w:t>
      </w:r>
      <w:r w:rsidR="00EE5111" w:rsidRPr="00654583">
        <w:rPr>
          <w:rFonts w:ascii="Century Gothic" w:hAnsi="Century Gothic"/>
          <w:lang w:eastAsia="es-MX"/>
        </w:rPr>
        <w:t xml:space="preserve"> los Plenos del Supremo Tribunal de Justicia y del Consejo de la Judicatura del Poder Judicial del Estado,</w:t>
      </w:r>
      <w:r w:rsidR="00EE5111" w:rsidRPr="00654583">
        <w:rPr>
          <w:rFonts w:ascii="Century Gothic" w:hAnsi="Century Gothic"/>
        </w:rPr>
        <w:t xml:space="preserve"> establecieron lineamientos </w:t>
      </w:r>
      <w:r w:rsidR="00EE5111" w:rsidRPr="00654583">
        <w:rPr>
          <w:rFonts w:ascii="Century Gothic" w:hAnsi="Century Gothic"/>
          <w:bCs/>
        </w:rPr>
        <w:t xml:space="preserve">encaminados a </w:t>
      </w:r>
      <w:r w:rsidR="00EE5111" w:rsidRPr="00654583">
        <w:rPr>
          <w:rFonts w:ascii="Century Gothic" w:hAnsi="Century Gothic"/>
        </w:rPr>
        <w:t xml:space="preserve">la reanudación de actividades presenciales jurisdiccionales y administrativas del Poder Judicial del Estado de San Luis Potosí, así como los plazos y términos procesales conforme a la Ley aplicable a cada materia, a partir del día </w:t>
      </w:r>
      <w:r w:rsidR="00EE5111" w:rsidRPr="00654583">
        <w:rPr>
          <w:rFonts w:ascii="Century Gothic" w:hAnsi="Century Gothic"/>
          <w:bCs/>
        </w:rPr>
        <w:t xml:space="preserve">15 quince de febrero de 2021 dos mil veintiuno, </w:t>
      </w:r>
      <w:r w:rsidR="00EE5111" w:rsidRPr="00654583">
        <w:rPr>
          <w:rFonts w:ascii="Century Gothic" w:hAnsi="Century Gothic"/>
        </w:rPr>
        <w:t xml:space="preserve">en los órganos jurisdiccionales de primera y segunda instancia, así como administrativos del Poder Judicial del Estado de San Luis Potosí de manera ordenada, bajo los lineamientos de actuación encaminados a evitar el contagio y dispersión del virus </w:t>
      </w:r>
      <w:r w:rsidR="00EE5111" w:rsidRPr="00654583">
        <w:rPr>
          <w:rFonts w:ascii="Century Gothic" w:hAnsi="Century Gothic"/>
          <w:lang w:eastAsia="es-MX"/>
        </w:rPr>
        <w:t>SARS COV2 (COVID-19)</w:t>
      </w:r>
      <w:r w:rsidR="00EE5111" w:rsidRPr="00654583">
        <w:rPr>
          <w:rFonts w:ascii="Century Gothic" w:hAnsi="Century Gothic"/>
        </w:rPr>
        <w:t>.</w:t>
      </w:r>
      <w:r w:rsidR="00EE5111">
        <w:rPr>
          <w:rFonts w:ascii="Century Gothic" w:hAnsi="Century Gothic"/>
        </w:rPr>
        <w:t xml:space="preserve"> ° </w:t>
      </w:r>
      <w:r w:rsidR="00EE5111" w:rsidRPr="00654583">
        <w:rPr>
          <w:rFonts w:ascii="Century Gothic" w:hAnsi="Century Gothic"/>
        </w:rPr>
        <w:t>En sesión de 8 ocho de junio del año 2021 dos mil veintiuno, ambos plenos mediante Acuerdo General Octavo, aprobaron determinados lineamientos para regular las actividades del Poder Judicial del Estado durante el nivel bajo de riesgo epidémico del semáforo verde; y por consecuencia, todo el personal del Poder Judicial del Estado, se reincorporó a desempeñar sus funciones en forma presencial, en sus lugares de adscripción, con excepción de las y los servidores judiciales que presentan una situación de salud descontrolada frente al virus SARS COV2 (COVID-19), desempeñando tareas laborales a distancia.</w:t>
      </w:r>
      <w:r w:rsidR="00EE5111">
        <w:rPr>
          <w:rFonts w:ascii="Century Gothic" w:hAnsi="Century Gothic"/>
        </w:rPr>
        <w:t xml:space="preserve"> ° </w:t>
      </w:r>
      <w:r w:rsidR="00EE5111" w:rsidRPr="00654583">
        <w:rPr>
          <w:rFonts w:ascii="Century Gothic" w:hAnsi="Century Gothic"/>
        </w:rPr>
        <w:t xml:space="preserve">En sesión conjunta iniciada el 12 doce de agosto y concluida el 13 trece del mismo mes </w:t>
      </w:r>
      <w:r w:rsidR="00EE5111" w:rsidRPr="00654583">
        <w:rPr>
          <w:rFonts w:ascii="Century Gothic" w:hAnsi="Century Gothic"/>
        </w:rPr>
        <w:lastRenderedPageBreak/>
        <w:t>y año, ambos plenos mediante Acuerdo General Noveno, establecieron determinados lineamientos para regular las actividades del Poder Judicial del Estado durante el nivel alto de riesgo epidémico del semáforo naranja; y en consecuencia, se complementaron las medidas provisionales con la finalidad de mitigar los riegos a la salud que implicó la propagación del virus SARS COV2 (COVID-19), autorizando a los titulares de las áreas jurisdiccionales y administrativas del Poder Judicial del Estado, evitar la concentración de personas en las mismas, facilitando al personal a su cargo realizar sus funciones a distancia.</w:t>
      </w:r>
      <w:r w:rsidR="00EE5111">
        <w:rPr>
          <w:rFonts w:ascii="Century Gothic" w:hAnsi="Century Gothic"/>
        </w:rPr>
        <w:t xml:space="preserve"> </w:t>
      </w:r>
      <w:r w:rsidR="00EE5111" w:rsidRPr="00654583">
        <w:rPr>
          <w:rFonts w:ascii="Century Gothic" w:hAnsi="Century Gothic" w:cs="Arial"/>
          <w:b/>
        </w:rPr>
        <w:t xml:space="preserve">SEGUNDO.- </w:t>
      </w:r>
      <w:r w:rsidR="00EE5111" w:rsidRPr="00654583">
        <w:rPr>
          <w:rFonts w:ascii="Century Gothic" w:hAnsi="Century Gothic" w:cs="Arial"/>
        </w:rPr>
        <w:t xml:space="preserve">De acuerdo al criterio operativo del Gobierno Federal, para el registro de casos del virus SARS COV2 (COVID-19), el cual señala que nuestra entidad ha registrado una disminución en la incidencia de porcentaje de casos positivos; motivo por el cual en el mes de octubre del presente año, la Dirección General de los Servicios de Salud de San Luis Potosí, ha informado que el Estado pasó a semáforo epidemiológico verde, al registrar una reducción considerable en la positividad del virus; semáforo que se ha mantenido hasta el día de la fecha; por lo que, con esos resultados es permisible el </w:t>
      </w:r>
      <w:r w:rsidR="00EE5111" w:rsidRPr="00654583">
        <w:rPr>
          <w:rFonts w:ascii="Century Gothic" w:hAnsi="Century Gothic" w:cs="Arial"/>
          <w:bCs/>
        </w:rPr>
        <w:t xml:space="preserve">retorno </w:t>
      </w:r>
      <w:r w:rsidR="00EE5111" w:rsidRPr="00654583">
        <w:rPr>
          <w:rFonts w:ascii="Century Gothic" w:hAnsi="Century Gothic" w:cs="Arial"/>
        </w:rPr>
        <w:t xml:space="preserve">a la normalidad </w:t>
      </w:r>
      <w:r w:rsidR="00EE5111" w:rsidRPr="00654583">
        <w:rPr>
          <w:rFonts w:ascii="Century Gothic" w:hAnsi="Century Gothic" w:cs="Arial"/>
          <w:bCs/>
        </w:rPr>
        <w:t>a las actividades jurisdiccionales y administrativas del Poder Judicial del Estado.</w:t>
      </w:r>
      <w:r w:rsidR="00EE5111">
        <w:rPr>
          <w:rFonts w:ascii="Century Gothic" w:hAnsi="Century Gothic" w:cs="Arial"/>
          <w:bCs/>
        </w:rPr>
        <w:t xml:space="preserve"> </w:t>
      </w:r>
      <w:r w:rsidR="00EE5111" w:rsidRPr="00654583">
        <w:rPr>
          <w:rFonts w:ascii="Century Gothic" w:hAnsi="Century Gothic" w:cs="Arial"/>
          <w:b/>
        </w:rPr>
        <w:t>TERCERO.-</w:t>
      </w:r>
      <w:r w:rsidR="00EE5111" w:rsidRPr="00654583">
        <w:rPr>
          <w:rFonts w:ascii="Century Gothic" w:hAnsi="Century Gothic" w:cs="Arial"/>
        </w:rPr>
        <w:t xml:space="preserve"> </w:t>
      </w:r>
      <w:r w:rsidR="00EE5111" w:rsidRPr="00654583">
        <w:rPr>
          <w:rFonts w:ascii="Century Gothic" w:hAnsi="Century Gothic" w:cs="Arial"/>
          <w:iCs/>
        </w:rPr>
        <w:t>Por lo que al ser</w:t>
      </w:r>
      <w:r w:rsidR="00EE5111" w:rsidRPr="00654583">
        <w:rPr>
          <w:rFonts w:ascii="Century Gothic" w:hAnsi="Century Gothic" w:cs="Arial"/>
        </w:rPr>
        <w:t xml:space="preserve"> un hecho notorio que al día de la fecha no persisten en la entidad el nivel de riesgo epidémico decretado por las autoridades de Salud Federal y Estatal; en consecuencia, </w:t>
      </w:r>
      <w:r w:rsidR="00EE5111" w:rsidRPr="00654583">
        <w:rPr>
          <w:rFonts w:ascii="Century Gothic" w:hAnsi="Century Gothic" w:cs="Arial"/>
          <w:lang w:eastAsia="es-MX"/>
        </w:rPr>
        <w:t xml:space="preserve">los Plenos del Supremo Tribunal de Justicia y del Consejo de la Judicatura del Poder Judicial del Estado, </w:t>
      </w:r>
      <w:r w:rsidR="00EE5111" w:rsidRPr="00654583">
        <w:rPr>
          <w:rFonts w:ascii="Century Gothic" w:hAnsi="Century Gothic" w:cs="Arial"/>
        </w:rPr>
        <w:t xml:space="preserve">con fundamento en los artículos 116, párrafo primero y fracción III, de la Constitución Política de los Estados Unidos Mexicanos; 3º, 90, 91, </w:t>
      </w:r>
      <w:r w:rsidR="00EE5111" w:rsidRPr="00654583">
        <w:rPr>
          <w:rFonts w:ascii="Century Gothic" w:hAnsi="Century Gothic" w:cs="Arial"/>
        </w:rPr>
        <w:lastRenderedPageBreak/>
        <w:t>fracciones IX y XI de la Constitución Política del Estado de San Luis Potosí; 4° del Reglamento Interior del Poder Judicial del Estado; 1º, 86 y 94, fracciones III, XXXVI y XXXVIII de la Ley Orgánica del Poder Judicial del Estado, en ejercicio de sus respectivas atribuciones, se expide el siguiente:</w:t>
      </w:r>
      <w:r w:rsidR="00EE5111">
        <w:rPr>
          <w:rFonts w:ascii="Century Gothic" w:hAnsi="Century Gothic" w:cs="Arial"/>
        </w:rPr>
        <w:t xml:space="preserve"> </w:t>
      </w:r>
      <w:r w:rsidR="00EE5111" w:rsidRPr="00654583">
        <w:rPr>
          <w:rFonts w:ascii="Century Gothic" w:hAnsi="Century Gothic" w:cs="Arial"/>
          <w:b/>
          <w:lang w:eastAsia="es-MX"/>
        </w:rPr>
        <w:t xml:space="preserve">ACUERDO GENERAL DÉCIMO QUE SUSCRIBEN LOS PLENOS DEL SUPREMO TRIBUNAL DE JUSTICIA Y DEL CONSEJO DE LA JUDICATURA DEL PODER JUDICIAL DEL ESTADO, </w:t>
      </w:r>
      <w:r w:rsidR="00EE5111" w:rsidRPr="00654583">
        <w:rPr>
          <w:rFonts w:ascii="Century Gothic" w:hAnsi="Century Gothic" w:cs="Arial"/>
          <w:b/>
          <w:bCs/>
        </w:rPr>
        <w:t xml:space="preserve">MEDIANTE EL CUAL SE APRUEBAN LOS LINEAMIENTOS QUE REGULAN LAS ACTIVIDADES DEL PODER JUDICIAL DEL ESTADO DURANTE EL NIVEL BAJO DE RIESGO EPIDÉMICO DEL SEMÁFORO VERDE DERIVADO DEL </w:t>
      </w:r>
      <w:r w:rsidR="00EE5111" w:rsidRPr="00654583">
        <w:rPr>
          <w:rFonts w:ascii="Century Gothic" w:hAnsi="Century Gothic" w:cs="Arial"/>
          <w:b/>
          <w:lang w:eastAsia="es-MX"/>
        </w:rPr>
        <w:t>VIRUS SARS COV2 (COVID-19).</w:t>
      </w:r>
      <w:r w:rsidR="00EE5111">
        <w:rPr>
          <w:rFonts w:ascii="Century Gothic" w:hAnsi="Century Gothic" w:cs="Arial"/>
          <w:b/>
          <w:lang w:eastAsia="es-MX"/>
        </w:rPr>
        <w:t xml:space="preserve"> </w:t>
      </w:r>
      <w:r w:rsidR="00EE5111" w:rsidRPr="00654583">
        <w:rPr>
          <w:rFonts w:ascii="Century Gothic" w:hAnsi="Century Gothic"/>
          <w:b/>
          <w:bCs/>
        </w:rPr>
        <w:t xml:space="preserve">Artículo 1. </w:t>
      </w:r>
      <w:r w:rsidR="00EE5111" w:rsidRPr="00654583">
        <w:rPr>
          <w:rFonts w:ascii="Century Gothic" w:hAnsi="Century Gothic"/>
        </w:rPr>
        <w:t>Este ordenamiento tiene por objeto regular la reincorporación de todo el personal del Poder Judicial del Estado a sus funciones en forma presencial, en su lugar de adscripción, con excepción de las y los trabajadores que se encuentran en una situación de salud descontrolada; así como, la actuación de los órganos jurisdiccionales y administrativos, en la atención que deberán prestar al público en general, tomando las medidas sanitarias que se deberán acatar por las y los servidores judiciales y las personas usuarias del servicio que presta el Poder Judicial del Estado, para minimizar el nivel de riesgo de la dispersión y transmisión del virus SARS COV2 (COVID-19), mediante el derecho humano enfocado a la protección de la salud.</w:t>
      </w:r>
      <w:r w:rsidR="00EE5111">
        <w:rPr>
          <w:rFonts w:ascii="Century Gothic" w:hAnsi="Century Gothic"/>
        </w:rPr>
        <w:t xml:space="preserve"> </w:t>
      </w:r>
      <w:r w:rsidR="00EE5111" w:rsidRPr="00654583">
        <w:rPr>
          <w:rFonts w:ascii="Century Gothic" w:hAnsi="Century Gothic"/>
          <w:b/>
          <w:bCs/>
        </w:rPr>
        <w:t xml:space="preserve">Artículo 2. </w:t>
      </w:r>
      <w:r w:rsidR="00EE5111" w:rsidRPr="00654583">
        <w:rPr>
          <w:rFonts w:ascii="Century Gothic" w:hAnsi="Century Gothic"/>
        </w:rPr>
        <w:t xml:space="preserve">Este acuerdo es aplicable y de observancia obligatoria, para todos los órganos jurisdiccionales y administrativos del Poder Judicial del Estado, por lo que hace a las personas usuarias a quien se presta el servicio de impartición de justicia local, será obligatorio en cuanto el cumplimiento de las medidas de seguridad sanitaria durante su </w:t>
      </w:r>
      <w:r w:rsidR="00EE5111" w:rsidRPr="00654583">
        <w:rPr>
          <w:rFonts w:ascii="Century Gothic" w:hAnsi="Century Gothic"/>
        </w:rPr>
        <w:lastRenderedPageBreak/>
        <w:t>permanencia en las instalaciones del referido Poder</w:t>
      </w:r>
      <w:r w:rsidR="00EE5111" w:rsidRPr="00654583">
        <w:rPr>
          <w:rFonts w:ascii="Century Gothic" w:hAnsi="Century Gothic"/>
          <w:b/>
        </w:rPr>
        <w:t>.</w:t>
      </w:r>
      <w:r w:rsidR="00EE5111">
        <w:rPr>
          <w:rFonts w:ascii="Century Gothic" w:hAnsi="Century Gothic"/>
          <w:b/>
        </w:rPr>
        <w:t xml:space="preserve"> </w:t>
      </w:r>
      <w:r w:rsidR="00EE5111" w:rsidRPr="00654583">
        <w:rPr>
          <w:rFonts w:ascii="Century Gothic" w:hAnsi="Century Gothic" w:cs="Arial"/>
          <w:b/>
          <w:bCs/>
        </w:rPr>
        <w:t>Artículo 3.</w:t>
      </w:r>
      <w:r w:rsidR="00EE5111" w:rsidRPr="00654583">
        <w:rPr>
          <w:rFonts w:ascii="Century Gothic" w:hAnsi="Century Gothic" w:cs="Arial"/>
          <w:iCs/>
        </w:rPr>
        <w:t xml:space="preserve"> </w:t>
      </w:r>
      <w:r w:rsidR="00EE5111" w:rsidRPr="00654583">
        <w:rPr>
          <w:rFonts w:ascii="Century Gothic" w:hAnsi="Century Gothic" w:cs="Arial"/>
        </w:rPr>
        <w:t xml:space="preserve">A causa del cambio de semáforo COVID-19 al color verde a partir del 18 dieciocho de octubre de 2021 dos mil veintiuno y hasta el día de la fecha, se determina la continuidad en la nueva normalidad de las actividades de las </w:t>
      </w:r>
      <w:r w:rsidR="00EE5111" w:rsidRPr="00654583">
        <w:rPr>
          <w:rFonts w:ascii="Century Gothic" w:hAnsi="Century Gothic" w:cs="Arial"/>
          <w:bCs/>
        </w:rPr>
        <w:t>áreas jurisdiccionales y administrativas del Poder Judicial del Estado.</w:t>
      </w:r>
      <w:r w:rsidR="00EE5111">
        <w:rPr>
          <w:rFonts w:ascii="Century Gothic" w:hAnsi="Century Gothic" w:cs="Arial"/>
          <w:bCs/>
        </w:rPr>
        <w:t xml:space="preserve"> </w:t>
      </w:r>
      <w:r w:rsidR="00EE5111" w:rsidRPr="00654583">
        <w:rPr>
          <w:rFonts w:ascii="Century Gothic" w:hAnsi="Century Gothic"/>
          <w:b/>
          <w:bCs/>
        </w:rPr>
        <w:t>TRANSITORIOS</w:t>
      </w:r>
      <w:r w:rsidR="00EE5111">
        <w:rPr>
          <w:rFonts w:ascii="Century Gothic" w:hAnsi="Century Gothic"/>
          <w:b/>
          <w:bCs/>
        </w:rPr>
        <w:t xml:space="preserve">. </w:t>
      </w:r>
      <w:r w:rsidR="00EE5111" w:rsidRPr="00654583">
        <w:rPr>
          <w:rFonts w:ascii="Century Gothic" w:hAnsi="Century Gothic" w:cs="Arial"/>
          <w:b/>
          <w:bCs/>
        </w:rPr>
        <w:t xml:space="preserve">PRIMERO. </w:t>
      </w:r>
      <w:r w:rsidR="00EE5111" w:rsidRPr="00654583">
        <w:rPr>
          <w:rFonts w:ascii="Century Gothic" w:hAnsi="Century Gothic" w:cs="Arial"/>
        </w:rPr>
        <w:t xml:space="preserve">El presente Acuerdo General entrará en vigor a partir del día </w:t>
      </w:r>
      <w:r w:rsidR="004E2F13">
        <w:rPr>
          <w:rFonts w:ascii="Century Gothic" w:hAnsi="Century Gothic" w:cs="Arial"/>
        </w:rPr>
        <w:t>29 veintinueve</w:t>
      </w:r>
      <w:r w:rsidR="00EE5111" w:rsidRPr="00654583">
        <w:rPr>
          <w:rFonts w:ascii="Century Gothic" w:hAnsi="Century Gothic" w:cs="Arial"/>
        </w:rPr>
        <w:t xml:space="preserve"> de noviembre del 2021 dos mil veintiuno, siempre y cuando el semáforo de riesgo epidémico así lo permita, con independencia de su publicación en el Periódico Oficial del Estado.</w:t>
      </w:r>
      <w:r w:rsidR="00EE5111">
        <w:rPr>
          <w:rFonts w:ascii="Century Gothic" w:hAnsi="Century Gothic" w:cs="Arial"/>
        </w:rPr>
        <w:t xml:space="preserve"> </w:t>
      </w:r>
      <w:r w:rsidR="00EE5111" w:rsidRPr="00654583">
        <w:rPr>
          <w:rFonts w:ascii="Century Gothic" w:hAnsi="Century Gothic" w:cs="Arial"/>
          <w:b/>
          <w:bCs/>
        </w:rPr>
        <w:t xml:space="preserve">SEGUNDO. </w:t>
      </w:r>
      <w:r w:rsidR="00EE5111" w:rsidRPr="00654583">
        <w:rPr>
          <w:rFonts w:ascii="Century Gothic" w:hAnsi="Century Gothic" w:cs="Arial"/>
        </w:rPr>
        <w:t>Durante el nivel bajo de riesgo epidémico del semáforo verde</w:t>
      </w:r>
      <w:r w:rsidR="00EE5111" w:rsidRPr="00654583">
        <w:rPr>
          <w:rFonts w:ascii="Century Gothic" w:hAnsi="Century Gothic" w:cs="Arial"/>
          <w:bCs/>
        </w:rPr>
        <w:t xml:space="preserve"> y mientras el mismo esté vigente, se suspenden los Acuerdos Generales suscritos de manera conjunta por los Plenos del Supremo Tribunal de Justicia y del Consejo de la Judicatura del Poder Judicial del Estado, del 1° al 9°, salvo lo establecido en las circulares </w:t>
      </w:r>
      <w:r w:rsidR="00EE5111" w:rsidRPr="00654583">
        <w:rPr>
          <w:rFonts w:ascii="Century Gothic" w:hAnsi="Century Gothic" w:cs="Arial"/>
          <w:color w:val="00000A"/>
        </w:rPr>
        <w:t>34/2020 y 38/2020, que derivan del Acuerdo General Cuarto.</w:t>
      </w:r>
      <w:r w:rsidR="00EE5111">
        <w:rPr>
          <w:rFonts w:ascii="Century Gothic" w:hAnsi="Century Gothic" w:cs="Arial"/>
          <w:color w:val="00000A"/>
        </w:rPr>
        <w:t xml:space="preserve"> </w:t>
      </w:r>
      <w:r w:rsidR="00EE5111" w:rsidRPr="00654583">
        <w:rPr>
          <w:rFonts w:ascii="Century Gothic" w:hAnsi="Century Gothic" w:cs="Arial"/>
          <w:b/>
          <w:bCs/>
        </w:rPr>
        <w:t xml:space="preserve">TERCERO. </w:t>
      </w:r>
      <w:r w:rsidR="00EE5111" w:rsidRPr="00654583">
        <w:rPr>
          <w:rFonts w:ascii="Century Gothic" w:hAnsi="Century Gothic" w:cs="Arial"/>
          <w:bCs/>
        </w:rPr>
        <w:t xml:space="preserve">El personal de las áreas jurisdiccionales y administrativas del Poder Judicial del Estado, </w:t>
      </w:r>
      <w:r w:rsidR="00EE5111" w:rsidRPr="00654583">
        <w:rPr>
          <w:rFonts w:ascii="Century Gothic" w:hAnsi="Century Gothic" w:cs="Arial"/>
        </w:rPr>
        <w:t>continuarán con todas las medidas preventivas para evitar la propagación y el contagio del virus SARS COV2 (COVID-19),</w:t>
      </w:r>
      <w:r w:rsidR="00EE5111" w:rsidRPr="00654583">
        <w:rPr>
          <w:rFonts w:ascii="Century Gothic" w:hAnsi="Century Gothic" w:cs="Arial"/>
          <w:bCs/>
        </w:rPr>
        <w:t xml:space="preserve"> establecidas </w:t>
      </w:r>
      <w:r w:rsidR="00EE5111" w:rsidRPr="00654583">
        <w:rPr>
          <w:rFonts w:ascii="Century Gothic" w:hAnsi="Century Gothic" w:cs="Arial"/>
          <w:color w:val="00000A"/>
        </w:rPr>
        <w:t>mediante circulares 34/2020 y 38/2020</w:t>
      </w:r>
      <w:r w:rsidR="00EE5111" w:rsidRPr="00654583">
        <w:rPr>
          <w:rFonts w:ascii="Century Gothic" w:hAnsi="Century Gothic" w:cs="Arial"/>
          <w:bCs/>
        </w:rPr>
        <w:t xml:space="preserve">, aprobadas en </w:t>
      </w:r>
      <w:r w:rsidR="00EE5111" w:rsidRPr="00654583">
        <w:rPr>
          <w:rFonts w:ascii="Century Gothic" w:hAnsi="Century Gothic" w:cs="Arial"/>
          <w:color w:val="00000A"/>
        </w:rPr>
        <w:t xml:space="preserve">las sesiones de 22 veintidós de junio y 27 veintisiete de julio del 2020 dos mil veinte respectivamente, </w:t>
      </w:r>
      <w:r w:rsidR="00EE5111" w:rsidRPr="00654583">
        <w:rPr>
          <w:rFonts w:ascii="Century Gothic" w:hAnsi="Century Gothic" w:cs="Arial"/>
          <w:bCs/>
        </w:rPr>
        <w:t>y publicadas en la página de internet del Poder Judicial del Estado.</w:t>
      </w:r>
      <w:r w:rsidR="00EE5111">
        <w:rPr>
          <w:rFonts w:ascii="Century Gothic" w:hAnsi="Century Gothic" w:cs="Arial"/>
          <w:bCs/>
        </w:rPr>
        <w:t xml:space="preserve"> </w:t>
      </w:r>
      <w:r w:rsidR="00EE5111" w:rsidRPr="00654583">
        <w:rPr>
          <w:rFonts w:ascii="Century Gothic" w:hAnsi="Century Gothic" w:cs="Arial"/>
          <w:b/>
          <w:bCs/>
        </w:rPr>
        <w:t xml:space="preserve">CUARTO. </w:t>
      </w:r>
      <w:r w:rsidR="00EE5111" w:rsidRPr="00654583">
        <w:rPr>
          <w:rFonts w:ascii="Century Gothic" w:hAnsi="Century Gothic" w:cs="Arial"/>
        </w:rPr>
        <w:t>Publíquese el presente Acuerdo General en el Periódico Oficial del Gobierno del Estado, “Plan de San Luis”, así como en la página de internet del Poder Judicial del Estado.</w:t>
      </w:r>
      <w:r w:rsidR="00EE5111">
        <w:rPr>
          <w:rFonts w:ascii="Century Gothic" w:hAnsi="Century Gothic" w:cs="Arial"/>
        </w:rPr>
        <w:t xml:space="preserve"> </w:t>
      </w:r>
      <w:r w:rsidR="00EE5111" w:rsidRPr="00654583">
        <w:rPr>
          <w:rFonts w:ascii="Century Gothic" w:hAnsi="Century Gothic" w:cs="Arial"/>
        </w:rPr>
        <w:t xml:space="preserve">El presente Acuerdo General del Pleno del Supremo Tribunal de Justicia y del Consejo de la Judicatura del Poder </w:t>
      </w:r>
      <w:r w:rsidR="00EE5111" w:rsidRPr="00654583">
        <w:rPr>
          <w:rFonts w:ascii="Century Gothic" w:hAnsi="Century Gothic" w:cs="Arial"/>
        </w:rPr>
        <w:lastRenderedPageBreak/>
        <w:t xml:space="preserve">Judicial del Estado, fue aprobado por unanimidad en sesión conjunta de </w:t>
      </w:r>
      <w:r w:rsidR="00EE5111">
        <w:rPr>
          <w:rFonts w:ascii="Century Gothic" w:hAnsi="Century Gothic" w:cs="Arial"/>
        </w:rPr>
        <w:t xml:space="preserve">19 diecinueve </w:t>
      </w:r>
      <w:r w:rsidR="00EE5111" w:rsidRPr="00654583">
        <w:rPr>
          <w:rFonts w:ascii="Century Gothic" w:hAnsi="Century Gothic" w:cs="Arial"/>
        </w:rPr>
        <w:t>de noviembre del año curso, en la ciudad de San Luis Potosí, capital del Estado del mismo nombre, por unanimidad de votos de sus integrantes, ante la Secretaria General del Pleno del Supremo Tribunal y de la Secretaria Ejecutiva del Pleno y Carrera Judicial del Consejo de la Judicatura que autorizan y dan fe</w:t>
      </w:r>
      <w:r w:rsidR="00084D47" w:rsidRPr="008B4C14">
        <w:rPr>
          <w:rFonts w:ascii="Century Gothic" w:hAnsi="Century Gothic" w:cs="Arial"/>
        </w:rPr>
        <w:t xml:space="preserve">. </w:t>
      </w:r>
      <w:r w:rsidR="004F72AC">
        <w:rPr>
          <w:rFonts w:ascii="Century Gothic" w:hAnsi="Century Gothic" w:cs="Arial"/>
        </w:rPr>
        <w:t>- - - - - - - - - - - - - - -</w:t>
      </w:r>
      <w:r w:rsidR="00EE5111">
        <w:rPr>
          <w:rFonts w:ascii="Century Gothic" w:hAnsi="Century Gothic" w:cs="Arial"/>
        </w:rPr>
        <w:t xml:space="preserve"> - - - - - - - - - - - - - - - - - - - - - - - - - - - - - - - - - - - - - </w:t>
      </w:r>
    </w:p>
    <w:p w14:paraId="7C2CDA14" w14:textId="77777777" w:rsidR="00084D47" w:rsidRPr="006E0C3E" w:rsidRDefault="00084D47" w:rsidP="00084D47">
      <w:pPr>
        <w:spacing w:line="475" w:lineRule="auto"/>
        <w:jc w:val="both"/>
        <w:rPr>
          <w:rFonts w:ascii="Century Gothic" w:hAnsi="Century Gothic"/>
        </w:rPr>
      </w:pPr>
      <w:r w:rsidRPr="006E0C3E">
        <w:rPr>
          <w:rFonts w:ascii="Century Gothic" w:hAnsi="Century Gothic"/>
        </w:rPr>
        <w:t xml:space="preserve">Con lo anterior, la </w:t>
      </w:r>
      <w:r w:rsidRPr="006E0C3E">
        <w:rPr>
          <w:rFonts w:ascii="Century Gothic" w:hAnsi="Century Gothic"/>
          <w:b/>
          <w:bCs/>
        </w:rPr>
        <w:t>Magistrada Presidenta</w:t>
      </w:r>
      <w:r w:rsidRPr="006E0C3E">
        <w:rPr>
          <w:rFonts w:ascii="Century Gothic" w:hAnsi="Century Gothic"/>
        </w:rPr>
        <w:t xml:space="preserve"> </w:t>
      </w:r>
      <w:r w:rsidRPr="008E3ED9">
        <w:rPr>
          <w:rFonts w:ascii="Century Gothic" w:hAnsi="Century Gothic"/>
        </w:rPr>
        <w:t>da por formalmente concluida esta sesión de Pleno extraordinario conjunto.</w:t>
      </w:r>
      <w:r>
        <w:rPr>
          <w:rFonts w:ascii="Century Gothic" w:hAnsi="Century Gothic"/>
        </w:rPr>
        <w:t xml:space="preserve">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084D47" w:rsidRPr="009229DE" w14:paraId="4B356CB6" w14:textId="77777777" w:rsidTr="00B8268D">
        <w:trPr>
          <w:trHeight w:val="1256"/>
        </w:trPr>
        <w:tc>
          <w:tcPr>
            <w:tcW w:w="8452" w:type="dxa"/>
            <w:gridSpan w:val="2"/>
            <w:tcBorders>
              <w:top w:val="single" w:sz="4" w:space="0" w:color="auto"/>
              <w:left w:val="single" w:sz="4" w:space="0" w:color="auto"/>
              <w:bottom w:val="single" w:sz="4" w:space="0" w:color="auto"/>
              <w:right w:val="single" w:sz="4" w:space="0" w:color="auto"/>
            </w:tcBorders>
          </w:tcPr>
          <w:p w14:paraId="5FB724CE" w14:textId="77777777" w:rsidR="00084D47" w:rsidRPr="009229DE" w:rsidRDefault="00084D47" w:rsidP="00B8268D">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LA PRESIDENTA</w:t>
            </w:r>
          </w:p>
          <w:p w14:paraId="100BD046" w14:textId="77777777" w:rsidR="00084D47" w:rsidRPr="009229DE" w:rsidRDefault="00084D47" w:rsidP="00B8268D">
            <w:pPr>
              <w:pStyle w:val="Textosinformato"/>
              <w:spacing w:line="480" w:lineRule="auto"/>
              <w:jc w:val="center"/>
              <w:rPr>
                <w:rFonts w:ascii="Century Gothic" w:hAnsi="Century Gothic" w:cs="Century Gothic"/>
                <w:sz w:val="16"/>
                <w:szCs w:val="16"/>
              </w:rPr>
            </w:pPr>
          </w:p>
          <w:p w14:paraId="3041D450" w14:textId="77777777" w:rsidR="00084D47" w:rsidRPr="009229DE" w:rsidRDefault="00084D47" w:rsidP="00B8268D">
            <w:pPr>
              <w:pStyle w:val="Textosinformato"/>
              <w:spacing w:line="480" w:lineRule="auto"/>
              <w:jc w:val="center"/>
              <w:rPr>
                <w:rFonts w:ascii="Century Gothic" w:hAnsi="Century Gothic" w:cs="Century Gothic"/>
                <w:sz w:val="16"/>
                <w:szCs w:val="16"/>
              </w:rPr>
            </w:pPr>
          </w:p>
          <w:p w14:paraId="687AD475" w14:textId="77777777" w:rsidR="00084D47" w:rsidRPr="009229DE" w:rsidRDefault="00084D47" w:rsidP="00B8268D">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MGDA. OLGA REGINA GARCÍA LÓPEZ</w:t>
            </w:r>
          </w:p>
        </w:tc>
      </w:tr>
      <w:tr w:rsidR="00084D47" w:rsidRPr="009229DE" w14:paraId="1B84D71D" w14:textId="77777777" w:rsidTr="00B8268D">
        <w:trPr>
          <w:trHeight w:val="1256"/>
        </w:trPr>
        <w:tc>
          <w:tcPr>
            <w:tcW w:w="4320" w:type="dxa"/>
            <w:tcBorders>
              <w:top w:val="single" w:sz="4" w:space="0" w:color="auto"/>
              <w:left w:val="single" w:sz="4" w:space="0" w:color="auto"/>
              <w:bottom w:val="single" w:sz="4" w:space="0" w:color="auto"/>
              <w:right w:val="single" w:sz="4" w:space="0" w:color="auto"/>
            </w:tcBorders>
          </w:tcPr>
          <w:p w14:paraId="5B9864A6" w14:textId="77777777" w:rsidR="00084D47" w:rsidRPr="009229DE" w:rsidRDefault="00084D47" w:rsidP="00B8268D">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LA SECRETARIA GENERAL</w:t>
            </w:r>
          </w:p>
          <w:p w14:paraId="005A08AE" w14:textId="77777777" w:rsidR="00084D47" w:rsidRPr="009229DE" w:rsidRDefault="00084D47" w:rsidP="00B8268D">
            <w:pPr>
              <w:pStyle w:val="Textosinformato"/>
              <w:spacing w:line="480" w:lineRule="auto"/>
              <w:jc w:val="center"/>
              <w:rPr>
                <w:rFonts w:ascii="Century Gothic" w:hAnsi="Century Gothic" w:cs="Century Gothic"/>
                <w:sz w:val="16"/>
                <w:szCs w:val="16"/>
              </w:rPr>
            </w:pPr>
          </w:p>
          <w:p w14:paraId="190B9C8F" w14:textId="77777777" w:rsidR="00084D47" w:rsidRPr="009229DE" w:rsidRDefault="00084D47" w:rsidP="00B8268D">
            <w:pPr>
              <w:pStyle w:val="Textosinformato"/>
              <w:spacing w:line="480" w:lineRule="auto"/>
              <w:jc w:val="center"/>
              <w:rPr>
                <w:rFonts w:ascii="Century Gothic" w:hAnsi="Century Gothic" w:cs="Century Gothic"/>
                <w:sz w:val="16"/>
                <w:szCs w:val="16"/>
              </w:rPr>
            </w:pPr>
          </w:p>
          <w:p w14:paraId="6D81C6E8" w14:textId="77777777" w:rsidR="00084D47" w:rsidRPr="009229DE" w:rsidRDefault="00084D47" w:rsidP="00B8268D">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LICENCIADA MA. DEL ROSARIO TORRES MANCILLA</w:t>
            </w:r>
          </w:p>
        </w:tc>
        <w:tc>
          <w:tcPr>
            <w:tcW w:w="4132" w:type="dxa"/>
            <w:tcBorders>
              <w:top w:val="single" w:sz="4" w:space="0" w:color="auto"/>
              <w:left w:val="single" w:sz="4" w:space="0" w:color="auto"/>
              <w:bottom w:val="single" w:sz="4" w:space="0" w:color="auto"/>
              <w:right w:val="single" w:sz="4" w:space="0" w:color="auto"/>
            </w:tcBorders>
          </w:tcPr>
          <w:p w14:paraId="26B899E4" w14:textId="77777777" w:rsidR="00084D47" w:rsidRDefault="00084D47" w:rsidP="00B8268D">
            <w:pPr>
              <w:pStyle w:val="Textosinformato"/>
              <w:jc w:val="center"/>
              <w:rPr>
                <w:rFonts w:ascii="Century Gothic" w:hAnsi="Century Gothic" w:cs="Century Gothic"/>
                <w:sz w:val="16"/>
                <w:szCs w:val="16"/>
              </w:rPr>
            </w:pPr>
            <w:r>
              <w:rPr>
                <w:rFonts w:ascii="Century Gothic" w:hAnsi="Century Gothic" w:cs="Century Gothic"/>
                <w:sz w:val="16"/>
                <w:szCs w:val="16"/>
              </w:rPr>
              <w:t>LA SECRETARIA EJECUTIVA DE CARRERA Y PLENO JUDICIAL</w:t>
            </w:r>
          </w:p>
          <w:p w14:paraId="12F48331" w14:textId="77777777" w:rsidR="00084D47" w:rsidRDefault="00084D47" w:rsidP="00B8268D">
            <w:pPr>
              <w:pStyle w:val="Textosinformato"/>
              <w:spacing w:line="480" w:lineRule="auto"/>
              <w:jc w:val="center"/>
              <w:rPr>
                <w:rFonts w:ascii="Century Gothic" w:hAnsi="Century Gothic" w:cs="Century Gothic"/>
                <w:sz w:val="16"/>
                <w:szCs w:val="16"/>
              </w:rPr>
            </w:pPr>
          </w:p>
          <w:p w14:paraId="4959AD97" w14:textId="77777777" w:rsidR="00084D47" w:rsidRDefault="00084D47" w:rsidP="00B8268D">
            <w:pPr>
              <w:pStyle w:val="Textosinformato"/>
              <w:spacing w:line="480" w:lineRule="auto"/>
              <w:jc w:val="center"/>
              <w:rPr>
                <w:rFonts w:ascii="Century Gothic" w:hAnsi="Century Gothic" w:cs="Century Gothic"/>
                <w:sz w:val="16"/>
                <w:szCs w:val="16"/>
              </w:rPr>
            </w:pPr>
          </w:p>
          <w:p w14:paraId="10655BF1" w14:textId="77777777" w:rsidR="00084D47" w:rsidRPr="009229DE" w:rsidRDefault="00084D47" w:rsidP="00B8268D">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LICENCIADA GEOVANNA HERNÁNDEZ VÁZQUEZ</w:t>
            </w:r>
          </w:p>
        </w:tc>
      </w:tr>
    </w:tbl>
    <w:p w14:paraId="523D2D9B" w14:textId="77777777" w:rsidR="00084D47" w:rsidRPr="009229DE" w:rsidRDefault="00084D47" w:rsidP="00084D47">
      <w:pPr>
        <w:pStyle w:val="Textosinformato"/>
        <w:tabs>
          <w:tab w:val="left" w:pos="405"/>
          <w:tab w:val="center" w:pos="1730"/>
        </w:tabs>
        <w:jc w:val="center"/>
        <w:rPr>
          <w:rFonts w:ascii="Century Gothic" w:hAnsi="Century Gothic" w:cs="Century Gothic"/>
          <w:sz w:val="22"/>
          <w:szCs w:val="22"/>
        </w:rPr>
      </w:pPr>
    </w:p>
    <w:p w14:paraId="100B6462" w14:textId="77777777" w:rsidR="00084D47" w:rsidRPr="009229DE" w:rsidRDefault="00084D47" w:rsidP="00084D47">
      <w:pPr>
        <w:pStyle w:val="Textosinformato"/>
        <w:tabs>
          <w:tab w:val="left" w:pos="405"/>
          <w:tab w:val="center" w:pos="1730"/>
        </w:tabs>
        <w:spacing w:line="480" w:lineRule="auto"/>
        <w:jc w:val="center"/>
        <w:rPr>
          <w:rFonts w:ascii="Century Gothic" w:hAnsi="Century Gothic" w:cs="Century Gothic"/>
          <w:sz w:val="24"/>
          <w:szCs w:val="24"/>
        </w:rPr>
      </w:pPr>
      <w:r w:rsidRPr="009229DE">
        <w:rPr>
          <w:rFonts w:ascii="Century Gothic" w:hAnsi="Century Gothic" w:cs="Century Gothic"/>
          <w:sz w:val="24"/>
          <w:szCs w:val="24"/>
        </w:rPr>
        <w:t>LA SECRETARIA GENERAL</w:t>
      </w:r>
    </w:p>
    <w:p w14:paraId="2016CB9C" w14:textId="77777777" w:rsidR="00084D47" w:rsidRPr="009229DE" w:rsidRDefault="00084D47" w:rsidP="00084D47">
      <w:pPr>
        <w:pStyle w:val="Textosinformato"/>
        <w:tabs>
          <w:tab w:val="left" w:pos="405"/>
          <w:tab w:val="center" w:pos="1730"/>
        </w:tabs>
        <w:spacing w:line="480" w:lineRule="auto"/>
        <w:jc w:val="center"/>
        <w:rPr>
          <w:rFonts w:ascii="Century Gothic" w:hAnsi="Century Gothic" w:cs="Century Gothic"/>
          <w:sz w:val="24"/>
          <w:szCs w:val="24"/>
        </w:rPr>
      </w:pPr>
    </w:p>
    <w:p w14:paraId="258DE881" w14:textId="77777777" w:rsidR="00084D47" w:rsidRPr="00322AF2" w:rsidRDefault="00084D47" w:rsidP="00084D47">
      <w:pPr>
        <w:pStyle w:val="Textoindependiente3"/>
        <w:spacing w:line="480" w:lineRule="auto"/>
        <w:jc w:val="center"/>
        <w:rPr>
          <w:rFonts w:ascii="Century Gothic" w:hAnsi="Century Gothic" w:cs="Century Gothic"/>
          <w:sz w:val="24"/>
          <w:szCs w:val="24"/>
        </w:rPr>
      </w:pPr>
      <w:r w:rsidRPr="009229DE">
        <w:rPr>
          <w:rFonts w:ascii="Century Gothic" w:hAnsi="Century Gothic" w:cs="Century Gothic"/>
          <w:sz w:val="24"/>
          <w:szCs w:val="24"/>
        </w:rPr>
        <w:t>LICENCIADA MA. DEL ROSARIO TORRES MANCILLA</w:t>
      </w:r>
    </w:p>
    <w:sectPr w:rsidR="00084D47" w:rsidRPr="00322AF2" w:rsidSect="00AB66C4">
      <w:headerReference w:type="default" r:id="rId8"/>
      <w:footerReference w:type="even" r:id="rId9"/>
      <w:footerReference w:type="default" r:id="rId10"/>
      <w:pgSz w:w="12242" w:h="20163" w:code="5"/>
      <w:pgMar w:top="1985" w:right="1418" w:bottom="2268"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C8D0A7" w14:textId="77777777" w:rsidR="0070209F" w:rsidRDefault="0070209F">
      <w:r>
        <w:separator/>
      </w:r>
    </w:p>
  </w:endnote>
  <w:endnote w:type="continuationSeparator" w:id="0">
    <w:p w14:paraId="514C3B25" w14:textId="77777777" w:rsidR="0070209F" w:rsidRDefault="007020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9CA8E7" w14:textId="3D04DEEC" w:rsidR="00F908D0" w:rsidRDefault="00F908D0">
    <w:pPr>
      <w:pStyle w:val="Piedepgina"/>
      <w:jc w:val="center"/>
    </w:pPr>
    <w:r>
      <w:fldChar w:fldCharType="begin"/>
    </w:r>
    <w:r>
      <w:instrText>PAGE   \* MERGEFORMAT</w:instrText>
    </w:r>
    <w:r>
      <w:fldChar w:fldCharType="separate"/>
    </w:r>
    <w:r w:rsidR="006466DF">
      <w:rPr>
        <w:noProof/>
      </w:rPr>
      <w:t>10</w:t>
    </w:r>
    <w:r>
      <w:fldChar w:fldCharType="end"/>
    </w:r>
  </w:p>
  <w:p w14:paraId="44C1BD84" w14:textId="77777777" w:rsidR="00F908D0" w:rsidRDefault="00F908D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5DEA1882" w:rsidR="00F908D0" w:rsidRDefault="00F908D0">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6466DF">
      <w:rPr>
        <w:rStyle w:val="Nmerodepgina"/>
        <w:noProof/>
      </w:rPr>
      <w:t>9</w:t>
    </w:r>
    <w:r>
      <w:rPr>
        <w:rStyle w:val="Nmerodepgina"/>
      </w:rPr>
      <w:fldChar w:fldCharType="end"/>
    </w:r>
  </w:p>
  <w:p w14:paraId="1EB883C3" w14:textId="77777777" w:rsidR="00F908D0" w:rsidRDefault="00F908D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28F76E" w14:textId="77777777" w:rsidR="0070209F" w:rsidRDefault="0070209F">
      <w:r>
        <w:separator/>
      </w:r>
    </w:p>
  </w:footnote>
  <w:footnote w:type="continuationSeparator" w:id="0">
    <w:p w14:paraId="58EB5D31" w14:textId="77777777" w:rsidR="0070209F" w:rsidRDefault="0070209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6C96A1ED" w:rsidR="00F908D0" w:rsidRDefault="00F908D0">
    <w:pPr>
      <w:pStyle w:val="Encabezado"/>
    </w:pPr>
    <w:r>
      <w:rPr>
        <w:noProof/>
        <w:lang w:val="es-MX" w:eastAsia="es-MX"/>
      </w:rPr>
      <w:drawing>
        <wp:anchor distT="0" distB="0" distL="114300" distR="114300" simplePos="0" relativeHeight="251660288" behindDoc="1" locked="0" layoutInCell="1" allowOverlap="1" wp14:anchorId="78914915" wp14:editId="08778785">
          <wp:simplePos x="0" y="0"/>
          <wp:positionH relativeFrom="column">
            <wp:posOffset>3723640</wp:posOffset>
          </wp:positionH>
          <wp:positionV relativeFrom="paragraph">
            <wp:posOffset>-43180</wp:posOffset>
          </wp:positionV>
          <wp:extent cx="1720850" cy="853440"/>
          <wp:effectExtent l="0" t="0" r="0" b="0"/>
          <wp:wrapNone/>
          <wp:docPr id="9"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1" locked="0" layoutInCell="1" allowOverlap="1" wp14:anchorId="542FE523" wp14:editId="1DBCBEBA">
          <wp:simplePos x="0" y="0"/>
          <wp:positionH relativeFrom="page">
            <wp:posOffset>678180</wp:posOffset>
          </wp:positionH>
          <wp:positionV relativeFrom="page">
            <wp:posOffset>409575</wp:posOffset>
          </wp:positionV>
          <wp:extent cx="1027430" cy="946150"/>
          <wp:effectExtent l="0" t="0" r="0" b="0"/>
          <wp:wrapNone/>
          <wp:docPr id="1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721B4B"/>
    <w:multiLevelType w:val="hybridMultilevel"/>
    <w:tmpl w:val="A9A6E916"/>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73D33D30"/>
    <w:multiLevelType w:val="hybridMultilevel"/>
    <w:tmpl w:val="128E0F62"/>
    <w:lvl w:ilvl="0" w:tplc="A10A6E2C">
      <w:start w:val="1"/>
      <w:numFmt w:val="upperRoman"/>
      <w:lvlText w:val="%1."/>
      <w:lvlJc w:val="left"/>
      <w:pPr>
        <w:ind w:left="2280" w:hanging="720"/>
      </w:pPr>
      <w:rPr>
        <w:rFonts w:hint="default"/>
      </w:rPr>
    </w:lvl>
    <w:lvl w:ilvl="1" w:tplc="080A0019" w:tentative="1">
      <w:start w:val="1"/>
      <w:numFmt w:val="lowerLetter"/>
      <w:lvlText w:val="%2."/>
      <w:lvlJc w:val="left"/>
      <w:pPr>
        <w:ind w:left="2640" w:hanging="360"/>
      </w:pPr>
    </w:lvl>
    <w:lvl w:ilvl="2" w:tplc="080A001B" w:tentative="1">
      <w:start w:val="1"/>
      <w:numFmt w:val="lowerRoman"/>
      <w:lvlText w:val="%3."/>
      <w:lvlJc w:val="right"/>
      <w:pPr>
        <w:ind w:left="3360" w:hanging="180"/>
      </w:pPr>
    </w:lvl>
    <w:lvl w:ilvl="3" w:tplc="080A000F" w:tentative="1">
      <w:start w:val="1"/>
      <w:numFmt w:val="decimal"/>
      <w:lvlText w:val="%4."/>
      <w:lvlJc w:val="left"/>
      <w:pPr>
        <w:ind w:left="4080" w:hanging="360"/>
      </w:pPr>
    </w:lvl>
    <w:lvl w:ilvl="4" w:tplc="080A0019" w:tentative="1">
      <w:start w:val="1"/>
      <w:numFmt w:val="lowerLetter"/>
      <w:lvlText w:val="%5."/>
      <w:lvlJc w:val="left"/>
      <w:pPr>
        <w:ind w:left="4800" w:hanging="360"/>
      </w:pPr>
    </w:lvl>
    <w:lvl w:ilvl="5" w:tplc="080A001B" w:tentative="1">
      <w:start w:val="1"/>
      <w:numFmt w:val="lowerRoman"/>
      <w:lvlText w:val="%6."/>
      <w:lvlJc w:val="right"/>
      <w:pPr>
        <w:ind w:left="5520" w:hanging="180"/>
      </w:pPr>
    </w:lvl>
    <w:lvl w:ilvl="6" w:tplc="080A000F" w:tentative="1">
      <w:start w:val="1"/>
      <w:numFmt w:val="decimal"/>
      <w:lvlText w:val="%7."/>
      <w:lvlJc w:val="left"/>
      <w:pPr>
        <w:ind w:left="6240" w:hanging="360"/>
      </w:pPr>
    </w:lvl>
    <w:lvl w:ilvl="7" w:tplc="080A0019" w:tentative="1">
      <w:start w:val="1"/>
      <w:numFmt w:val="lowerLetter"/>
      <w:lvlText w:val="%8."/>
      <w:lvlJc w:val="left"/>
      <w:pPr>
        <w:ind w:left="6960" w:hanging="360"/>
      </w:pPr>
    </w:lvl>
    <w:lvl w:ilvl="8" w:tplc="080A001B" w:tentative="1">
      <w:start w:val="1"/>
      <w:numFmt w:val="lowerRoman"/>
      <w:lvlText w:val="%9."/>
      <w:lvlJc w:val="right"/>
      <w:pPr>
        <w:ind w:left="76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3C"/>
    <w:rsid w:val="00000166"/>
    <w:rsid w:val="000003DE"/>
    <w:rsid w:val="000007F1"/>
    <w:rsid w:val="0000127B"/>
    <w:rsid w:val="0000157C"/>
    <w:rsid w:val="00001A38"/>
    <w:rsid w:val="00001C8B"/>
    <w:rsid w:val="00001FC3"/>
    <w:rsid w:val="0000266F"/>
    <w:rsid w:val="00002C9A"/>
    <w:rsid w:val="000034EB"/>
    <w:rsid w:val="00003720"/>
    <w:rsid w:val="00003790"/>
    <w:rsid w:val="000038E4"/>
    <w:rsid w:val="0000419D"/>
    <w:rsid w:val="0000449B"/>
    <w:rsid w:val="0000495A"/>
    <w:rsid w:val="000049AE"/>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6E36"/>
    <w:rsid w:val="000073B3"/>
    <w:rsid w:val="00007A37"/>
    <w:rsid w:val="000105BE"/>
    <w:rsid w:val="000105D0"/>
    <w:rsid w:val="00010649"/>
    <w:rsid w:val="000107B7"/>
    <w:rsid w:val="00010A75"/>
    <w:rsid w:val="00010C5E"/>
    <w:rsid w:val="00010FF5"/>
    <w:rsid w:val="00011ECA"/>
    <w:rsid w:val="00011F76"/>
    <w:rsid w:val="000123E0"/>
    <w:rsid w:val="00012DBD"/>
    <w:rsid w:val="00012E9B"/>
    <w:rsid w:val="00012FFA"/>
    <w:rsid w:val="00013027"/>
    <w:rsid w:val="0001341F"/>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240"/>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5D13"/>
    <w:rsid w:val="00026203"/>
    <w:rsid w:val="00026361"/>
    <w:rsid w:val="0002648A"/>
    <w:rsid w:val="000266DF"/>
    <w:rsid w:val="00026818"/>
    <w:rsid w:val="00026D07"/>
    <w:rsid w:val="000270C7"/>
    <w:rsid w:val="0002739C"/>
    <w:rsid w:val="000277C6"/>
    <w:rsid w:val="00027844"/>
    <w:rsid w:val="00027AB6"/>
    <w:rsid w:val="00030404"/>
    <w:rsid w:val="00030A5C"/>
    <w:rsid w:val="00030B47"/>
    <w:rsid w:val="00030B94"/>
    <w:rsid w:val="00030F02"/>
    <w:rsid w:val="000310F7"/>
    <w:rsid w:val="000312D2"/>
    <w:rsid w:val="00031C14"/>
    <w:rsid w:val="00031F01"/>
    <w:rsid w:val="0003262D"/>
    <w:rsid w:val="00032971"/>
    <w:rsid w:val="00032E6A"/>
    <w:rsid w:val="0003310B"/>
    <w:rsid w:val="0003320A"/>
    <w:rsid w:val="00033347"/>
    <w:rsid w:val="00033367"/>
    <w:rsid w:val="00033543"/>
    <w:rsid w:val="00033C76"/>
    <w:rsid w:val="00033CA4"/>
    <w:rsid w:val="00033CB5"/>
    <w:rsid w:val="000340F3"/>
    <w:rsid w:val="000340F5"/>
    <w:rsid w:val="00034375"/>
    <w:rsid w:val="00034B4E"/>
    <w:rsid w:val="00035530"/>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0F42"/>
    <w:rsid w:val="000411A8"/>
    <w:rsid w:val="000419AB"/>
    <w:rsid w:val="00041C5A"/>
    <w:rsid w:val="00041EAA"/>
    <w:rsid w:val="00041F6C"/>
    <w:rsid w:val="00042315"/>
    <w:rsid w:val="0004246D"/>
    <w:rsid w:val="00042637"/>
    <w:rsid w:val="00042644"/>
    <w:rsid w:val="0004265A"/>
    <w:rsid w:val="00042B27"/>
    <w:rsid w:val="00043041"/>
    <w:rsid w:val="000436FB"/>
    <w:rsid w:val="00043B88"/>
    <w:rsid w:val="0004414E"/>
    <w:rsid w:val="00044191"/>
    <w:rsid w:val="000445C5"/>
    <w:rsid w:val="00044697"/>
    <w:rsid w:val="00044763"/>
    <w:rsid w:val="00044E0F"/>
    <w:rsid w:val="00044F86"/>
    <w:rsid w:val="0004536C"/>
    <w:rsid w:val="00045E7A"/>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CC9"/>
    <w:rsid w:val="00047F2C"/>
    <w:rsid w:val="00050A83"/>
    <w:rsid w:val="00050D24"/>
    <w:rsid w:val="00050F0C"/>
    <w:rsid w:val="00051148"/>
    <w:rsid w:val="00051336"/>
    <w:rsid w:val="00051720"/>
    <w:rsid w:val="00051815"/>
    <w:rsid w:val="0005182A"/>
    <w:rsid w:val="00051F6A"/>
    <w:rsid w:val="000521F0"/>
    <w:rsid w:val="000527CA"/>
    <w:rsid w:val="00052843"/>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7B1"/>
    <w:rsid w:val="00057FF2"/>
    <w:rsid w:val="000606DA"/>
    <w:rsid w:val="000606FB"/>
    <w:rsid w:val="00061300"/>
    <w:rsid w:val="000615B2"/>
    <w:rsid w:val="0006196E"/>
    <w:rsid w:val="00061B80"/>
    <w:rsid w:val="00061D59"/>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08"/>
    <w:rsid w:val="00065FFD"/>
    <w:rsid w:val="00066039"/>
    <w:rsid w:val="000660C1"/>
    <w:rsid w:val="000661AD"/>
    <w:rsid w:val="0006633C"/>
    <w:rsid w:val="0006642D"/>
    <w:rsid w:val="0006646C"/>
    <w:rsid w:val="00066D46"/>
    <w:rsid w:val="00066DC2"/>
    <w:rsid w:val="000672F2"/>
    <w:rsid w:val="000677BF"/>
    <w:rsid w:val="0006785A"/>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B2B"/>
    <w:rsid w:val="00073E08"/>
    <w:rsid w:val="00073E29"/>
    <w:rsid w:val="00074082"/>
    <w:rsid w:val="00074339"/>
    <w:rsid w:val="00074441"/>
    <w:rsid w:val="00074566"/>
    <w:rsid w:val="0007474D"/>
    <w:rsid w:val="00075484"/>
    <w:rsid w:val="00075570"/>
    <w:rsid w:val="000757A5"/>
    <w:rsid w:val="000757C2"/>
    <w:rsid w:val="00075C33"/>
    <w:rsid w:val="00075E61"/>
    <w:rsid w:val="00075F32"/>
    <w:rsid w:val="00076230"/>
    <w:rsid w:val="0007691D"/>
    <w:rsid w:val="00076C20"/>
    <w:rsid w:val="00076C96"/>
    <w:rsid w:val="00077035"/>
    <w:rsid w:val="000771E9"/>
    <w:rsid w:val="00077906"/>
    <w:rsid w:val="000779A8"/>
    <w:rsid w:val="00077CFA"/>
    <w:rsid w:val="000802BC"/>
    <w:rsid w:val="00080789"/>
    <w:rsid w:val="00081793"/>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4D47"/>
    <w:rsid w:val="00084D76"/>
    <w:rsid w:val="000852A3"/>
    <w:rsid w:val="00085464"/>
    <w:rsid w:val="00085752"/>
    <w:rsid w:val="00085973"/>
    <w:rsid w:val="00085CEB"/>
    <w:rsid w:val="00085FA8"/>
    <w:rsid w:val="00086CBA"/>
    <w:rsid w:val="00087173"/>
    <w:rsid w:val="0008755A"/>
    <w:rsid w:val="00087571"/>
    <w:rsid w:val="000876D4"/>
    <w:rsid w:val="000906FC"/>
    <w:rsid w:val="00090904"/>
    <w:rsid w:val="000911B9"/>
    <w:rsid w:val="00091AC3"/>
    <w:rsid w:val="00091C75"/>
    <w:rsid w:val="00091DE0"/>
    <w:rsid w:val="000928D1"/>
    <w:rsid w:val="00092AAD"/>
    <w:rsid w:val="00092BA8"/>
    <w:rsid w:val="00093162"/>
    <w:rsid w:val="00093AE0"/>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3F2"/>
    <w:rsid w:val="000A1CE2"/>
    <w:rsid w:val="000A2819"/>
    <w:rsid w:val="000A292E"/>
    <w:rsid w:val="000A2C8A"/>
    <w:rsid w:val="000A2D79"/>
    <w:rsid w:val="000A3311"/>
    <w:rsid w:val="000A378B"/>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D30"/>
    <w:rsid w:val="000A6E4C"/>
    <w:rsid w:val="000A6EC2"/>
    <w:rsid w:val="000A7230"/>
    <w:rsid w:val="000A774D"/>
    <w:rsid w:val="000A79A5"/>
    <w:rsid w:val="000A7ACB"/>
    <w:rsid w:val="000A7F9F"/>
    <w:rsid w:val="000B0104"/>
    <w:rsid w:val="000B07C4"/>
    <w:rsid w:val="000B08F9"/>
    <w:rsid w:val="000B0B42"/>
    <w:rsid w:val="000B0D95"/>
    <w:rsid w:val="000B0DF8"/>
    <w:rsid w:val="000B0E75"/>
    <w:rsid w:val="000B1563"/>
    <w:rsid w:val="000B1883"/>
    <w:rsid w:val="000B1FB1"/>
    <w:rsid w:val="000B223A"/>
    <w:rsid w:val="000B2ECA"/>
    <w:rsid w:val="000B32E3"/>
    <w:rsid w:val="000B3C79"/>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6CA9"/>
    <w:rsid w:val="000B7172"/>
    <w:rsid w:val="000B737A"/>
    <w:rsid w:val="000B7531"/>
    <w:rsid w:val="000C01B7"/>
    <w:rsid w:val="000C04BC"/>
    <w:rsid w:val="000C0D8B"/>
    <w:rsid w:val="000C0D99"/>
    <w:rsid w:val="000C0E56"/>
    <w:rsid w:val="000C0ED9"/>
    <w:rsid w:val="000C1750"/>
    <w:rsid w:val="000C1843"/>
    <w:rsid w:val="000C186B"/>
    <w:rsid w:val="000C1BAD"/>
    <w:rsid w:val="000C1C14"/>
    <w:rsid w:val="000C1F73"/>
    <w:rsid w:val="000C1FC2"/>
    <w:rsid w:val="000C216C"/>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12E"/>
    <w:rsid w:val="000D02B8"/>
    <w:rsid w:val="000D0AF0"/>
    <w:rsid w:val="000D102A"/>
    <w:rsid w:val="000D28D4"/>
    <w:rsid w:val="000D2C0F"/>
    <w:rsid w:val="000D31AB"/>
    <w:rsid w:val="000D3638"/>
    <w:rsid w:val="000D384D"/>
    <w:rsid w:val="000D3996"/>
    <w:rsid w:val="000D3A19"/>
    <w:rsid w:val="000D3BF8"/>
    <w:rsid w:val="000D3EC5"/>
    <w:rsid w:val="000D462E"/>
    <w:rsid w:val="000D47D0"/>
    <w:rsid w:val="000D4A71"/>
    <w:rsid w:val="000D4A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6ED"/>
    <w:rsid w:val="000E46F3"/>
    <w:rsid w:val="000E486E"/>
    <w:rsid w:val="000E5AF3"/>
    <w:rsid w:val="000E68C8"/>
    <w:rsid w:val="000E6D82"/>
    <w:rsid w:val="000E6DA9"/>
    <w:rsid w:val="000E74E7"/>
    <w:rsid w:val="000E78D7"/>
    <w:rsid w:val="000E7ABC"/>
    <w:rsid w:val="000E7BDC"/>
    <w:rsid w:val="000E7DB5"/>
    <w:rsid w:val="000E7EAC"/>
    <w:rsid w:val="000F0062"/>
    <w:rsid w:val="000F13FD"/>
    <w:rsid w:val="000F18D6"/>
    <w:rsid w:val="000F19AA"/>
    <w:rsid w:val="000F1DB6"/>
    <w:rsid w:val="000F1F3D"/>
    <w:rsid w:val="000F2003"/>
    <w:rsid w:val="000F21F8"/>
    <w:rsid w:val="000F23DC"/>
    <w:rsid w:val="000F2745"/>
    <w:rsid w:val="000F2F54"/>
    <w:rsid w:val="000F3224"/>
    <w:rsid w:val="000F3552"/>
    <w:rsid w:val="000F3553"/>
    <w:rsid w:val="000F3C04"/>
    <w:rsid w:val="000F4088"/>
    <w:rsid w:val="000F429D"/>
    <w:rsid w:val="000F44B1"/>
    <w:rsid w:val="000F49B6"/>
    <w:rsid w:val="000F4A69"/>
    <w:rsid w:val="000F50E0"/>
    <w:rsid w:val="000F53B2"/>
    <w:rsid w:val="000F5918"/>
    <w:rsid w:val="000F5BE5"/>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BE8"/>
    <w:rsid w:val="00102DB6"/>
    <w:rsid w:val="00102ED0"/>
    <w:rsid w:val="00103366"/>
    <w:rsid w:val="00103470"/>
    <w:rsid w:val="001034AA"/>
    <w:rsid w:val="0010356E"/>
    <w:rsid w:val="00103E15"/>
    <w:rsid w:val="001043EC"/>
    <w:rsid w:val="00104A2D"/>
    <w:rsid w:val="00104B12"/>
    <w:rsid w:val="0010513A"/>
    <w:rsid w:val="00105313"/>
    <w:rsid w:val="0010533A"/>
    <w:rsid w:val="00105696"/>
    <w:rsid w:val="001056E7"/>
    <w:rsid w:val="00105D1F"/>
    <w:rsid w:val="00105DA4"/>
    <w:rsid w:val="00105DFF"/>
    <w:rsid w:val="00105F23"/>
    <w:rsid w:val="00105F2C"/>
    <w:rsid w:val="00106031"/>
    <w:rsid w:val="001060F1"/>
    <w:rsid w:val="0010628D"/>
    <w:rsid w:val="0010631C"/>
    <w:rsid w:val="001066F4"/>
    <w:rsid w:val="00106841"/>
    <w:rsid w:val="00106CA5"/>
    <w:rsid w:val="001071B7"/>
    <w:rsid w:val="001073DA"/>
    <w:rsid w:val="00107510"/>
    <w:rsid w:val="00107937"/>
    <w:rsid w:val="00107D27"/>
    <w:rsid w:val="00110804"/>
    <w:rsid w:val="00110AD2"/>
    <w:rsid w:val="00111058"/>
    <w:rsid w:val="001112D4"/>
    <w:rsid w:val="001116F8"/>
    <w:rsid w:val="00111B52"/>
    <w:rsid w:val="00111CB8"/>
    <w:rsid w:val="00111D2A"/>
    <w:rsid w:val="001122C9"/>
    <w:rsid w:val="00112477"/>
    <w:rsid w:val="00112610"/>
    <w:rsid w:val="00112D53"/>
    <w:rsid w:val="00113278"/>
    <w:rsid w:val="00113521"/>
    <w:rsid w:val="00113752"/>
    <w:rsid w:val="00113A64"/>
    <w:rsid w:val="00114023"/>
    <w:rsid w:val="00114286"/>
    <w:rsid w:val="00114867"/>
    <w:rsid w:val="00115137"/>
    <w:rsid w:val="00115765"/>
    <w:rsid w:val="001159ED"/>
    <w:rsid w:val="001160D8"/>
    <w:rsid w:val="00116C42"/>
    <w:rsid w:val="00116CD0"/>
    <w:rsid w:val="00116E1E"/>
    <w:rsid w:val="001170D7"/>
    <w:rsid w:val="00117242"/>
    <w:rsid w:val="001174A4"/>
    <w:rsid w:val="001175B0"/>
    <w:rsid w:val="00117630"/>
    <w:rsid w:val="00117964"/>
    <w:rsid w:val="00120243"/>
    <w:rsid w:val="001203D9"/>
    <w:rsid w:val="00120953"/>
    <w:rsid w:val="00120D9D"/>
    <w:rsid w:val="0012118F"/>
    <w:rsid w:val="001211FA"/>
    <w:rsid w:val="001214FB"/>
    <w:rsid w:val="00121A0E"/>
    <w:rsid w:val="00121C17"/>
    <w:rsid w:val="00121D39"/>
    <w:rsid w:val="00122397"/>
    <w:rsid w:val="00122802"/>
    <w:rsid w:val="001240FF"/>
    <w:rsid w:val="001241EC"/>
    <w:rsid w:val="00124D88"/>
    <w:rsid w:val="00125140"/>
    <w:rsid w:val="00125DED"/>
    <w:rsid w:val="00125EFF"/>
    <w:rsid w:val="00126787"/>
    <w:rsid w:val="00127161"/>
    <w:rsid w:val="00127993"/>
    <w:rsid w:val="00127CF7"/>
    <w:rsid w:val="00127DC9"/>
    <w:rsid w:val="0013001F"/>
    <w:rsid w:val="00130C2B"/>
    <w:rsid w:val="001313AB"/>
    <w:rsid w:val="0013152B"/>
    <w:rsid w:val="0013191C"/>
    <w:rsid w:val="001319F2"/>
    <w:rsid w:val="001323F7"/>
    <w:rsid w:val="00132826"/>
    <w:rsid w:val="00132937"/>
    <w:rsid w:val="00132D7F"/>
    <w:rsid w:val="00132FA4"/>
    <w:rsid w:val="00133197"/>
    <w:rsid w:val="001334EA"/>
    <w:rsid w:val="001336A0"/>
    <w:rsid w:val="00133707"/>
    <w:rsid w:val="00133781"/>
    <w:rsid w:val="0013385D"/>
    <w:rsid w:val="00133CE9"/>
    <w:rsid w:val="0013475C"/>
    <w:rsid w:val="00134D05"/>
    <w:rsid w:val="00135053"/>
    <w:rsid w:val="001350E2"/>
    <w:rsid w:val="001352A6"/>
    <w:rsid w:val="00135B85"/>
    <w:rsid w:val="001362A3"/>
    <w:rsid w:val="00136537"/>
    <w:rsid w:val="00136732"/>
    <w:rsid w:val="00136A04"/>
    <w:rsid w:val="00136E42"/>
    <w:rsid w:val="001370AE"/>
    <w:rsid w:val="00137B71"/>
    <w:rsid w:val="00137C1B"/>
    <w:rsid w:val="00140145"/>
    <w:rsid w:val="0014041A"/>
    <w:rsid w:val="00140552"/>
    <w:rsid w:val="00140971"/>
    <w:rsid w:val="00140BD9"/>
    <w:rsid w:val="00140CC0"/>
    <w:rsid w:val="00141137"/>
    <w:rsid w:val="001415CF"/>
    <w:rsid w:val="00141624"/>
    <w:rsid w:val="001419D6"/>
    <w:rsid w:val="00141E68"/>
    <w:rsid w:val="00142246"/>
    <w:rsid w:val="00142532"/>
    <w:rsid w:val="00143026"/>
    <w:rsid w:val="001431FA"/>
    <w:rsid w:val="0014359C"/>
    <w:rsid w:val="00144428"/>
    <w:rsid w:val="0014456B"/>
    <w:rsid w:val="00144570"/>
    <w:rsid w:val="0014457B"/>
    <w:rsid w:val="00144AB3"/>
    <w:rsid w:val="00144D34"/>
    <w:rsid w:val="00144F35"/>
    <w:rsid w:val="001451FC"/>
    <w:rsid w:val="001453CE"/>
    <w:rsid w:val="001453F6"/>
    <w:rsid w:val="001454A0"/>
    <w:rsid w:val="00145576"/>
    <w:rsid w:val="00145F62"/>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2C3C"/>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095"/>
    <w:rsid w:val="001616EE"/>
    <w:rsid w:val="00161968"/>
    <w:rsid w:val="00161EA6"/>
    <w:rsid w:val="00162070"/>
    <w:rsid w:val="00162386"/>
    <w:rsid w:val="001625BC"/>
    <w:rsid w:val="001627D0"/>
    <w:rsid w:val="00162858"/>
    <w:rsid w:val="001628D9"/>
    <w:rsid w:val="00162915"/>
    <w:rsid w:val="00162C38"/>
    <w:rsid w:val="0016320E"/>
    <w:rsid w:val="00163233"/>
    <w:rsid w:val="00163361"/>
    <w:rsid w:val="00163633"/>
    <w:rsid w:val="0016374E"/>
    <w:rsid w:val="00163872"/>
    <w:rsid w:val="00163D95"/>
    <w:rsid w:val="0016455B"/>
    <w:rsid w:val="00164792"/>
    <w:rsid w:val="001647EF"/>
    <w:rsid w:val="00164D37"/>
    <w:rsid w:val="001652C4"/>
    <w:rsid w:val="00165354"/>
    <w:rsid w:val="001656B2"/>
    <w:rsid w:val="0016577E"/>
    <w:rsid w:val="00165D10"/>
    <w:rsid w:val="00165F9D"/>
    <w:rsid w:val="00166105"/>
    <w:rsid w:val="00166440"/>
    <w:rsid w:val="001669BC"/>
    <w:rsid w:val="00166D47"/>
    <w:rsid w:val="00166DC8"/>
    <w:rsid w:val="0016717D"/>
    <w:rsid w:val="001679A1"/>
    <w:rsid w:val="00167A42"/>
    <w:rsid w:val="00167B88"/>
    <w:rsid w:val="00167F8B"/>
    <w:rsid w:val="00170422"/>
    <w:rsid w:val="0017043E"/>
    <w:rsid w:val="0017062E"/>
    <w:rsid w:val="00170AC2"/>
    <w:rsid w:val="00171249"/>
    <w:rsid w:val="0017158B"/>
    <w:rsid w:val="001716E8"/>
    <w:rsid w:val="0017186B"/>
    <w:rsid w:val="00172377"/>
    <w:rsid w:val="001728B8"/>
    <w:rsid w:val="00172B5B"/>
    <w:rsid w:val="00172D5F"/>
    <w:rsid w:val="00172E2E"/>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77665"/>
    <w:rsid w:val="00180319"/>
    <w:rsid w:val="0018046D"/>
    <w:rsid w:val="00180784"/>
    <w:rsid w:val="00180AE1"/>
    <w:rsid w:val="00180C22"/>
    <w:rsid w:val="001811B0"/>
    <w:rsid w:val="001812D8"/>
    <w:rsid w:val="001814CB"/>
    <w:rsid w:val="001814FF"/>
    <w:rsid w:val="001815F5"/>
    <w:rsid w:val="0018237A"/>
    <w:rsid w:val="00182394"/>
    <w:rsid w:val="001824B5"/>
    <w:rsid w:val="0018251B"/>
    <w:rsid w:val="00182B7B"/>
    <w:rsid w:val="0018316B"/>
    <w:rsid w:val="001837E5"/>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6F4B"/>
    <w:rsid w:val="001875B2"/>
    <w:rsid w:val="00187ABC"/>
    <w:rsid w:val="00187B21"/>
    <w:rsid w:val="00190976"/>
    <w:rsid w:val="00190FFF"/>
    <w:rsid w:val="00191961"/>
    <w:rsid w:val="00191DAF"/>
    <w:rsid w:val="001920F3"/>
    <w:rsid w:val="00192436"/>
    <w:rsid w:val="001924E3"/>
    <w:rsid w:val="00192538"/>
    <w:rsid w:val="00192AB7"/>
    <w:rsid w:val="00192D14"/>
    <w:rsid w:val="00192D64"/>
    <w:rsid w:val="00192EB6"/>
    <w:rsid w:val="00193639"/>
    <w:rsid w:val="001940CC"/>
    <w:rsid w:val="00194451"/>
    <w:rsid w:val="00195137"/>
    <w:rsid w:val="001951DA"/>
    <w:rsid w:val="0019550B"/>
    <w:rsid w:val="00195A94"/>
    <w:rsid w:val="00195F3F"/>
    <w:rsid w:val="00196039"/>
    <w:rsid w:val="001964A6"/>
    <w:rsid w:val="00196AAD"/>
    <w:rsid w:val="00196DBF"/>
    <w:rsid w:val="00196E76"/>
    <w:rsid w:val="0019755F"/>
    <w:rsid w:val="00197B56"/>
    <w:rsid w:val="001A0508"/>
    <w:rsid w:val="001A071C"/>
    <w:rsid w:val="001A0819"/>
    <w:rsid w:val="001A0B12"/>
    <w:rsid w:val="001A0BA3"/>
    <w:rsid w:val="001A1074"/>
    <w:rsid w:val="001A11FD"/>
    <w:rsid w:val="001A12BC"/>
    <w:rsid w:val="001A1D0A"/>
    <w:rsid w:val="001A1DB2"/>
    <w:rsid w:val="001A1F70"/>
    <w:rsid w:val="001A1FAE"/>
    <w:rsid w:val="001A22A3"/>
    <w:rsid w:val="001A277A"/>
    <w:rsid w:val="001A2AB3"/>
    <w:rsid w:val="001A2ACE"/>
    <w:rsid w:val="001A302B"/>
    <w:rsid w:val="001A3109"/>
    <w:rsid w:val="001A3114"/>
    <w:rsid w:val="001A33C4"/>
    <w:rsid w:val="001A36FD"/>
    <w:rsid w:val="001A38BD"/>
    <w:rsid w:val="001A3E55"/>
    <w:rsid w:val="001A4013"/>
    <w:rsid w:val="001A401E"/>
    <w:rsid w:val="001A4308"/>
    <w:rsid w:val="001A45BD"/>
    <w:rsid w:val="001A45DB"/>
    <w:rsid w:val="001A4774"/>
    <w:rsid w:val="001A51F4"/>
    <w:rsid w:val="001A5568"/>
    <w:rsid w:val="001A56C8"/>
    <w:rsid w:val="001A5A8D"/>
    <w:rsid w:val="001A5A9F"/>
    <w:rsid w:val="001A614F"/>
    <w:rsid w:val="001A61CB"/>
    <w:rsid w:val="001A6AA6"/>
    <w:rsid w:val="001A6EDA"/>
    <w:rsid w:val="001A735D"/>
    <w:rsid w:val="001A748E"/>
    <w:rsid w:val="001A7720"/>
    <w:rsid w:val="001A797F"/>
    <w:rsid w:val="001A7A2D"/>
    <w:rsid w:val="001A7B4A"/>
    <w:rsid w:val="001A7BF9"/>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B1"/>
    <w:rsid w:val="001B3FA8"/>
    <w:rsid w:val="001B4112"/>
    <w:rsid w:val="001B47FE"/>
    <w:rsid w:val="001B4C59"/>
    <w:rsid w:val="001B4D02"/>
    <w:rsid w:val="001B4FF6"/>
    <w:rsid w:val="001B5319"/>
    <w:rsid w:val="001B54AB"/>
    <w:rsid w:val="001B5878"/>
    <w:rsid w:val="001B5F7E"/>
    <w:rsid w:val="001B6043"/>
    <w:rsid w:val="001B648E"/>
    <w:rsid w:val="001B6557"/>
    <w:rsid w:val="001B6A0D"/>
    <w:rsid w:val="001B72D1"/>
    <w:rsid w:val="001B73D9"/>
    <w:rsid w:val="001B766C"/>
    <w:rsid w:val="001B7681"/>
    <w:rsid w:val="001B7A22"/>
    <w:rsid w:val="001C0331"/>
    <w:rsid w:val="001C0476"/>
    <w:rsid w:val="001C089B"/>
    <w:rsid w:val="001C0A26"/>
    <w:rsid w:val="001C0A52"/>
    <w:rsid w:val="001C0F35"/>
    <w:rsid w:val="001C1158"/>
    <w:rsid w:val="001C1B67"/>
    <w:rsid w:val="001C20D0"/>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078"/>
    <w:rsid w:val="001D159E"/>
    <w:rsid w:val="001D15CC"/>
    <w:rsid w:val="001D191B"/>
    <w:rsid w:val="001D1DC8"/>
    <w:rsid w:val="001D2611"/>
    <w:rsid w:val="001D2924"/>
    <w:rsid w:val="001D2A0F"/>
    <w:rsid w:val="001D31AA"/>
    <w:rsid w:val="001D3804"/>
    <w:rsid w:val="001D391A"/>
    <w:rsid w:val="001D3BDC"/>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88"/>
    <w:rsid w:val="001E6ED4"/>
    <w:rsid w:val="001E7DA1"/>
    <w:rsid w:val="001E7E30"/>
    <w:rsid w:val="001E7EA9"/>
    <w:rsid w:val="001E7F44"/>
    <w:rsid w:val="001F0329"/>
    <w:rsid w:val="001F03C4"/>
    <w:rsid w:val="001F07E0"/>
    <w:rsid w:val="001F098C"/>
    <w:rsid w:val="001F133E"/>
    <w:rsid w:val="001F1365"/>
    <w:rsid w:val="001F1373"/>
    <w:rsid w:val="001F1498"/>
    <w:rsid w:val="001F2345"/>
    <w:rsid w:val="001F2930"/>
    <w:rsid w:val="001F2BB0"/>
    <w:rsid w:val="001F30C6"/>
    <w:rsid w:val="001F379B"/>
    <w:rsid w:val="001F3989"/>
    <w:rsid w:val="001F398D"/>
    <w:rsid w:val="001F3AE8"/>
    <w:rsid w:val="001F3F9D"/>
    <w:rsid w:val="001F4549"/>
    <w:rsid w:val="001F472F"/>
    <w:rsid w:val="001F4AD3"/>
    <w:rsid w:val="001F4DB6"/>
    <w:rsid w:val="001F4F63"/>
    <w:rsid w:val="001F5DF6"/>
    <w:rsid w:val="001F5E42"/>
    <w:rsid w:val="001F60C0"/>
    <w:rsid w:val="001F6BEE"/>
    <w:rsid w:val="001F7010"/>
    <w:rsid w:val="001F735E"/>
    <w:rsid w:val="001F74A3"/>
    <w:rsid w:val="001F7563"/>
    <w:rsid w:val="001F76C5"/>
    <w:rsid w:val="001F798D"/>
    <w:rsid w:val="001F7DA3"/>
    <w:rsid w:val="00200A59"/>
    <w:rsid w:val="00200CA9"/>
    <w:rsid w:val="00200ECF"/>
    <w:rsid w:val="0020144F"/>
    <w:rsid w:val="00201563"/>
    <w:rsid w:val="002016B7"/>
    <w:rsid w:val="00201956"/>
    <w:rsid w:val="00201D18"/>
    <w:rsid w:val="00202266"/>
    <w:rsid w:val="00202738"/>
    <w:rsid w:val="00202897"/>
    <w:rsid w:val="002031BB"/>
    <w:rsid w:val="00203919"/>
    <w:rsid w:val="002040AA"/>
    <w:rsid w:val="00204103"/>
    <w:rsid w:val="00204B79"/>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87C"/>
    <w:rsid w:val="00212903"/>
    <w:rsid w:val="00213546"/>
    <w:rsid w:val="00213746"/>
    <w:rsid w:val="00213BE8"/>
    <w:rsid w:val="00213CB4"/>
    <w:rsid w:val="00213F63"/>
    <w:rsid w:val="0021433A"/>
    <w:rsid w:val="002144E5"/>
    <w:rsid w:val="002147C1"/>
    <w:rsid w:val="0021486F"/>
    <w:rsid w:val="00214906"/>
    <w:rsid w:val="00214E4F"/>
    <w:rsid w:val="00215194"/>
    <w:rsid w:val="002156E5"/>
    <w:rsid w:val="0021587B"/>
    <w:rsid w:val="00215A37"/>
    <w:rsid w:val="00215FF2"/>
    <w:rsid w:val="00216115"/>
    <w:rsid w:val="00216515"/>
    <w:rsid w:val="00216A8D"/>
    <w:rsid w:val="00216B89"/>
    <w:rsid w:val="0021757B"/>
    <w:rsid w:val="00217830"/>
    <w:rsid w:val="00217899"/>
    <w:rsid w:val="00217A0E"/>
    <w:rsid w:val="002212E6"/>
    <w:rsid w:val="00221875"/>
    <w:rsid w:val="00221DA6"/>
    <w:rsid w:val="00221E95"/>
    <w:rsid w:val="00221EEF"/>
    <w:rsid w:val="00222085"/>
    <w:rsid w:val="002221FB"/>
    <w:rsid w:val="002225F8"/>
    <w:rsid w:val="00222CBC"/>
    <w:rsid w:val="00222FC1"/>
    <w:rsid w:val="00223025"/>
    <w:rsid w:val="00223264"/>
    <w:rsid w:val="0022332F"/>
    <w:rsid w:val="002233B3"/>
    <w:rsid w:val="0022340F"/>
    <w:rsid w:val="00223842"/>
    <w:rsid w:val="00223EA0"/>
    <w:rsid w:val="002243D7"/>
    <w:rsid w:val="002250E8"/>
    <w:rsid w:val="00225767"/>
    <w:rsid w:val="002257BA"/>
    <w:rsid w:val="002257F8"/>
    <w:rsid w:val="0022589C"/>
    <w:rsid w:val="00225980"/>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9A4"/>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0883"/>
    <w:rsid w:val="00240A33"/>
    <w:rsid w:val="00241058"/>
    <w:rsid w:val="0024239A"/>
    <w:rsid w:val="002423CC"/>
    <w:rsid w:val="002424B8"/>
    <w:rsid w:val="002425E6"/>
    <w:rsid w:val="00242611"/>
    <w:rsid w:val="00242DF2"/>
    <w:rsid w:val="0024307D"/>
    <w:rsid w:val="0024319E"/>
    <w:rsid w:val="002434BC"/>
    <w:rsid w:val="00243500"/>
    <w:rsid w:val="00243590"/>
    <w:rsid w:val="002435B2"/>
    <w:rsid w:val="00243CF9"/>
    <w:rsid w:val="002441DD"/>
    <w:rsid w:val="002443FE"/>
    <w:rsid w:val="002447E8"/>
    <w:rsid w:val="00244837"/>
    <w:rsid w:val="00244A4A"/>
    <w:rsid w:val="00244A6E"/>
    <w:rsid w:val="00244B25"/>
    <w:rsid w:val="00244C2B"/>
    <w:rsid w:val="002451DB"/>
    <w:rsid w:val="00245464"/>
    <w:rsid w:val="00245E7D"/>
    <w:rsid w:val="00245E95"/>
    <w:rsid w:val="00245F22"/>
    <w:rsid w:val="00245F69"/>
    <w:rsid w:val="00246001"/>
    <w:rsid w:val="0024615A"/>
    <w:rsid w:val="002461EC"/>
    <w:rsid w:val="0024622C"/>
    <w:rsid w:val="0024633F"/>
    <w:rsid w:val="002465D4"/>
    <w:rsid w:val="0024691B"/>
    <w:rsid w:val="00247090"/>
    <w:rsid w:val="002473D0"/>
    <w:rsid w:val="00247D2C"/>
    <w:rsid w:val="00247D4F"/>
    <w:rsid w:val="00250296"/>
    <w:rsid w:val="00250BC2"/>
    <w:rsid w:val="00251108"/>
    <w:rsid w:val="002512E3"/>
    <w:rsid w:val="0025140E"/>
    <w:rsid w:val="002514E7"/>
    <w:rsid w:val="00251B0A"/>
    <w:rsid w:val="00251F0B"/>
    <w:rsid w:val="002521F0"/>
    <w:rsid w:val="00252BFF"/>
    <w:rsid w:val="00252C37"/>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0D8F"/>
    <w:rsid w:val="0026128B"/>
    <w:rsid w:val="00261440"/>
    <w:rsid w:val="00261449"/>
    <w:rsid w:val="0026147A"/>
    <w:rsid w:val="00261652"/>
    <w:rsid w:val="00261902"/>
    <w:rsid w:val="002619E1"/>
    <w:rsid w:val="00261CA6"/>
    <w:rsid w:val="00261E34"/>
    <w:rsid w:val="00262479"/>
    <w:rsid w:val="00262690"/>
    <w:rsid w:val="00262A60"/>
    <w:rsid w:val="002634A9"/>
    <w:rsid w:val="00263738"/>
    <w:rsid w:val="00263A05"/>
    <w:rsid w:val="002640E7"/>
    <w:rsid w:val="00264618"/>
    <w:rsid w:val="002647EB"/>
    <w:rsid w:val="0026521F"/>
    <w:rsid w:val="0026553A"/>
    <w:rsid w:val="00265981"/>
    <w:rsid w:val="00265B97"/>
    <w:rsid w:val="00265D92"/>
    <w:rsid w:val="002660EB"/>
    <w:rsid w:val="002662E2"/>
    <w:rsid w:val="00266760"/>
    <w:rsid w:val="00266BD9"/>
    <w:rsid w:val="00266C99"/>
    <w:rsid w:val="00266E84"/>
    <w:rsid w:val="0026724E"/>
    <w:rsid w:val="002676C5"/>
    <w:rsid w:val="00267925"/>
    <w:rsid w:val="00267B86"/>
    <w:rsid w:val="002700CF"/>
    <w:rsid w:val="002704F6"/>
    <w:rsid w:val="002706FD"/>
    <w:rsid w:val="00270DC3"/>
    <w:rsid w:val="0027100D"/>
    <w:rsid w:val="002710DD"/>
    <w:rsid w:val="002716AD"/>
    <w:rsid w:val="002717A0"/>
    <w:rsid w:val="00271A6F"/>
    <w:rsid w:val="00271E63"/>
    <w:rsid w:val="002721ED"/>
    <w:rsid w:val="002724F5"/>
    <w:rsid w:val="00272826"/>
    <w:rsid w:val="002729B0"/>
    <w:rsid w:val="00272BD2"/>
    <w:rsid w:val="00272BF5"/>
    <w:rsid w:val="0027343F"/>
    <w:rsid w:val="00273560"/>
    <w:rsid w:val="002737FC"/>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0E51"/>
    <w:rsid w:val="002811A3"/>
    <w:rsid w:val="002811BA"/>
    <w:rsid w:val="002815E1"/>
    <w:rsid w:val="00281ADD"/>
    <w:rsid w:val="00281D4D"/>
    <w:rsid w:val="00282005"/>
    <w:rsid w:val="00282046"/>
    <w:rsid w:val="00282276"/>
    <w:rsid w:val="002822E2"/>
    <w:rsid w:val="00282775"/>
    <w:rsid w:val="0028292A"/>
    <w:rsid w:val="002829B4"/>
    <w:rsid w:val="002829F1"/>
    <w:rsid w:val="00282CBC"/>
    <w:rsid w:val="00282CF5"/>
    <w:rsid w:val="002833DA"/>
    <w:rsid w:val="0028354E"/>
    <w:rsid w:val="00283ABE"/>
    <w:rsid w:val="00284296"/>
    <w:rsid w:val="0028468D"/>
    <w:rsid w:val="0028490A"/>
    <w:rsid w:val="00284AC3"/>
    <w:rsid w:val="002851A1"/>
    <w:rsid w:val="002853A6"/>
    <w:rsid w:val="00285566"/>
    <w:rsid w:val="002857E4"/>
    <w:rsid w:val="00285853"/>
    <w:rsid w:val="00286066"/>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A5C"/>
    <w:rsid w:val="00291C04"/>
    <w:rsid w:val="00291C89"/>
    <w:rsid w:val="0029214F"/>
    <w:rsid w:val="0029225E"/>
    <w:rsid w:val="00292749"/>
    <w:rsid w:val="002930B1"/>
    <w:rsid w:val="002931B9"/>
    <w:rsid w:val="00293C0C"/>
    <w:rsid w:val="002949CD"/>
    <w:rsid w:val="00294B15"/>
    <w:rsid w:val="002953B2"/>
    <w:rsid w:val="002955E3"/>
    <w:rsid w:val="00295F61"/>
    <w:rsid w:val="002960FA"/>
    <w:rsid w:val="0029628E"/>
    <w:rsid w:val="00296591"/>
    <w:rsid w:val="0029687F"/>
    <w:rsid w:val="00296886"/>
    <w:rsid w:val="0029694A"/>
    <w:rsid w:val="00296B05"/>
    <w:rsid w:val="00296DB0"/>
    <w:rsid w:val="00296E92"/>
    <w:rsid w:val="00296FD4"/>
    <w:rsid w:val="002970C6"/>
    <w:rsid w:val="0029731E"/>
    <w:rsid w:val="002975E3"/>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953"/>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1FF0"/>
    <w:rsid w:val="002B2EE5"/>
    <w:rsid w:val="002B2F19"/>
    <w:rsid w:val="002B30A9"/>
    <w:rsid w:val="002B31D4"/>
    <w:rsid w:val="002B31E6"/>
    <w:rsid w:val="002B3431"/>
    <w:rsid w:val="002B348D"/>
    <w:rsid w:val="002B36C9"/>
    <w:rsid w:val="002B3B5D"/>
    <w:rsid w:val="002B40F4"/>
    <w:rsid w:val="002B45B2"/>
    <w:rsid w:val="002B59F7"/>
    <w:rsid w:val="002B5A46"/>
    <w:rsid w:val="002B5D05"/>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B5B"/>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9C5"/>
    <w:rsid w:val="002C3BD3"/>
    <w:rsid w:val="002C4D39"/>
    <w:rsid w:val="002C4ECB"/>
    <w:rsid w:val="002C500E"/>
    <w:rsid w:val="002C5327"/>
    <w:rsid w:val="002C5643"/>
    <w:rsid w:val="002C56EC"/>
    <w:rsid w:val="002C60B0"/>
    <w:rsid w:val="002C6483"/>
    <w:rsid w:val="002C654B"/>
    <w:rsid w:val="002C67D1"/>
    <w:rsid w:val="002C6E69"/>
    <w:rsid w:val="002C71D8"/>
    <w:rsid w:val="002C7236"/>
    <w:rsid w:val="002C732A"/>
    <w:rsid w:val="002C7CFB"/>
    <w:rsid w:val="002D0310"/>
    <w:rsid w:val="002D0437"/>
    <w:rsid w:val="002D0469"/>
    <w:rsid w:val="002D080C"/>
    <w:rsid w:val="002D0A98"/>
    <w:rsid w:val="002D0D2E"/>
    <w:rsid w:val="002D0DBE"/>
    <w:rsid w:val="002D19F4"/>
    <w:rsid w:val="002D1BBD"/>
    <w:rsid w:val="002D2071"/>
    <w:rsid w:val="002D208C"/>
    <w:rsid w:val="002D2108"/>
    <w:rsid w:val="002D22FB"/>
    <w:rsid w:val="002D28BD"/>
    <w:rsid w:val="002D28F7"/>
    <w:rsid w:val="002D2ABC"/>
    <w:rsid w:val="002D2D9B"/>
    <w:rsid w:val="002D3483"/>
    <w:rsid w:val="002D348D"/>
    <w:rsid w:val="002D3EDC"/>
    <w:rsid w:val="002D4001"/>
    <w:rsid w:val="002D4488"/>
    <w:rsid w:val="002D460C"/>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4B4"/>
    <w:rsid w:val="002E3798"/>
    <w:rsid w:val="002E3FBB"/>
    <w:rsid w:val="002E431A"/>
    <w:rsid w:val="002E4AC4"/>
    <w:rsid w:val="002E4C1A"/>
    <w:rsid w:val="002E4DE1"/>
    <w:rsid w:val="002E4E09"/>
    <w:rsid w:val="002E5139"/>
    <w:rsid w:val="002E5234"/>
    <w:rsid w:val="002E56C9"/>
    <w:rsid w:val="002E5716"/>
    <w:rsid w:val="002E58CC"/>
    <w:rsid w:val="002E5A27"/>
    <w:rsid w:val="002E5AF9"/>
    <w:rsid w:val="002E62AD"/>
    <w:rsid w:val="002E6425"/>
    <w:rsid w:val="002E6707"/>
    <w:rsid w:val="002E67BB"/>
    <w:rsid w:val="002E6B02"/>
    <w:rsid w:val="002E6BA2"/>
    <w:rsid w:val="002E73FE"/>
    <w:rsid w:val="002E7E5C"/>
    <w:rsid w:val="002E7EFE"/>
    <w:rsid w:val="002E7F9A"/>
    <w:rsid w:val="002F02D2"/>
    <w:rsid w:val="002F0A1E"/>
    <w:rsid w:val="002F0BFD"/>
    <w:rsid w:val="002F0D44"/>
    <w:rsid w:val="002F0E62"/>
    <w:rsid w:val="002F0EDE"/>
    <w:rsid w:val="002F1929"/>
    <w:rsid w:val="002F1C41"/>
    <w:rsid w:val="002F1C75"/>
    <w:rsid w:val="002F1EAB"/>
    <w:rsid w:val="002F23A9"/>
    <w:rsid w:val="002F2451"/>
    <w:rsid w:val="002F2532"/>
    <w:rsid w:val="002F2E3F"/>
    <w:rsid w:val="002F355C"/>
    <w:rsid w:val="002F3BE5"/>
    <w:rsid w:val="002F3C51"/>
    <w:rsid w:val="002F3F32"/>
    <w:rsid w:val="002F4012"/>
    <w:rsid w:val="002F4752"/>
    <w:rsid w:val="002F478F"/>
    <w:rsid w:val="002F4C0A"/>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37F"/>
    <w:rsid w:val="00304608"/>
    <w:rsid w:val="00304661"/>
    <w:rsid w:val="00304A06"/>
    <w:rsid w:val="00304EC7"/>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3B5"/>
    <w:rsid w:val="003073DC"/>
    <w:rsid w:val="00307929"/>
    <w:rsid w:val="00307993"/>
    <w:rsid w:val="00307E94"/>
    <w:rsid w:val="00307FD5"/>
    <w:rsid w:val="003100FC"/>
    <w:rsid w:val="0031037C"/>
    <w:rsid w:val="0031049A"/>
    <w:rsid w:val="00310D13"/>
    <w:rsid w:val="00310D95"/>
    <w:rsid w:val="00310EDA"/>
    <w:rsid w:val="00310EF1"/>
    <w:rsid w:val="00311869"/>
    <w:rsid w:val="003119A7"/>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A19"/>
    <w:rsid w:val="00321B06"/>
    <w:rsid w:val="00321B41"/>
    <w:rsid w:val="00321BCF"/>
    <w:rsid w:val="00321FB9"/>
    <w:rsid w:val="003221B4"/>
    <w:rsid w:val="003225A1"/>
    <w:rsid w:val="00322A6A"/>
    <w:rsid w:val="00322AF2"/>
    <w:rsid w:val="00322CE0"/>
    <w:rsid w:val="003232F8"/>
    <w:rsid w:val="00323808"/>
    <w:rsid w:val="00323E09"/>
    <w:rsid w:val="0032462D"/>
    <w:rsid w:val="0032490B"/>
    <w:rsid w:val="00324D20"/>
    <w:rsid w:val="00324DAD"/>
    <w:rsid w:val="00325062"/>
    <w:rsid w:val="003254E1"/>
    <w:rsid w:val="003255E3"/>
    <w:rsid w:val="0032560D"/>
    <w:rsid w:val="0032573E"/>
    <w:rsid w:val="0032592B"/>
    <w:rsid w:val="00325933"/>
    <w:rsid w:val="003259B2"/>
    <w:rsid w:val="00325BE2"/>
    <w:rsid w:val="00325FD4"/>
    <w:rsid w:val="00326062"/>
    <w:rsid w:val="00326097"/>
    <w:rsid w:val="00326C98"/>
    <w:rsid w:val="003271AD"/>
    <w:rsid w:val="003278E9"/>
    <w:rsid w:val="00330055"/>
    <w:rsid w:val="003300D3"/>
    <w:rsid w:val="0033086C"/>
    <w:rsid w:val="00330901"/>
    <w:rsid w:val="00330B5B"/>
    <w:rsid w:val="00330C75"/>
    <w:rsid w:val="00330E3F"/>
    <w:rsid w:val="003311CC"/>
    <w:rsid w:val="003322BB"/>
    <w:rsid w:val="0033242C"/>
    <w:rsid w:val="00332D4A"/>
    <w:rsid w:val="00332DD8"/>
    <w:rsid w:val="00332F7D"/>
    <w:rsid w:val="00333180"/>
    <w:rsid w:val="00333C7D"/>
    <w:rsid w:val="00333C80"/>
    <w:rsid w:val="00333ECC"/>
    <w:rsid w:val="00333F67"/>
    <w:rsid w:val="0033432C"/>
    <w:rsid w:val="003343F5"/>
    <w:rsid w:val="003348B6"/>
    <w:rsid w:val="003349F3"/>
    <w:rsid w:val="00334D6A"/>
    <w:rsid w:val="00334FB1"/>
    <w:rsid w:val="003350A6"/>
    <w:rsid w:val="00335166"/>
    <w:rsid w:val="0033530C"/>
    <w:rsid w:val="00335395"/>
    <w:rsid w:val="003354A2"/>
    <w:rsid w:val="00335BAB"/>
    <w:rsid w:val="00335D23"/>
    <w:rsid w:val="00335E2C"/>
    <w:rsid w:val="00335FE4"/>
    <w:rsid w:val="00336686"/>
    <w:rsid w:val="00336A88"/>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24C"/>
    <w:rsid w:val="00342598"/>
    <w:rsid w:val="00342B69"/>
    <w:rsid w:val="00342B74"/>
    <w:rsid w:val="00342D07"/>
    <w:rsid w:val="0034325D"/>
    <w:rsid w:val="003436BE"/>
    <w:rsid w:val="00343C5F"/>
    <w:rsid w:val="0034406D"/>
    <w:rsid w:val="003442E0"/>
    <w:rsid w:val="0034443E"/>
    <w:rsid w:val="003447D9"/>
    <w:rsid w:val="00344998"/>
    <w:rsid w:val="00344E2D"/>
    <w:rsid w:val="00344FDF"/>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47E"/>
    <w:rsid w:val="00350890"/>
    <w:rsid w:val="0035118F"/>
    <w:rsid w:val="00351A8C"/>
    <w:rsid w:val="00352017"/>
    <w:rsid w:val="00352844"/>
    <w:rsid w:val="003532AD"/>
    <w:rsid w:val="0035348D"/>
    <w:rsid w:val="003539AF"/>
    <w:rsid w:val="00353A7A"/>
    <w:rsid w:val="00353B3E"/>
    <w:rsid w:val="00353B4D"/>
    <w:rsid w:val="003542D7"/>
    <w:rsid w:val="003546D5"/>
    <w:rsid w:val="00354D9B"/>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57C1F"/>
    <w:rsid w:val="00360319"/>
    <w:rsid w:val="0036054A"/>
    <w:rsid w:val="0036071B"/>
    <w:rsid w:val="0036096C"/>
    <w:rsid w:val="00360C29"/>
    <w:rsid w:val="00360FAD"/>
    <w:rsid w:val="00361A83"/>
    <w:rsid w:val="00361D45"/>
    <w:rsid w:val="00361F2D"/>
    <w:rsid w:val="00362008"/>
    <w:rsid w:val="00362090"/>
    <w:rsid w:val="0036260F"/>
    <w:rsid w:val="00362A08"/>
    <w:rsid w:val="00362FC0"/>
    <w:rsid w:val="00363690"/>
    <w:rsid w:val="003639B6"/>
    <w:rsid w:val="00363EAE"/>
    <w:rsid w:val="00363F24"/>
    <w:rsid w:val="00363F36"/>
    <w:rsid w:val="00364A47"/>
    <w:rsid w:val="00364D26"/>
    <w:rsid w:val="003651DA"/>
    <w:rsid w:val="00365572"/>
    <w:rsid w:val="00365AD6"/>
    <w:rsid w:val="0036616F"/>
    <w:rsid w:val="00366315"/>
    <w:rsid w:val="0036657E"/>
    <w:rsid w:val="00366AC6"/>
    <w:rsid w:val="00367042"/>
    <w:rsid w:val="00367599"/>
    <w:rsid w:val="00367D83"/>
    <w:rsid w:val="00370692"/>
    <w:rsid w:val="00370720"/>
    <w:rsid w:val="00370766"/>
    <w:rsid w:val="00370B86"/>
    <w:rsid w:val="00371081"/>
    <w:rsid w:val="0037108B"/>
    <w:rsid w:val="00371209"/>
    <w:rsid w:val="00371560"/>
    <w:rsid w:val="00371685"/>
    <w:rsid w:val="00371D80"/>
    <w:rsid w:val="00371F9E"/>
    <w:rsid w:val="0037203F"/>
    <w:rsid w:val="00372261"/>
    <w:rsid w:val="00372861"/>
    <w:rsid w:val="00372A7C"/>
    <w:rsid w:val="00372BEB"/>
    <w:rsid w:val="00373066"/>
    <w:rsid w:val="003731B8"/>
    <w:rsid w:val="00373318"/>
    <w:rsid w:val="003736E8"/>
    <w:rsid w:val="00373E68"/>
    <w:rsid w:val="00374201"/>
    <w:rsid w:val="00374933"/>
    <w:rsid w:val="00374A8E"/>
    <w:rsid w:val="00374CC6"/>
    <w:rsid w:val="00374F22"/>
    <w:rsid w:val="003752A2"/>
    <w:rsid w:val="003754F4"/>
    <w:rsid w:val="003759D1"/>
    <w:rsid w:val="00375CC9"/>
    <w:rsid w:val="00375D53"/>
    <w:rsid w:val="0037604E"/>
    <w:rsid w:val="00376B92"/>
    <w:rsid w:val="00376B98"/>
    <w:rsid w:val="00376BDC"/>
    <w:rsid w:val="00377074"/>
    <w:rsid w:val="0037725E"/>
    <w:rsid w:val="00377845"/>
    <w:rsid w:val="00377E2F"/>
    <w:rsid w:val="003803B5"/>
    <w:rsid w:val="00380704"/>
    <w:rsid w:val="00380C95"/>
    <w:rsid w:val="00380D4F"/>
    <w:rsid w:val="00380EB6"/>
    <w:rsid w:val="00380EC2"/>
    <w:rsid w:val="00381402"/>
    <w:rsid w:val="00381CB9"/>
    <w:rsid w:val="0038219A"/>
    <w:rsid w:val="00382508"/>
    <w:rsid w:val="00382530"/>
    <w:rsid w:val="00382A73"/>
    <w:rsid w:val="00382AFE"/>
    <w:rsid w:val="00382D17"/>
    <w:rsid w:val="00382D35"/>
    <w:rsid w:val="00382D6D"/>
    <w:rsid w:val="00383AFF"/>
    <w:rsid w:val="003847B3"/>
    <w:rsid w:val="00384981"/>
    <w:rsid w:val="003849EA"/>
    <w:rsid w:val="00384AFB"/>
    <w:rsid w:val="00385023"/>
    <w:rsid w:val="0038527E"/>
    <w:rsid w:val="00385298"/>
    <w:rsid w:val="003852FF"/>
    <w:rsid w:val="00385397"/>
    <w:rsid w:val="00385407"/>
    <w:rsid w:val="00385491"/>
    <w:rsid w:val="00385A6C"/>
    <w:rsid w:val="00385E72"/>
    <w:rsid w:val="003861C7"/>
    <w:rsid w:val="00386896"/>
    <w:rsid w:val="00386A83"/>
    <w:rsid w:val="00386BC5"/>
    <w:rsid w:val="00387230"/>
    <w:rsid w:val="00387382"/>
    <w:rsid w:val="0038738B"/>
    <w:rsid w:val="00387556"/>
    <w:rsid w:val="0038765E"/>
    <w:rsid w:val="00387E3F"/>
    <w:rsid w:val="00390161"/>
    <w:rsid w:val="00390A4D"/>
    <w:rsid w:val="00390CA8"/>
    <w:rsid w:val="00390FB2"/>
    <w:rsid w:val="0039113E"/>
    <w:rsid w:val="003913AD"/>
    <w:rsid w:val="003917CF"/>
    <w:rsid w:val="003918E5"/>
    <w:rsid w:val="00391AD1"/>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97322"/>
    <w:rsid w:val="00397CE7"/>
    <w:rsid w:val="003A0BFC"/>
    <w:rsid w:val="003A0CBE"/>
    <w:rsid w:val="003A0E73"/>
    <w:rsid w:val="003A1325"/>
    <w:rsid w:val="003A13EB"/>
    <w:rsid w:val="003A1583"/>
    <w:rsid w:val="003A158A"/>
    <w:rsid w:val="003A19B6"/>
    <w:rsid w:val="003A1F8D"/>
    <w:rsid w:val="003A2094"/>
    <w:rsid w:val="003A2414"/>
    <w:rsid w:val="003A2F30"/>
    <w:rsid w:val="003A323A"/>
    <w:rsid w:val="003A3886"/>
    <w:rsid w:val="003A403E"/>
    <w:rsid w:val="003A48AB"/>
    <w:rsid w:val="003A4A3E"/>
    <w:rsid w:val="003A4C15"/>
    <w:rsid w:val="003A4CFA"/>
    <w:rsid w:val="003A52A4"/>
    <w:rsid w:val="003A5383"/>
    <w:rsid w:val="003A53AD"/>
    <w:rsid w:val="003A55F2"/>
    <w:rsid w:val="003A5A04"/>
    <w:rsid w:val="003A5AAD"/>
    <w:rsid w:val="003A5E7C"/>
    <w:rsid w:val="003A6205"/>
    <w:rsid w:val="003A6408"/>
    <w:rsid w:val="003A6966"/>
    <w:rsid w:val="003A7298"/>
    <w:rsid w:val="003A763E"/>
    <w:rsid w:val="003A78AD"/>
    <w:rsid w:val="003A7A44"/>
    <w:rsid w:val="003A7A51"/>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6A3"/>
    <w:rsid w:val="003C484C"/>
    <w:rsid w:val="003C4DDE"/>
    <w:rsid w:val="003C4DE8"/>
    <w:rsid w:val="003C518D"/>
    <w:rsid w:val="003C6102"/>
    <w:rsid w:val="003C6263"/>
    <w:rsid w:val="003C62B0"/>
    <w:rsid w:val="003C6364"/>
    <w:rsid w:val="003C63A5"/>
    <w:rsid w:val="003C6753"/>
    <w:rsid w:val="003C6B7E"/>
    <w:rsid w:val="003C6DC5"/>
    <w:rsid w:val="003C785F"/>
    <w:rsid w:val="003C7D27"/>
    <w:rsid w:val="003D02F5"/>
    <w:rsid w:val="003D13F1"/>
    <w:rsid w:val="003D1473"/>
    <w:rsid w:val="003D14AE"/>
    <w:rsid w:val="003D1AC3"/>
    <w:rsid w:val="003D2230"/>
    <w:rsid w:val="003D2455"/>
    <w:rsid w:val="003D2642"/>
    <w:rsid w:val="003D2C8F"/>
    <w:rsid w:val="003D333B"/>
    <w:rsid w:val="003D33AA"/>
    <w:rsid w:val="003D3EA2"/>
    <w:rsid w:val="003D3F85"/>
    <w:rsid w:val="003D4090"/>
    <w:rsid w:val="003D4C9A"/>
    <w:rsid w:val="003D4CD3"/>
    <w:rsid w:val="003D4CE1"/>
    <w:rsid w:val="003D4ED8"/>
    <w:rsid w:val="003D50AE"/>
    <w:rsid w:val="003D53BE"/>
    <w:rsid w:val="003D53C7"/>
    <w:rsid w:val="003D54F1"/>
    <w:rsid w:val="003D5A7A"/>
    <w:rsid w:val="003D5ADC"/>
    <w:rsid w:val="003D6853"/>
    <w:rsid w:val="003D70B7"/>
    <w:rsid w:val="003D7470"/>
    <w:rsid w:val="003E02D5"/>
    <w:rsid w:val="003E0807"/>
    <w:rsid w:val="003E09F3"/>
    <w:rsid w:val="003E0AD7"/>
    <w:rsid w:val="003E10FC"/>
    <w:rsid w:val="003E1766"/>
    <w:rsid w:val="003E1931"/>
    <w:rsid w:val="003E1A13"/>
    <w:rsid w:val="003E1B9F"/>
    <w:rsid w:val="003E1C3B"/>
    <w:rsid w:val="003E1EC9"/>
    <w:rsid w:val="003E20E6"/>
    <w:rsid w:val="003E243B"/>
    <w:rsid w:val="003E2B4D"/>
    <w:rsid w:val="003E2D8B"/>
    <w:rsid w:val="003E2EA5"/>
    <w:rsid w:val="003E335F"/>
    <w:rsid w:val="003E340F"/>
    <w:rsid w:val="003E3D06"/>
    <w:rsid w:val="003E4851"/>
    <w:rsid w:val="003E4903"/>
    <w:rsid w:val="003E4907"/>
    <w:rsid w:val="003E4B43"/>
    <w:rsid w:val="003E4F3E"/>
    <w:rsid w:val="003E5220"/>
    <w:rsid w:val="003E526C"/>
    <w:rsid w:val="003E5491"/>
    <w:rsid w:val="003E5BFC"/>
    <w:rsid w:val="003E632F"/>
    <w:rsid w:val="003E70A9"/>
    <w:rsid w:val="003E788A"/>
    <w:rsid w:val="003E7914"/>
    <w:rsid w:val="003E791C"/>
    <w:rsid w:val="003E7970"/>
    <w:rsid w:val="003E7D3D"/>
    <w:rsid w:val="003E7D7A"/>
    <w:rsid w:val="003F01F5"/>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325"/>
    <w:rsid w:val="003F55B1"/>
    <w:rsid w:val="003F5631"/>
    <w:rsid w:val="003F5748"/>
    <w:rsid w:val="003F5D37"/>
    <w:rsid w:val="003F5DA6"/>
    <w:rsid w:val="003F5DB7"/>
    <w:rsid w:val="003F5FA8"/>
    <w:rsid w:val="003F63BB"/>
    <w:rsid w:val="003F63C5"/>
    <w:rsid w:val="003F672D"/>
    <w:rsid w:val="003F6D98"/>
    <w:rsid w:val="003F6E0F"/>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D79"/>
    <w:rsid w:val="00414E42"/>
    <w:rsid w:val="00415310"/>
    <w:rsid w:val="00415B85"/>
    <w:rsid w:val="00415CFA"/>
    <w:rsid w:val="00415EE7"/>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367B"/>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31A"/>
    <w:rsid w:val="00433A52"/>
    <w:rsid w:val="00433A90"/>
    <w:rsid w:val="004340C0"/>
    <w:rsid w:val="004343A0"/>
    <w:rsid w:val="004343EF"/>
    <w:rsid w:val="004353E7"/>
    <w:rsid w:val="00435674"/>
    <w:rsid w:val="004356E3"/>
    <w:rsid w:val="00435C45"/>
    <w:rsid w:val="00435E46"/>
    <w:rsid w:val="004361A0"/>
    <w:rsid w:val="00436C2F"/>
    <w:rsid w:val="00436E84"/>
    <w:rsid w:val="004370F3"/>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34"/>
    <w:rsid w:val="00441A6A"/>
    <w:rsid w:val="00441AE3"/>
    <w:rsid w:val="00441B9B"/>
    <w:rsid w:val="00441DD7"/>
    <w:rsid w:val="00441F39"/>
    <w:rsid w:val="00441FFA"/>
    <w:rsid w:val="004420DA"/>
    <w:rsid w:val="004421D3"/>
    <w:rsid w:val="0044239D"/>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00"/>
    <w:rsid w:val="00450145"/>
    <w:rsid w:val="004504C1"/>
    <w:rsid w:val="004507EA"/>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280"/>
    <w:rsid w:val="004543F3"/>
    <w:rsid w:val="004544DF"/>
    <w:rsid w:val="00454770"/>
    <w:rsid w:val="00454A4F"/>
    <w:rsid w:val="00454A99"/>
    <w:rsid w:val="00454AD4"/>
    <w:rsid w:val="00454FF7"/>
    <w:rsid w:val="00455039"/>
    <w:rsid w:val="00455331"/>
    <w:rsid w:val="00455352"/>
    <w:rsid w:val="004559B1"/>
    <w:rsid w:val="00455C03"/>
    <w:rsid w:val="00455C63"/>
    <w:rsid w:val="00455F2D"/>
    <w:rsid w:val="004560FE"/>
    <w:rsid w:val="004561A1"/>
    <w:rsid w:val="00456220"/>
    <w:rsid w:val="00456808"/>
    <w:rsid w:val="00456972"/>
    <w:rsid w:val="00456C10"/>
    <w:rsid w:val="00456FD8"/>
    <w:rsid w:val="004575F2"/>
    <w:rsid w:val="00457B98"/>
    <w:rsid w:val="00457C8B"/>
    <w:rsid w:val="0046052A"/>
    <w:rsid w:val="00460E51"/>
    <w:rsid w:val="004610CF"/>
    <w:rsid w:val="004613D9"/>
    <w:rsid w:val="004618AC"/>
    <w:rsid w:val="00461A4F"/>
    <w:rsid w:val="00461B5B"/>
    <w:rsid w:val="00461D1E"/>
    <w:rsid w:val="00461DB6"/>
    <w:rsid w:val="00462078"/>
    <w:rsid w:val="00462257"/>
    <w:rsid w:val="0046250F"/>
    <w:rsid w:val="00462B3F"/>
    <w:rsid w:val="004636D8"/>
    <w:rsid w:val="00463FA9"/>
    <w:rsid w:val="00464BCF"/>
    <w:rsid w:val="0046519A"/>
    <w:rsid w:val="00465474"/>
    <w:rsid w:val="00465558"/>
    <w:rsid w:val="004655D3"/>
    <w:rsid w:val="00465712"/>
    <w:rsid w:val="00465900"/>
    <w:rsid w:val="00465ED7"/>
    <w:rsid w:val="00465F96"/>
    <w:rsid w:val="00466315"/>
    <w:rsid w:val="0046644E"/>
    <w:rsid w:val="00466482"/>
    <w:rsid w:val="00466FF9"/>
    <w:rsid w:val="0046714C"/>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112"/>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7B"/>
    <w:rsid w:val="00475591"/>
    <w:rsid w:val="00475AEA"/>
    <w:rsid w:val="00475B38"/>
    <w:rsid w:val="00475D85"/>
    <w:rsid w:val="00475F53"/>
    <w:rsid w:val="00476156"/>
    <w:rsid w:val="0047669E"/>
    <w:rsid w:val="00476805"/>
    <w:rsid w:val="00476D5B"/>
    <w:rsid w:val="004770CD"/>
    <w:rsid w:val="004771FC"/>
    <w:rsid w:val="0047763E"/>
    <w:rsid w:val="00480133"/>
    <w:rsid w:val="00480186"/>
    <w:rsid w:val="00480610"/>
    <w:rsid w:val="004808B7"/>
    <w:rsid w:val="004808EC"/>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55"/>
    <w:rsid w:val="0049049D"/>
    <w:rsid w:val="0049074F"/>
    <w:rsid w:val="00490A23"/>
    <w:rsid w:val="00490A90"/>
    <w:rsid w:val="00490D1D"/>
    <w:rsid w:val="00490E61"/>
    <w:rsid w:val="004917E2"/>
    <w:rsid w:val="00491D12"/>
    <w:rsid w:val="00491EF7"/>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05D"/>
    <w:rsid w:val="004970F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4DC0"/>
    <w:rsid w:val="004A4EC1"/>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6"/>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3AD1"/>
    <w:rsid w:val="004B3C85"/>
    <w:rsid w:val="004B3F91"/>
    <w:rsid w:val="004B42C9"/>
    <w:rsid w:val="004B4886"/>
    <w:rsid w:val="004B5821"/>
    <w:rsid w:val="004B5853"/>
    <w:rsid w:val="004B60F9"/>
    <w:rsid w:val="004B628B"/>
    <w:rsid w:val="004B65BD"/>
    <w:rsid w:val="004B68B9"/>
    <w:rsid w:val="004B7283"/>
    <w:rsid w:val="004B7737"/>
    <w:rsid w:val="004B7A55"/>
    <w:rsid w:val="004B7D29"/>
    <w:rsid w:val="004B7F14"/>
    <w:rsid w:val="004C00F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A38"/>
    <w:rsid w:val="004C3AA8"/>
    <w:rsid w:val="004C4241"/>
    <w:rsid w:val="004C42D3"/>
    <w:rsid w:val="004C4748"/>
    <w:rsid w:val="004C4786"/>
    <w:rsid w:val="004C4AFA"/>
    <w:rsid w:val="004C4C7B"/>
    <w:rsid w:val="004C4E50"/>
    <w:rsid w:val="004C6494"/>
    <w:rsid w:val="004C6CE7"/>
    <w:rsid w:val="004C6F78"/>
    <w:rsid w:val="004C6FAE"/>
    <w:rsid w:val="004C6FC8"/>
    <w:rsid w:val="004C781C"/>
    <w:rsid w:val="004C7B05"/>
    <w:rsid w:val="004C7B19"/>
    <w:rsid w:val="004D0762"/>
    <w:rsid w:val="004D0D0E"/>
    <w:rsid w:val="004D0E84"/>
    <w:rsid w:val="004D0F7F"/>
    <w:rsid w:val="004D1139"/>
    <w:rsid w:val="004D1462"/>
    <w:rsid w:val="004D147B"/>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5E5A"/>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2F13"/>
    <w:rsid w:val="004E30DE"/>
    <w:rsid w:val="004E36B6"/>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E7FE7"/>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2AC"/>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83E"/>
    <w:rsid w:val="00502BC0"/>
    <w:rsid w:val="00502BE2"/>
    <w:rsid w:val="00502D29"/>
    <w:rsid w:val="0050329A"/>
    <w:rsid w:val="005032F6"/>
    <w:rsid w:val="0050342D"/>
    <w:rsid w:val="00503BCD"/>
    <w:rsid w:val="00503DFD"/>
    <w:rsid w:val="00504055"/>
    <w:rsid w:val="00504A8E"/>
    <w:rsid w:val="00504AA4"/>
    <w:rsid w:val="00504BF2"/>
    <w:rsid w:val="00504CCB"/>
    <w:rsid w:val="00504FCC"/>
    <w:rsid w:val="00505092"/>
    <w:rsid w:val="005052C8"/>
    <w:rsid w:val="00505F70"/>
    <w:rsid w:val="005063A6"/>
    <w:rsid w:val="00506764"/>
    <w:rsid w:val="00506D2B"/>
    <w:rsid w:val="00507052"/>
    <w:rsid w:val="005077AE"/>
    <w:rsid w:val="00507AF7"/>
    <w:rsid w:val="00507BDE"/>
    <w:rsid w:val="00510388"/>
    <w:rsid w:val="0051053F"/>
    <w:rsid w:val="00510D16"/>
    <w:rsid w:val="00510DBB"/>
    <w:rsid w:val="005110BE"/>
    <w:rsid w:val="005115BE"/>
    <w:rsid w:val="00511644"/>
    <w:rsid w:val="0051195C"/>
    <w:rsid w:val="00511B13"/>
    <w:rsid w:val="005123EC"/>
    <w:rsid w:val="0051248F"/>
    <w:rsid w:val="005124C6"/>
    <w:rsid w:val="005128C1"/>
    <w:rsid w:val="00512AC3"/>
    <w:rsid w:val="005133D7"/>
    <w:rsid w:val="0051351C"/>
    <w:rsid w:val="005135E1"/>
    <w:rsid w:val="00513CAE"/>
    <w:rsid w:val="00513F22"/>
    <w:rsid w:val="0051462E"/>
    <w:rsid w:val="00514D6D"/>
    <w:rsid w:val="005155D2"/>
    <w:rsid w:val="00515E30"/>
    <w:rsid w:val="0051619B"/>
    <w:rsid w:val="0051623D"/>
    <w:rsid w:val="00517212"/>
    <w:rsid w:val="005176D2"/>
    <w:rsid w:val="00517910"/>
    <w:rsid w:val="00517918"/>
    <w:rsid w:val="0051796C"/>
    <w:rsid w:val="005209A0"/>
    <w:rsid w:val="00520D95"/>
    <w:rsid w:val="00521301"/>
    <w:rsid w:val="00521324"/>
    <w:rsid w:val="0052143C"/>
    <w:rsid w:val="005221EE"/>
    <w:rsid w:val="00522AF1"/>
    <w:rsid w:val="00522C4C"/>
    <w:rsid w:val="00523493"/>
    <w:rsid w:val="00523567"/>
    <w:rsid w:val="005239CA"/>
    <w:rsid w:val="00523AF2"/>
    <w:rsid w:val="00523ED6"/>
    <w:rsid w:val="005249A0"/>
    <w:rsid w:val="00524ACF"/>
    <w:rsid w:val="00524EDF"/>
    <w:rsid w:val="00524F75"/>
    <w:rsid w:val="0052540F"/>
    <w:rsid w:val="00525473"/>
    <w:rsid w:val="0052583C"/>
    <w:rsid w:val="00525E1E"/>
    <w:rsid w:val="00525E90"/>
    <w:rsid w:val="00526199"/>
    <w:rsid w:val="00526865"/>
    <w:rsid w:val="00526D16"/>
    <w:rsid w:val="00526FF2"/>
    <w:rsid w:val="00527889"/>
    <w:rsid w:val="00527FAB"/>
    <w:rsid w:val="00530EF6"/>
    <w:rsid w:val="00531237"/>
    <w:rsid w:val="00531659"/>
    <w:rsid w:val="00531C33"/>
    <w:rsid w:val="00531E7E"/>
    <w:rsid w:val="00532E82"/>
    <w:rsid w:val="0053375A"/>
    <w:rsid w:val="00533835"/>
    <w:rsid w:val="00533974"/>
    <w:rsid w:val="00533F20"/>
    <w:rsid w:val="00534328"/>
    <w:rsid w:val="005348E1"/>
    <w:rsid w:val="00534CA3"/>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CB"/>
    <w:rsid w:val="005435D2"/>
    <w:rsid w:val="00543B66"/>
    <w:rsid w:val="005442C1"/>
    <w:rsid w:val="00544C12"/>
    <w:rsid w:val="005455FB"/>
    <w:rsid w:val="005456CA"/>
    <w:rsid w:val="00545CAD"/>
    <w:rsid w:val="00545D11"/>
    <w:rsid w:val="00545E51"/>
    <w:rsid w:val="005466DE"/>
    <w:rsid w:val="0054701E"/>
    <w:rsid w:val="0054726F"/>
    <w:rsid w:val="005477AE"/>
    <w:rsid w:val="005478AA"/>
    <w:rsid w:val="00547AC5"/>
    <w:rsid w:val="00547BE7"/>
    <w:rsid w:val="005506C2"/>
    <w:rsid w:val="0055093C"/>
    <w:rsid w:val="00550C9B"/>
    <w:rsid w:val="005511A4"/>
    <w:rsid w:val="00551637"/>
    <w:rsid w:val="00551832"/>
    <w:rsid w:val="00551C74"/>
    <w:rsid w:val="00552E31"/>
    <w:rsid w:val="00552F19"/>
    <w:rsid w:val="0055324E"/>
    <w:rsid w:val="005532CE"/>
    <w:rsid w:val="005538C3"/>
    <w:rsid w:val="005540B0"/>
    <w:rsid w:val="0055429C"/>
    <w:rsid w:val="00554CFA"/>
    <w:rsid w:val="00554D9A"/>
    <w:rsid w:val="00554EA4"/>
    <w:rsid w:val="00554EDD"/>
    <w:rsid w:val="00554F23"/>
    <w:rsid w:val="00555CA1"/>
    <w:rsid w:val="00556150"/>
    <w:rsid w:val="00556821"/>
    <w:rsid w:val="00556BC0"/>
    <w:rsid w:val="00556DC0"/>
    <w:rsid w:val="00556ECC"/>
    <w:rsid w:val="00557512"/>
    <w:rsid w:val="00557563"/>
    <w:rsid w:val="00557FED"/>
    <w:rsid w:val="00560144"/>
    <w:rsid w:val="00560476"/>
    <w:rsid w:val="00560525"/>
    <w:rsid w:val="00560A76"/>
    <w:rsid w:val="00560BE6"/>
    <w:rsid w:val="0056130E"/>
    <w:rsid w:val="0056173F"/>
    <w:rsid w:val="005618FE"/>
    <w:rsid w:val="00561C17"/>
    <w:rsid w:val="00562076"/>
    <w:rsid w:val="00562347"/>
    <w:rsid w:val="005627EB"/>
    <w:rsid w:val="0056285F"/>
    <w:rsid w:val="00562F45"/>
    <w:rsid w:val="00563629"/>
    <w:rsid w:val="00563679"/>
    <w:rsid w:val="005639FA"/>
    <w:rsid w:val="00563E34"/>
    <w:rsid w:val="00564145"/>
    <w:rsid w:val="00564448"/>
    <w:rsid w:val="00564BF5"/>
    <w:rsid w:val="00565136"/>
    <w:rsid w:val="005654FA"/>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EC0"/>
    <w:rsid w:val="00573F69"/>
    <w:rsid w:val="0057413C"/>
    <w:rsid w:val="00574145"/>
    <w:rsid w:val="005745F0"/>
    <w:rsid w:val="00574907"/>
    <w:rsid w:val="00574EB9"/>
    <w:rsid w:val="00575942"/>
    <w:rsid w:val="00576120"/>
    <w:rsid w:val="0057617C"/>
    <w:rsid w:val="005761AD"/>
    <w:rsid w:val="005762BC"/>
    <w:rsid w:val="005763CA"/>
    <w:rsid w:val="00577039"/>
    <w:rsid w:val="00577165"/>
    <w:rsid w:val="00577474"/>
    <w:rsid w:val="005776D7"/>
    <w:rsid w:val="00577992"/>
    <w:rsid w:val="00577CD6"/>
    <w:rsid w:val="005801C7"/>
    <w:rsid w:val="0058033A"/>
    <w:rsid w:val="0058122F"/>
    <w:rsid w:val="00581248"/>
    <w:rsid w:val="005814C3"/>
    <w:rsid w:val="005816DC"/>
    <w:rsid w:val="005819CD"/>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F96"/>
    <w:rsid w:val="00587FBC"/>
    <w:rsid w:val="005901DA"/>
    <w:rsid w:val="00590239"/>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0F0"/>
    <w:rsid w:val="0059328C"/>
    <w:rsid w:val="00593342"/>
    <w:rsid w:val="00593350"/>
    <w:rsid w:val="005933BF"/>
    <w:rsid w:val="00593AE9"/>
    <w:rsid w:val="00593AF8"/>
    <w:rsid w:val="0059427A"/>
    <w:rsid w:val="0059445E"/>
    <w:rsid w:val="00594731"/>
    <w:rsid w:val="005947D7"/>
    <w:rsid w:val="00594BB0"/>
    <w:rsid w:val="00594DFA"/>
    <w:rsid w:val="00595766"/>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C32"/>
    <w:rsid w:val="005A1EBD"/>
    <w:rsid w:val="005A2563"/>
    <w:rsid w:val="005A25AE"/>
    <w:rsid w:val="005A2866"/>
    <w:rsid w:val="005A29DD"/>
    <w:rsid w:val="005A2BF4"/>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758"/>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063"/>
    <w:rsid w:val="005B4B34"/>
    <w:rsid w:val="005B4DD1"/>
    <w:rsid w:val="005B504D"/>
    <w:rsid w:val="005B51B9"/>
    <w:rsid w:val="005B58E1"/>
    <w:rsid w:val="005B5951"/>
    <w:rsid w:val="005B5A40"/>
    <w:rsid w:val="005B5A9D"/>
    <w:rsid w:val="005B5B01"/>
    <w:rsid w:val="005B60C4"/>
    <w:rsid w:val="005B62FE"/>
    <w:rsid w:val="005B6394"/>
    <w:rsid w:val="005B63F4"/>
    <w:rsid w:val="005B64EE"/>
    <w:rsid w:val="005B6848"/>
    <w:rsid w:val="005B7557"/>
    <w:rsid w:val="005B7994"/>
    <w:rsid w:val="005B79D4"/>
    <w:rsid w:val="005B7DD9"/>
    <w:rsid w:val="005C01DE"/>
    <w:rsid w:val="005C0234"/>
    <w:rsid w:val="005C0707"/>
    <w:rsid w:val="005C0803"/>
    <w:rsid w:val="005C1035"/>
    <w:rsid w:val="005C10C5"/>
    <w:rsid w:val="005C14D5"/>
    <w:rsid w:val="005C1AB1"/>
    <w:rsid w:val="005C1B8E"/>
    <w:rsid w:val="005C1E64"/>
    <w:rsid w:val="005C2EB0"/>
    <w:rsid w:val="005C3819"/>
    <w:rsid w:val="005C3FFA"/>
    <w:rsid w:val="005C446A"/>
    <w:rsid w:val="005C44EF"/>
    <w:rsid w:val="005C45C8"/>
    <w:rsid w:val="005C513A"/>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572"/>
    <w:rsid w:val="005D76CA"/>
    <w:rsid w:val="005D77F0"/>
    <w:rsid w:val="005D780A"/>
    <w:rsid w:val="005D7894"/>
    <w:rsid w:val="005D7B54"/>
    <w:rsid w:val="005D7B6A"/>
    <w:rsid w:val="005D7C5D"/>
    <w:rsid w:val="005D7F84"/>
    <w:rsid w:val="005E01A4"/>
    <w:rsid w:val="005E0EBC"/>
    <w:rsid w:val="005E0F75"/>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B3A"/>
    <w:rsid w:val="005E5EA4"/>
    <w:rsid w:val="005E5F83"/>
    <w:rsid w:val="005E62EF"/>
    <w:rsid w:val="005E6697"/>
    <w:rsid w:val="005E6B6D"/>
    <w:rsid w:val="005E6BAD"/>
    <w:rsid w:val="005E70EF"/>
    <w:rsid w:val="005E7B1D"/>
    <w:rsid w:val="005F0047"/>
    <w:rsid w:val="005F02BF"/>
    <w:rsid w:val="005F02DA"/>
    <w:rsid w:val="005F174C"/>
    <w:rsid w:val="005F17AC"/>
    <w:rsid w:val="005F18BB"/>
    <w:rsid w:val="005F19A0"/>
    <w:rsid w:val="005F1E9F"/>
    <w:rsid w:val="005F2548"/>
    <w:rsid w:val="005F2A9C"/>
    <w:rsid w:val="005F33BA"/>
    <w:rsid w:val="005F3B94"/>
    <w:rsid w:val="005F3BF3"/>
    <w:rsid w:val="005F3C37"/>
    <w:rsid w:val="005F3D75"/>
    <w:rsid w:val="005F3E09"/>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30"/>
    <w:rsid w:val="006003C9"/>
    <w:rsid w:val="0060082D"/>
    <w:rsid w:val="00600E6F"/>
    <w:rsid w:val="00600FBC"/>
    <w:rsid w:val="0060103C"/>
    <w:rsid w:val="006015DF"/>
    <w:rsid w:val="00601735"/>
    <w:rsid w:val="00601C87"/>
    <w:rsid w:val="00601D58"/>
    <w:rsid w:val="00601DEE"/>
    <w:rsid w:val="00601EC0"/>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4DB8"/>
    <w:rsid w:val="0060551E"/>
    <w:rsid w:val="0060556D"/>
    <w:rsid w:val="0060586A"/>
    <w:rsid w:val="00605CD3"/>
    <w:rsid w:val="00605DD1"/>
    <w:rsid w:val="00606607"/>
    <w:rsid w:val="00606ADC"/>
    <w:rsid w:val="00606C25"/>
    <w:rsid w:val="00607E08"/>
    <w:rsid w:val="00610437"/>
    <w:rsid w:val="00610543"/>
    <w:rsid w:val="006111C8"/>
    <w:rsid w:val="00611667"/>
    <w:rsid w:val="0061184D"/>
    <w:rsid w:val="00611A6E"/>
    <w:rsid w:val="00611B64"/>
    <w:rsid w:val="00611D6B"/>
    <w:rsid w:val="00612427"/>
    <w:rsid w:val="006129CF"/>
    <w:rsid w:val="00612A2F"/>
    <w:rsid w:val="00613788"/>
    <w:rsid w:val="00613C5E"/>
    <w:rsid w:val="006143D3"/>
    <w:rsid w:val="0061467C"/>
    <w:rsid w:val="00614B15"/>
    <w:rsid w:val="00615290"/>
    <w:rsid w:val="0061540B"/>
    <w:rsid w:val="0061545C"/>
    <w:rsid w:val="00615597"/>
    <w:rsid w:val="00615679"/>
    <w:rsid w:val="00615A0C"/>
    <w:rsid w:val="00615CFE"/>
    <w:rsid w:val="00615F2C"/>
    <w:rsid w:val="00615F5F"/>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5F3"/>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10"/>
    <w:rsid w:val="00630AEE"/>
    <w:rsid w:val="00630B1A"/>
    <w:rsid w:val="00630C04"/>
    <w:rsid w:val="006311F9"/>
    <w:rsid w:val="00631335"/>
    <w:rsid w:val="00631481"/>
    <w:rsid w:val="00631546"/>
    <w:rsid w:val="006316B5"/>
    <w:rsid w:val="0063193C"/>
    <w:rsid w:val="006319E1"/>
    <w:rsid w:val="00631EDF"/>
    <w:rsid w:val="00632608"/>
    <w:rsid w:val="00633220"/>
    <w:rsid w:val="00633C6F"/>
    <w:rsid w:val="00634562"/>
    <w:rsid w:val="006348FC"/>
    <w:rsid w:val="00634B09"/>
    <w:rsid w:val="00634D0D"/>
    <w:rsid w:val="00634EB1"/>
    <w:rsid w:val="00634ECB"/>
    <w:rsid w:val="0063562B"/>
    <w:rsid w:val="006356CB"/>
    <w:rsid w:val="00635D55"/>
    <w:rsid w:val="00635F13"/>
    <w:rsid w:val="0063608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2A5"/>
    <w:rsid w:val="00643681"/>
    <w:rsid w:val="00643AF9"/>
    <w:rsid w:val="00643BBB"/>
    <w:rsid w:val="00643C81"/>
    <w:rsid w:val="00643D05"/>
    <w:rsid w:val="00643E88"/>
    <w:rsid w:val="00644758"/>
    <w:rsid w:val="00644A0C"/>
    <w:rsid w:val="00644A9D"/>
    <w:rsid w:val="00644AA9"/>
    <w:rsid w:val="00644F39"/>
    <w:rsid w:val="00644F44"/>
    <w:rsid w:val="006454C1"/>
    <w:rsid w:val="00645C97"/>
    <w:rsid w:val="00645DBE"/>
    <w:rsid w:val="006466B7"/>
    <w:rsid w:val="006466DF"/>
    <w:rsid w:val="00647011"/>
    <w:rsid w:val="00647190"/>
    <w:rsid w:val="00647C38"/>
    <w:rsid w:val="00650B43"/>
    <w:rsid w:val="00650C3F"/>
    <w:rsid w:val="006510CB"/>
    <w:rsid w:val="006510F4"/>
    <w:rsid w:val="006513D4"/>
    <w:rsid w:val="00651599"/>
    <w:rsid w:val="006515A1"/>
    <w:rsid w:val="00651635"/>
    <w:rsid w:val="00651C19"/>
    <w:rsid w:val="00652367"/>
    <w:rsid w:val="00652441"/>
    <w:rsid w:val="00652AA7"/>
    <w:rsid w:val="00652F81"/>
    <w:rsid w:val="006531EC"/>
    <w:rsid w:val="00653821"/>
    <w:rsid w:val="0065386B"/>
    <w:rsid w:val="00653D7C"/>
    <w:rsid w:val="0065418A"/>
    <w:rsid w:val="00654A15"/>
    <w:rsid w:val="00654B65"/>
    <w:rsid w:val="00655267"/>
    <w:rsid w:val="006553DA"/>
    <w:rsid w:val="0065602C"/>
    <w:rsid w:val="006562E2"/>
    <w:rsid w:val="00656595"/>
    <w:rsid w:val="0065659D"/>
    <w:rsid w:val="0065667A"/>
    <w:rsid w:val="00656949"/>
    <w:rsid w:val="006569E2"/>
    <w:rsid w:val="00656DA9"/>
    <w:rsid w:val="00656FF4"/>
    <w:rsid w:val="00657070"/>
    <w:rsid w:val="00657340"/>
    <w:rsid w:val="00657433"/>
    <w:rsid w:val="00657567"/>
    <w:rsid w:val="006579C7"/>
    <w:rsid w:val="00657DAF"/>
    <w:rsid w:val="006604B4"/>
    <w:rsid w:val="006606C5"/>
    <w:rsid w:val="006606D8"/>
    <w:rsid w:val="00660CAF"/>
    <w:rsid w:val="00660D9E"/>
    <w:rsid w:val="006611E3"/>
    <w:rsid w:val="006614E9"/>
    <w:rsid w:val="0066177C"/>
    <w:rsid w:val="00661836"/>
    <w:rsid w:val="006618C3"/>
    <w:rsid w:val="006619A7"/>
    <w:rsid w:val="00661B17"/>
    <w:rsid w:val="00661E1F"/>
    <w:rsid w:val="00661E51"/>
    <w:rsid w:val="00662A36"/>
    <w:rsid w:val="00662EB5"/>
    <w:rsid w:val="006630A5"/>
    <w:rsid w:val="006634EA"/>
    <w:rsid w:val="00663B2A"/>
    <w:rsid w:val="00663D9A"/>
    <w:rsid w:val="00663D9F"/>
    <w:rsid w:val="00663F70"/>
    <w:rsid w:val="00664762"/>
    <w:rsid w:val="00664C33"/>
    <w:rsid w:val="00665D0B"/>
    <w:rsid w:val="0066610A"/>
    <w:rsid w:val="0066635E"/>
    <w:rsid w:val="006666D1"/>
    <w:rsid w:val="00666AEE"/>
    <w:rsid w:val="00666E37"/>
    <w:rsid w:val="00666FF3"/>
    <w:rsid w:val="0066787E"/>
    <w:rsid w:val="00667A35"/>
    <w:rsid w:val="00667B64"/>
    <w:rsid w:val="00667E69"/>
    <w:rsid w:val="00667EF4"/>
    <w:rsid w:val="00667F8F"/>
    <w:rsid w:val="0067035E"/>
    <w:rsid w:val="00670482"/>
    <w:rsid w:val="00670922"/>
    <w:rsid w:val="00671255"/>
    <w:rsid w:val="006717F3"/>
    <w:rsid w:val="006718AE"/>
    <w:rsid w:val="006718E5"/>
    <w:rsid w:val="00671D51"/>
    <w:rsid w:val="006720B6"/>
    <w:rsid w:val="006721BA"/>
    <w:rsid w:val="006724C4"/>
    <w:rsid w:val="00672AFA"/>
    <w:rsid w:val="00672C0A"/>
    <w:rsid w:val="0067300B"/>
    <w:rsid w:val="00673128"/>
    <w:rsid w:val="006734DE"/>
    <w:rsid w:val="00674488"/>
    <w:rsid w:val="00674FE9"/>
    <w:rsid w:val="00675575"/>
    <w:rsid w:val="00675941"/>
    <w:rsid w:val="00675FB5"/>
    <w:rsid w:val="00676449"/>
    <w:rsid w:val="00676B88"/>
    <w:rsid w:val="00676C97"/>
    <w:rsid w:val="0067730A"/>
    <w:rsid w:val="00677314"/>
    <w:rsid w:val="00677B09"/>
    <w:rsid w:val="0068012C"/>
    <w:rsid w:val="00680165"/>
    <w:rsid w:val="0068058C"/>
    <w:rsid w:val="00680798"/>
    <w:rsid w:val="00680813"/>
    <w:rsid w:val="006808CA"/>
    <w:rsid w:val="00680E7A"/>
    <w:rsid w:val="0068122E"/>
    <w:rsid w:val="00681431"/>
    <w:rsid w:val="00681630"/>
    <w:rsid w:val="006817D5"/>
    <w:rsid w:val="00681DE4"/>
    <w:rsid w:val="006823D1"/>
    <w:rsid w:val="0068254D"/>
    <w:rsid w:val="006825BE"/>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37B"/>
    <w:rsid w:val="006863D1"/>
    <w:rsid w:val="00686495"/>
    <w:rsid w:val="00686EC2"/>
    <w:rsid w:val="00687832"/>
    <w:rsid w:val="0068794C"/>
    <w:rsid w:val="00687D19"/>
    <w:rsid w:val="00687DF5"/>
    <w:rsid w:val="00690CBA"/>
    <w:rsid w:val="00691445"/>
    <w:rsid w:val="0069150A"/>
    <w:rsid w:val="00691648"/>
    <w:rsid w:val="00691EBD"/>
    <w:rsid w:val="0069243C"/>
    <w:rsid w:val="00692AE1"/>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0D9"/>
    <w:rsid w:val="006A124E"/>
    <w:rsid w:val="006A14FC"/>
    <w:rsid w:val="006A1589"/>
    <w:rsid w:val="006A1678"/>
    <w:rsid w:val="006A16BB"/>
    <w:rsid w:val="006A1DAB"/>
    <w:rsid w:val="006A2230"/>
    <w:rsid w:val="006A27EB"/>
    <w:rsid w:val="006A2D19"/>
    <w:rsid w:val="006A2E22"/>
    <w:rsid w:val="006A32C4"/>
    <w:rsid w:val="006A32F6"/>
    <w:rsid w:val="006A3413"/>
    <w:rsid w:val="006A45F9"/>
    <w:rsid w:val="006A4670"/>
    <w:rsid w:val="006A47D9"/>
    <w:rsid w:val="006A49F0"/>
    <w:rsid w:val="006A4B4C"/>
    <w:rsid w:val="006A4FBA"/>
    <w:rsid w:val="006A50AD"/>
    <w:rsid w:val="006A5349"/>
    <w:rsid w:val="006A5430"/>
    <w:rsid w:val="006A55C6"/>
    <w:rsid w:val="006A56E3"/>
    <w:rsid w:val="006A5A3D"/>
    <w:rsid w:val="006A5C3C"/>
    <w:rsid w:val="006A60D9"/>
    <w:rsid w:val="006A6622"/>
    <w:rsid w:val="006A6A0B"/>
    <w:rsid w:val="006A6CB5"/>
    <w:rsid w:val="006A7345"/>
    <w:rsid w:val="006A7641"/>
    <w:rsid w:val="006A77B7"/>
    <w:rsid w:val="006A7AB8"/>
    <w:rsid w:val="006A7AEB"/>
    <w:rsid w:val="006A7D26"/>
    <w:rsid w:val="006A7E8D"/>
    <w:rsid w:val="006B02F3"/>
    <w:rsid w:val="006B07F0"/>
    <w:rsid w:val="006B1034"/>
    <w:rsid w:val="006B1345"/>
    <w:rsid w:val="006B13FE"/>
    <w:rsid w:val="006B15CA"/>
    <w:rsid w:val="006B16CE"/>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B7F1E"/>
    <w:rsid w:val="006C026A"/>
    <w:rsid w:val="006C076B"/>
    <w:rsid w:val="006C0964"/>
    <w:rsid w:val="006C1176"/>
    <w:rsid w:val="006C1251"/>
    <w:rsid w:val="006C16E7"/>
    <w:rsid w:val="006C1708"/>
    <w:rsid w:val="006C1919"/>
    <w:rsid w:val="006C1958"/>
    <w:rsid w:val="006C1D62"/>
    <w:rsid w:val="006C1DF0"/>
    <w:rsid w:val="006C1F47"/>
    <w:rsid w:val="006C1FBE"/>
    <w:rsid w:val="006C22FF"/>
    <w:rsid w:val="006C2725"/>
    <w:rsid w:val="006C2C52"/>
    <w:rsid w:val="006C2C76"/>
    <w:rsid w:val="006C31AA"/>
    <w:rsid w:val="006C38FE"/>
    <w:rsid w:val="006C3976"/>
    <w:rsid w:val="006C3AAF"/>
    <w:rsid w:val="006C416A"/>
    <w:rsid w:val="006C448B"/>
    <w:rsid w:val="006C519D"/>
    <w:rsid w:val="006C51D0"/>
    <w:rsid w:val="006C5373"/>
    <w:rsid w:val="006C57E6"/>
    <w:rsid w:val="006C5FA2"/>
    <w:rsid w:val="006C630C"/>
    <w:rsid w:val="006C667E"/>
    <w:rsid w:val="006C73BE"/>
    <w:rsid w:val="006C744B"/>
    <w:rsid w:val="006C74AC"/>
    <w:rsid w:val="006C77D1"/>
    <w:rsid w:val="006C7A36"/>
    <w:rsid w:val="006D03FE"/>
    <w:rsid w:val="006D1914"/>
    <w:rsid w:val="006D1D99"/>
    <w:rsid w:val="006D22A2"/>
    <w:rsid w:val="006D3091"/>
    <w:rsid w:val="006D3575"/>
    <w:rsid w:val="006D3B91"/>
    <w:rsid w:val="006D4199"/>
    <w:rsid w:val="006D4342"/>
    <w:rsid w:val="006D46A2"/>
    <w:rsid w:val="006D4D9E"/>
    <w:rsid w:val="006D4DE1"/>
    <w:rsid w:val="006D50FA"/>
    <w:rsid w:val="006D5CFC"/>
    <w:rsid w:val="006D64FF"/>
    <w:rsid w:val="006D67D0"/>
    <w:rsid w:val="006D6B61"/>
    <w:rsid w:val="006D6C40"/>
    <w:rsid w:val="006D6D7A"/>
    <w:rsid w:val="006D6DEC"/>
    <w:rsid w:val="006D78A5"/>
    <w:rsid w:val="006D78DE"/>
    <w:rsid w:val="006D7DB4"/>
    <w:rsid w:val="006D7E16"/>
    <w:rsid w:val="006E022B"/>
    <w:rsid w:val="006E09D9"/>
    <w:rsid w:val="006E0CA2"/>
    <w:rsid w:val="006E0EAC"/>
    <w:rsid w:val="006E1003"/>
    <w:rsid w:val="006E1843"/>
    <w:rsid w:val="006E1B97"/>
    <w:rsid w:val="006E1D61"/>
    <w:rsid w:val="006E2800"/>
    <w:rsid w:val="006E2825"/>
    <w:rsid w:val="006E29A8"/>
    <w:rsid w:val="006E2B0B"/>
    <w:rsid w:val="006E2C66"/>
    <w:rsid w:val="006E304C"/>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20"/>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83B"/>
    <w:rsid w:val="006F4AC7"/>
    <w:rsid w:val="006F4F1F"/>
    <w:rsid w:val="006F507D"/>
    <w:rsid w:val="006F5617"/>
    <w:rsid w:val="006F5741"/>
    <w:rsid w:val="006F5766"/>
    <w:rsid w:val="006F5769"/>
    <w:rsid w:val="006F58A9"/>
    <w:rsid w:val="006F58CA"/>
    <w:rsid w:val="006F5F2E"/>
    <w:rsid w:val="006F65B5"/>
    <w:rsid w:val="006F65C3"/>
    <w:rsid w:val="006F745B"/>
    <w:rsid w:val="006F7521"/>
    <w:rsid w:val="006F758F"/>
    <w:rsid w:val="006F7A4C"/>
    <w:rsid w:val="006F7ABB"/>
    <w:rsid w:val="00700979"/>
    <w:rsid w:val="007009CB"/>
    <w:rsid w:val="0070154E"/>
    <w:rsid w:val="00701553"/>
    <w:rsid w:val="0070170F"/>
    <w:rsid w:val="00701868"/>
    <w:rsid w:val="007018D9"/>
    <w:rsid w:val="00701C49"/>
    <w:rsid w:val="00701FF4"/>
    <w:rsid w:val="0070209F"/>
    <w:rsid w:val="00702255"/>
    <w:rsid w:val="0070239B"/>
    <w:rsid w:val="007025E6"/>
    <w:rsid w:val="00702CBE"/>
    <w:rsid w:val="00702D23"/>
    <w:rsid w:val="0070311A"/>
    <w:rsid w:val="00703324"/>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6D4"/>
    <w:rsid w:val="00710879"/>
    <w:rsid w:val="00710AF0"/>
    <w:rsid w:val="00711208"/>
    <w:rsid w:val="007113A7"/>
    <w:rsid w:val="00711600"/>
    <w:rsid w:val="007119DE"/>
    <w:rsid w:val="00711A28"/>
    <w:rsid w:val="00711B8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C5F"/>
    <w:rsid w:val="00720E4D"/>
    <w:rsid w:val="00721BDA"/>
    <w:rsid w:val="00721CC6"/>
    <w:rsid w:val="0072252F"/>
    <w:rsid w:val="007225BF"/>
    <w:rsid w:val="00722984"/>
    <w:rsid w:val="00722F4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3EF"/>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23"/>
    <w:rsid w:val="00732A37"/>
    <w:rsid w:val="007333CA"/>
    <w:rsid w:val="00733662"/>
    <w:rsid w:val="007339AE"/>
    <w:rsid w:val="007339CF"/>
    <w:rsid w:val="00733C39"/>
    <w:rsid w:val="007340DA"/>
    <w:rsid w:val="0073455A"/>
    <w:rsid w:val="00734D7B"/>
    <w:rsid w:val="00735801"/>
    <w:rsid w:val="00736673"/>
    <w:rsid w:val="00736F41"/>
    <w:rsid w:val="00737067"/>
    <w:rsid w:val="00737399"/>
    <w:rsid w:val="00737CB8"/>
    <w:rsid w:val="00740054"/>
    <w:rsid w:val="00740837"/>
    <w:rsid w:val="0074164A"/>
    <w:rsid w:val="00741C5F"/>
    <w:rsid w:val="00741FB1"/>
    <w:rsid w:val="00742494"/>
    <w:rsid w:val="0074249B"/>
    <w:rsid w:val="00743062"/>
    <w:rsid w:val="0074354A"/>
    <w:rsid w:val="007435E0"/>
    <w:rsid w:val="00743683"/>
    <w:rsid w:val="00743875"/>
    <w:rsid w:val="00743A20"/>
    <w:rsid w:val="00743C4B"/>
    <w:rsid w:val="00744069"/>
    <w:rsid w:val="007444C7"/>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05E"/>
    <w:rsid w:val="007648E4"/>
    <w:rsid w:val="0076499E"/>
    <w:rsid w:val="00764C35"/>
    <w:rsid w:val="00764C73"/>
    <w:rsid w:val="00765141"/>
    <w:rsid w:val="007654E3"/>
    <w:rsid w:val="0076572D"/>
    <w:rsid w:val="007658F8"/>
    <w:rsid w:val="007660C9"/>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36F"/>
    <w:rsid w:val="00772C22"/>
    <w:rsid w:val="00772E2A"/>
    <w:rsid w:val="00773040"/>
    <w:rsid w:val="00773060"/>
    <w:rsid w:val="007736DE"/>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2FE"/>
    <w:rsid w:val="0077779D"/>
    <w:rsid w:val="00777832"/>
    <w:rsid w:val="00777941"/>
    <w:rsid w:val="0077796D"/>
    <w:rsid w:val="00777AB3"/>
    <w:rsid w:val="00777D97"/>
    <w:rsid w:val="00777F48"/>
    <w:rsid w:val="007802C1"/>
    <w:rsid w:val="007805FB"/>
    <w:rsid w:val="007807D0"/>
    <w:rsid w:val="00780E74"/>
    <w:rsid w:val="00780F28"/>
    <w:rsid w:val="0078206D"/>
    <w:rsid w:val="007828BC"/>
    <w:rsid w:val="00782EE7"/>
    <w:rsid w:val="00783407"/>
    <w:rsid w:val="00783653"/>
    <w:rsid w:val="007837BE"/>
    <w:rsid w:val="0078393F"/>
    <w:rsid w:val="00783971"/>
    <w:rsid w:val="007839A8"/>
    <w:rsid w:val="00783C5D"/>
    <w:rsid w:val="007841D1"/>
    <w:rsid w:val="00784321"/>
    <w:rsid w:val="00784539"/>
    <w:rsid w:val="00784548"/>
    <w:rsid w:val="0078479C"/>
    <w:rsid w:val="00784BD2"/>
    <w:rsid w:val="00784EAF"/>
    <w:rsid w:val="00784FF6"/>
    <w:rsid w:val="007856AD"/>
    <w:rsid w:val="007858E8"/>
    <w:rsid w:val="00785D16"/>
    <w:rsid w:val="00785ED8"/>
    <w:rsid w:val="00785EDE"/>
    <w:rsid w:val="0078668A"/>
    <w:rsid w:val="00786BFA"/>
    <w:rsid w:val="00786E7C"/>
    <w:rsid w:val="0078726D"/>
    <w:rsid w:val="0078765A"/>
    <w:rsid w:val="0078797E"/>
    <w:rsid w:val="00790015"/>
    <w:rsid w:val="007909D3"/>
    <w:rsid w:val="00790B4D"/>
    <w:rsid w:val="007910D9"/>
    <w:rsid w:val="0079125E"/>
    <w:rsid w:val="007914D2"/>
    <w:rsid w:val="00791873"/>
    <w:rsid w:val="00791D7F"/>
    <w:rsid w:val="0079211F"/>
    <w:rsid w:val="007923C3"/>
    <w:rsid w:val="00792412"/>
    <w:rsid w:val="007925C1"/>
    <w:rsid w:val="0079278D"/>
    <w:rsid w:val="00792832"/>
    <w:rsid w:val="00792866"/>
    <w:rsid w:val="00792945"/>
    <w:rsid w:val="00792AA0"/>
    <w:rsid w:val="00793170"/>
    <w:rsid w:val="0079393E"/>
    <w:rsid w:val="0079415B"/>
    <w:rsid w:val="007944A8"/>
    <w:rsid w:val="00794502"/>
    <w:rsid w:val="007945B3"/>
    <w:rsid w:val="0079497A"/>
    <w:rsid w:val="007951F6"/>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023"/>
    <w:rsid w:val="007A367F"/>
    <w:rsid w:val="007A37DA"/>
    <w:rsid w:val="007A3AEE"/>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64"/>
    <w:rsid w:val="007B038D"/>
    <w:rsid w:val="007B07C4"/>
    <w:rsid w:val="007B0A01"/>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61"/>
    <w:rsid w:val="007B37D0"/>
    <w:rsid w:val="007B3840"/>
    <w:rsid w:val="007B3B21"/>
    <w:rsid w:val="007B4061"/>
    <w:rsid w:val="007B4738"/>
    <w:rsid w:val="007B48F0"/>
    <w:rsid w:val="007B53FC"/>
    <w:rsid w:val="007B5791"/>
    <w:rsid w:val="007B5916"/>
    <w:rsid w:val="007B5C79"/>
    <w:rsid w:val="007B5D59"/>
    <w:rsid w:val="007B6111"/>
    <w:rsid w:val="007B61A9"/>
    <w:rsid w:val="007B639E"/>
    <w:rsid w:val="007B6BA1"/>
    <w:rsid w:val="007B6F59"/>
    <w:rsid w:val="007B729C"/>
    <w:rsid w:val="007B73C5"/>
    <w:rsid w:val="007B768F"/>
    <w:rsid w:val="007B7CB1"/>
    <w:rsid w:val="007C02E0"/>
    <w:rsid w:val="007C0513"/>
    <w:rsid w:val="007C0635"/>
    <w:rsid w:val="007C0731"/>
    <w:rsid w:val="007C131A"/>
    <w:rsid w:val="007C1AC7"/>
    <w:rsid w:val="007C1ADB"/>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920"/>
    <w:rsid w:val="007C4D05"/>
    <w:rsid w:val="007C510E"/>
    <w:rsid w:val="007C52FB"/>
    <w:rsid w:val="007C5C1E"/>
    <w:rsid w:val="007C6345"/>
    <w:rsid w:val="007C659F"/>
    <w:rsid w:val="007C6AFB"/>
    <w:rsid w:val="007C6B6B"/>
    <w:rsid w:val="007C7986"/>
    <w:rsid w:val="007C7A25"/>
    <w:rsid w:val="007C7B1A"/>
    <w:rsid w:val="007D0626"/>
    <w:rsid w:val="007D0C88"/>
    <w:rsid w:val="007D0F52"/>
    <w:rsid w:val="007D0FE0"/>
    <w:rsid w:val="007D104C"/>
    <w:rsid w:val="007D1142"/>
    <w:rsid w:val="007D12F6"/>
    <w:rsid w:val="007D134D"/>
    <w:rsid w:val="007D1725"/>
    <w:rsid w:val="007D20BD"/>
    <w:rsid w:val="007D2223"/>
    <w:rsid w:val="007D24D4"/>
    <w:rsid w:val="007D24DA"/>
    <w:rsid w:val="007D25C4"/>
    <w:rsid w:val="007D2804"/>
    <w:rsid w:val="007D2A63"/>
    <w:rsid w:val="007D2FC6"/>
    <w:rsid w:val="007D308D"/>
    <w:rsid w:val="007D3409"/>
    <w:rsid w:val="007D36DD"/>
    <w:rsid w:val="007D3729"/>
    <w:rsid w:val="007D3984"/>
    <w:rsid w:val="007D3EEE"/>
    <w:rsid w:val="007D3F19"/>
    <w:rsid w:val="007D4849"/>
    <w:rsid w:val="007D4A4B"/>
    <w:rsid w:val="007D4B3B"/>
    <w:rsid w:val="007D4E3D"/>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01F"/>
    <w:rsid w:val="007E2872"/>
    <w:rsid w:val="007E29D9"/>
    <w:rsid w:val="007E2EDC"/>
    <w:rsid w:val="007E3315"/>
    <w:rsid w:val="007E334D"/>
    <w:rsid w:val="007E335A"/>
    <w:rsid w:val="007E33FD"/>
    <w:rsid w:val="007E35DF"/>
    <w:rsid w:val="007E3CC3"/>
    <w:rsid w:val="007E3E1E"/>
    <w:rsid w:val="007E3EF0"/>
    <w:rsid w:val="007E4947"/>
    <w:rsid w:val="007E4A36"/>
    <w:rsid w:val="007E4EE5"/>
    <w:rsid w:val="007E53A3"/>
    <w:rsid w:val="007E5493"/>
    <w:rsid w:val="007E57E6"/>
    <w:rsid w:val="007E59E9"/>
    <w:rsid w:val="007E6089"/>
    <w:rsid w:val="007E6142"/>
    <w:rsid w:val="007E641C"/>
    <w:rsid w:val="007E642C"/>
    <w:rsid w:val="007E6D0F"/>
    <w:rsid w:val="007E6D5E"/>
    <w:rsid w:val="007E6DE7"/>
    <w:rsid w:val="007E706C"/>
    <w:rsid w:val="007E736A"/>
    <w:rsid w:val="007E761B"/>
    <w:rsid w:val="007E7A96"/>
    <w:rsid w:val="007E7E4E"/>
    <w:rsid w:val="007E7FC7"/>
    <w:rsid w:val="007F04B0"/>
    <w:rsid w:val="007F07D2"/>
    <w:rsid w:val="007F08C3"/>
    <w:rsid w:val="007F0900"/>
    <w:rsid w:val="007F0C52"/>
    <w:rsid w:val="007F0CBE"/>
    <w:rsid w:val="007F1153"/>
    <w:rsid w:val="007F153F"/>
    <w:rsid w:val="007F208F"/>
    <w:rsid w:val="007F2525"/>
    <w:rsid w:val="007F2569"/>
    <w:rsid w:val="007F2735"/>
    <w:rsid w:val="007F2861"/>
    <w:rsid w:val="007F2B5B"/>
    <w:rsid w:val="007F3179"/>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484"/>
    <w:rsid w:val="007F5584"/>
    <w:rsid w:val="007F576F"/>
    <w:rsid w:val="007F640D"/>
    <w:rsid w:val="007F70E5"/>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59"/>
    <w:rsid w:val="00804578"/>
    <w:rsid w:val="00804799"/>
    <w:rsid w:val="00804AA3"/>
    <w:rsid w:val="0080583A"/>
    <w:rsid w:val="00805B98"/>
    <w:rsid w:val="00805D46"/>
    <w:rsid w:val="00805D7E"/>
    <w:rsid w:val="0080638F"/>
    <w:rsid w:val="00806429"/>
    <w:rsid w:val="00806B53"/>
    <w:rsid w:val="00806BA5"/>
    <w:rsid w:val="00806BBC"/>
    <w:rsid w:val="00806CC9"/>
    <w:rsid w:val="00806D17"/>
    <w:rsid w:val="00806FEE"/>
    <w:rsid w:val="0080735F"/>
    <w:rsid w:val="008074DE"/>
    <w:rsid w:val="00807963"/>
    <w:rsid w:val="00807E32"/>
    <w:rsid w:val="00807F12"/>
    <w:rsid w:val="00810699"/>
    <w:rsid w:val="008115FB"/>
    <w:rsid w:val="008122DB"/>
    <w:rsid w:val="008131DE"/>
    <w:rsid w:val="008132A3"/>
    <w:rsid w:val="008133E6"/>
    <w:rsid w:val="008139FD"/>
    <w:rsid w:val="00813A86"/>
    <w:rsid w:val="00813E4B"/>
    <w:rsid w:val="00814020"/>
    <w:rsid w:val="008141C9"/>
    <w:rsid w:val="00814453"/>
    <w:rsid w:val="008150CE"/>
    <w:rsid w:val="00815BE4"/>
    <w:rsid w:val="00816B0B"/>
    <w:rsid w:val="00817135"/>
    <w:rsid w:val="00817261"/>
    <w:rsid w:val="0081763B"/>
    <w:rsid w:val="00817767"/>
    <w:rsid w:val="00817C6E"/>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D3"/>
    <w:rsid w:val="008275FB"/>
    <w:rsid w:val="00827895"/>
    <w:rsid w:val="008279BE"/>
    <w:rsid w:val="00827A4F"/>
    <w:rsid w:val="00827A69"/>
    <w:rsid w:val="00827C26"/>
    <w:rsid w:val="00827CEC"/>
    <w:rsid w:val="00827DBF"/>
    <w:rsid w:val="00827E82"/>
    <w:rsid w:val="00827EBC"/>
    <w:rsid w:val="00830132"/>
    <w:rsid w:val="008304B3"/>
    <w:rsid w:val="00830E30"/>
    <w:rsid w:val="008318FA"/>
    <w:rsid w:val="008319CE"/>
    <w:rsid w:val="00831C84"/>
    <w:rsid w:val="00831D90"/>
    <w:rsid w:val="00831E04"/>
    <w:rsid w:val="00832057"/>
    <w:rsid w:val="0083276A"/>
    <w:rsid w:val="008328E4"/>
    <w:rsid w:val="00832A1F"/>
    <w:rsid w:val="00832B20"/>
    <w:rsid w:val="00832F02"/>
    <w:rsid w:val="00832F87"/>
    <w:rsid w:val="0083343A"/>
    <w:rsid w:val="00833AA7"/>
    <w:rsid w:val="00833B63"/>
    <w:rsid w:val="0083421B"/>
    <w:rsid w:val="00834553"/>
    <w:rsid w:val="008350D3"/>
    <w:rsid w:val="00835398"/>
    <w:rsid w:val="00835B05"/>
    <w:rsid w:val="00836420"/>
    <w:rsid w:val="008365F0"/>
    <w:rsid w:val="008368AC"/>
    <w:rsid w:val="00836CB6"/>
    <w:rsid w:val="00836DBF"/>
    <w:rsid w:val="00837277"/>
    <w:rsid w:val="00837BF2"/>
    <w:rsid w:val="00837C99"/>
    <w:rsid w:val="00837DC4"/>
    <w:rsid w:val="00837EDF"/>
    <w:rsid w:val="00840268"/>
    <w:rsid w:val="00840434"/>
    <w:rsid w:val="00840509"/>
    <w:rsid w:val="0084056E"/>
    <w:rsid w:val="00840D14"/>
    <w:rsid w:val="00841F87"/>
    <w:rsid w:val="00842122"/>
    <w:rsid w:val="008422BA"/>
    <w:rsid w:val="008424CF"/>
    <w:rsid w:val="008425C7"/>
    <w:rsid w:val="0084288C"/>
    <w:rsid w:val="008429A7"/>
    <w:rsid w:val="00842A32"/>
    <w:rsid w:val="00842A59"/>
    <w:rsid w:val="00843052"/>
    <w:rsid w:val="00843096"/>
    <w:rsid w:val="00843481"/>
    <w:rsid w:val="00843507"/>
    <w:rsid w:val="008436E1"/>
    <w:rsid w:val="008438BE"/>
    <w:rsid w:val="00843A00"/>
    <w:rsid w:val="00843FCF"/>
    <w:rsid w:val="0084420A"/>
    <w:rsid w:val="00844B2B"/>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17"/>
    <w:rsid w:val="00847852"/>
    <w:rsid w:val="00847EE5"/>
    <w:rsid w:val="00850186"/>
    <w:rsid w:val="0085035F"/>
    <w:rsid w:val="00850477"/>
    <w:rsid w:val="008508D5"/>
    <w:rsid w:val="00850A9F"/>
    <w:rsid w:val="00850DD3"/>
    <w:rsid w:val="008510CB"/>
    <w:rsid w:val="0085160D"/>
    <w:rsid w:val="00851E75"/>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360D"/>
    <w:rsid w:val="00853DCA"/>
    <w:rsid w:val="008544BD"/>
    <w:rsid w:val="00854904"/>
    <w:rsid w:val="00854B6B"/>
    <w:rsid w:val="00855074"/>
    <w:rsid w:val="008556BF"/>
    <w:rsid w:val="008558C8"/>
    <w:rsid w:val="00855AB0"/>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793"/>
    <w:rsid w:val="00862DB1"/>
    <w:rsid w:val="00863195"/>
    <w:rsid w:val="008633F6"/>
    <w:rsid w:val="0086354B"/>
    <w:rsid w:val="00863721"/>
    <w:rsid w:val="00863879"/>
    <w:rsid w:val="008640AE"/>
    <w:rsid w:val="008643C4"/>
    <w:rsid w:val="00864545"/>
    <w:rsid w:val="00864978"/>
    <w:rsid w:val="00864B50"/>
    <w:rsid w:val="00864BBE"/>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6B0"/>
    <w:rsid w:val="00872870"/>
    <w:rsid w:val="00872EBC"/>
    <w:rsid w:val="0087311C"/>
    <w:rsid w:val="0087319E"/>
    <w:rsid w:val="00873228"/>
    <w:rsid w:val="008732F7"/>
    <w:rsid w:val="00873915"/>
    <w:rsid w:val="00873E55"/>
    <w:rsid w:val="00874177"/>
    <w:rsid w:val="008741F6"/>
    <w:rsid w:val="00874228"/>
    <w:rsid w:val="00874BD7"/>
    <w:rsid w:val="00874CF3"/>
    <w:rsid w:val="00875232"/>
    <w:rsid w:val="008754F0"/>
    <w:rsid w:val="008756C7"/>
    <w:rsid w:val="008757E3"/>
    <w:rsid w:val="008758D3"/>
    <w:rsid w:val="00875EE4"/>
    <w:rsid w:val="00876164"/>
    <w:rsid w:val="008763E9"/>
    <w:rsid w:val="008768B6"/>
    <w:rsid w:val="008768C0"/>
    <w:rsid w:val="00876CC1"/>
    <w:rsid w:val="00876D14"/>
    <w:rsid w:val="00877A48"/>
    <w:rsid w:val="00877B11"/>
    <w:rsid w:val="008804C8"/>
    <w:rsid w:val="0088090E"/>
    <w:rsid w:val="008812E9"/>
    <w:rsid w:val="0088189E"/>
    <w:rsid w:val="00881914"/>
    <w:rsid w:val="008819D9"/>
    <w:rsid w:val="00881B17"/>
    <w:rsid w:val="00881BFD"/>
    <w:rsid w:val="00881F33"/>
    <w:rsid w:val="0088242F"/>
    <w:rsid w:val="00882625"/>
    <w:rsid w:val="008827E3"/>
    <w:rsid w:val="00882C5E"/>
    <w:rsid w:val="008835D5"/>
    <w:rsid w:val="00883949"/>
    <w:rsid w:val="00884132"/>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579"/>
    <w:rsid w:val="008939E5"/>
    <w:rsid w:val="00893C3A"/>
    <w:rsid w:val="00893C9D"/>
    <w:rsid w:val="00894562"/>
    <w:rsid w:val="00894620"/>
    <w:rsid w:val="008946DE"/>
    <w:rsid w:val="008948B4"/>
    <w:rsid w:val="00894ADF"/>
    <w:rsid w:val="00894C45"/>
    <w:rsid w:val="008953A6"/>
    <w:rsid w:val="00895644"/>
    <w:rsid w:val="0089568B"/>
    <w:rsid w:val="00895B9A"/>
    <w:rsid w:val="00895CA0"/>
    <w:rsid w:val="00895D39"/>
    <w:rsid w:val="00896175"/>
    <w:rsid w:val="00896240"/>
    <w:rsid w:val="00896494"/>
    <w:rsid w:val="00896A82"/>
    <w:rsid w:val="00897374"/>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045"/>
    <w:rsid w:val="008A41B2"/>
    <w:rsid w:val="008A44CB"/>
    <w:rsid w:val="008A4AFF"/>
    <w:rsid w:val="008A4B73"/>
    <w:rsid w:val="008A5190"/>
    <w:rsid w:val="008A53AB"/>
    <w:rsid w:val="008A5445"/>
    <w:rsid w:val="008A5872"/>
    <w:rsid w:val="008A5E55"/>
    <w:rsid w:val="008A6928"/>
    <w:rsid w:val="008A6A9E"/>
    <w:rsid w:val="008A6B1F"/>
    <w:rsid w:val="008A6BB5"/>
    <w:rsid w:val="008A6E8E"/>
    <w:rsid w:val="008A7451"/>
    <w:rsid w:val="008A77B3"/>
    <w:rsid w:val="008A7841"/>
    <w:rsid w:val="008A7AE3"/>
    <w:rsid w:val="008A7BA3"/>
    <w:rsid w:val="008A7D53"/>
    <w:rsid w:val="008B051F"/>
    <w:rsid w:val="008B0AFF"/>
    <w:rsid w:val="008B0CFA"/>
    <w:rsid w:val="008B0D8A"/>
    <w:rsid w:val="008B1013"/>
    <w:rsid w:val="008B137F"/>
    <w:rsid w:val="008B174B"/>
    <w:rsid w:val="008B1B36"/>
    <w:rsid w:val="008B1BFD"/>
    <w:rsid w:val="008B1C54"/>
    <w:rsid w:val="008B1C66"/>
    <w:rsid w:val="008B1CFD"/>
    <w:rsid w:val="008B2221"/>
    <w:rsid w:val="008B23A8"/>
    <w:rsid w:val="008B25E2"/>
    <w:rsid w:val="008B285B"/>
    <w:rsid w:val="008B2DBC"/>
    <w:rsid w:val="008B3105"/>
    <w:rsid w:val="008B3E2B"/>
    <w:rsid w:val="008B47AB"/>
    <w:rsid w:val="008B4C14"/>
    <w:rsid w:val="008B4F5D"/>
    <w:rsid w:val="008B536B"/>
    <w:rsid w:val="008B587E"/>
    <w:rsid w:val="008B59BE"/>
    <w:rsid w:val="008B60AB"/>
    <w:rsid w:val="008B64B7"/>
    <w:rsid w:val="008B6548"/>
    <w:rsid w:val="008B6B45"/>
    <w:rsid w:val="008B6B46"/>
    <w:rsid w:val="008B7053"/>
    <w:rsid w:val="008B70F4"/>
    <w:rsid w:val="008B749D"/>
    <w:rsid w:val="008B7722"/>
    <w:rsid w:val="008B7B91"/>
    <w:rsid w:val="008B7B97"/>
    <w:rsid w:val="008B7C85"/>
    <w:rsid w:val="008B7CD5"/>
    <w:rsid w:val="008B7D52"/>
    <w:rsid w:val="008B7DF1"/>
    <w:rsid w:val="008C02F5"/>
    <w:rsid w:val="008C0D4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169"/>
    <w:rsid w:val="008C52E8"/>
    <w:rsid w:val="008C53C4"/>
    <w:rsid w:val="008C573A"/>
    <w:rsid w:val="008C683D"/>
    <w:rsid w:val="008C6980"/>
    <w:rsid w:val="008C6A6D"/>
    <w:rsid w:val="008C6E89"/>
    <w:rsid w:val="008C7446"/>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6AD"/>
    <w:rsid w:val="008D28A8"/>
    <w:rsid w:val="008D2C1C"/>
    <w:rsid w:val="008D2FC6"/>
    <w:rsid w:val="008D39D0"/>
    <w:rsid w:val="008D3A34"/>
    <w:rsid w:val="008D3EE5"/>
    <w:rsid w:val="008D4048"/>
    <w:rsid w:val="008D42C3"/>
    <w:rsid w:val="008D52BC"/>
    <w:rsid w:val="008D59D2"/>
    <w:rsid w:val="008D5D0A"/>
    <w:rsid w:val="008D5E4B"/>
    <w:rsid w:val="008D5E6A"/>
    <w:rsid w:val="008D6090"/>
    <w:rsid w:val="008D6A93"/>
    <w:rsid w:val="008D721B"/>
    <w:rsid w:val="008D7287"/>
    <w:rsid w:val="008D76AA"/>
    <w:rsid w:val="008D7A42"/>
    <w:rsid w:val="008D7AF1"/>
    <w:rsid w:val="008D7CA9"/>
    <w:rsid w:val="008D7ECC"/>
    <w:rsid w:val="008E03A8"/>
    <w:rsid w:val="008E0492"/>
    <w:rsid w:val="008E0863"/>
    <w:rsid w:val="008E0F6C"/>
    <w:rsid w:val="008E12DC"/>
    <w:rsid w:val="008E12F0"/>
    <w:rsid w:val="008E1878"/>
    <w:rsid w:val="008E196C"/>
    <w:rsid w:val="008E1B5A"/>
    <w:rsid w:val="008E23FD"/>
    <w:rsid w:val="008E2970"/>
    <w:rsid w:val="008E2B1B"/>
    <w:rsid w:val="008E31B9"/>
    <w:rsid w:val="008E3AC6"/>
    <w:rsid w:val="008E3AE9"/>
    <w:rsid w:val="008E3B47"/>
    <w:rsid w:val="008E3DB2"/>
    <w:rsid w:val="008E3E16"/>
    <w:rsid w:val="008E3ED9"/>
    <w:rsid w:val="008E3F62"/>
    <w:rsid w:val="008E4178"/>
    <w:rsid w:val="008E417D"/>
    <w:rsid w:val="008E41AC"/>
    <w:rsid w:val="008E441E"/>
    <w:rsid w:val="008E452D"/>
    <w:rsid w:val="008E5290"/>
    <w:rsid w:val="008E5320"/>
    <w:rsid w:val="008E535B"/>
    <w:rsid w:val="008E6352"/>
    <w:rsid w:val="008E649E"/>
    <w:rsid w:val="008E71F8"/>
    <w:rsid w:val="008E79B2"/>
    <w:rsid w:val="008E7A11"/>
    <w:rsid w:val="008F0691"/>
    <w:rsid w:val="008F0B73"/>
    <w:rsid w:val="008F0FA2"/>
    <w:rsid w:val="008F1229"/>
    <w:rsid w:val="008F1269"/>
    <w:rsid w:val="008F1559"/>
    <w:rsid w:val="008F17D9"/>
    <w:rsid w:val="008F1B62"/>
    <w:rsid w:val="008F1C69"/>
    <w:rsid w:val="008F2131"/>
    <w:rsid w:val="008F284A"/>
    <w:rsid w:val="008F4086"/>
    <w:rsid w:val="008F44E2"/>
    <w:rsid w:val="008F4DFB"/>
    <w:rsid w:val="008F4F43"/>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4EC"/>
    <w:rsid w:val="009038E7"/>
    <w:rsid w:val="00903B72"/>
    <w:rsid w:val="00903EE2"/>
    <w:rsid w:val="00904257"/>
    <w:rsid w:val="00904294"/>
    <w:rsid w:val="00904638"/>
    <w:rsid w:val="00904828"/>
    <w:rsid w:val="00904CD8"/>
    <w:rsid w:val="009052BA"/>
    <w:rsid w:val="00905559"/>
    <w:rsid w:val="0090588E"/>
    <w:rsid w:val="00905979"/>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616"/>
    <w:rsid w:val="0091299D"/>
    <w:rsid w:val="00912F01"/>
    <w:rsid w:val="00913A27"/>
    <w:rsid w:val="00913C0C"/>
    <w:rsid w:val="00913DF0"/>
    <w:rsid w:val="00914047"/>
    <w:rsid w:val="00914CFD"/>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17CE7"/>
    <w:rsid w:val="009201F8"/>
    <w:rsid w:val="00920449"/>
    <w:rsid w:val="009205E3"/>
    <w:rsid w:val="00920DD6"/>
    <w:rsid w:val="0092119A"/>
    <w:rsid w:val="009211FE"/>
    <w:rsid w:val="00921477"/>
    <w:rsid w:val="00921FA2"/>
    <w:rsid w:val="00922665"/>
    <w:rsid w:val="009229DE"/>
    <w:rsid w:val="00922F52"/>
    <w:rsid w:val="00922FB1"/>
    <w:rsid w:val="00922FE6"/>
    <w:rsid w:val="009231C1"/>
    <w:rsid w:val="0092337E"/>
    <w:rsid w:val="0092436B"/>
    <w:rsid w:val="00924612"/>
    <w:rsid w:val="0092480E"/>
    <w:rsid w:val="00924963"/>
    <w:rsid w:val="00924DB0"/>
    <w:rsid w:val="00924E8C"/>
    <w:rsid w:val="00925780"/>
    <w:rsid w:val="0092613D"/>
    <w:rsid w:val="009269B5"/>
    <w:rsid w:val="00926BFF"/>
    <w:rsid w:val="00926F33"/>
    <w:rsid w:val="0092727E"/>
    <w:rsid w:val="00927A83"/>
    <w:rsid w:val="00930179"/>
    <w:rsid w:val="00930320"/>
    <w:rsid w:val="0093035C"/>
    <w:rsid w:val="009303AE"/>
    <w:rsid w:val="00930537"/>
    <w:rsid w:val="009306FD"/>
    <w:rsid w:val="00930714"/>
    <w:rsid w:val="009307C3"/>
    <w:rsid w:val="00930AD5"/>
    <w:rsid w:val="00930D4C"/>
    <w:rsid w:val="00931191"/>
    <w:rsid w:val="00931697"/>
    <w:rsid w:val="009316EB"/>
    <w:rsid w:val="0093256B"/>
    <w:rsid w:val="00932692"/>
    <w:rsid w:val="009332AA"/>
    <w:rsid w:val="00933D5B"/>
    <w:rsid w:val="009342F6"/>
    <w:rsid w:val="00934A32"/>
    <w:rsid w:val="009355C1"/>
    <w:rsid w:val="009357A7"/>
    <w:rsid w:val="00935B7E"/>
    <w:rsid w:val="0093669F"/>
    <w:rsid w:val="0093672F"/>
    <w:rsid w:val="00936DBB"/>
    <w:rsid w:val="00936FDA"/>
    <w:rsid w:val="0093759A"/>
    <w:rsid w:val="009377FC"/>
    <w:rsid w:val="0093798A"/>
    <w:rsid w:val="00937E96"/>
    <w:rsid w:val="00940174"/>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3FCF"/>
    <w:rsid w:val="009442A4"/>
    <w:rsid w:val="009448A4"/>
    <w:rsid w:val="0094495B"/>
    <w:rsid w:val="00944B69"/>
    <w:rsid w:val="00944C13"/>
    <w:rsid w:val="00944C35"/>
    <w:rsid w:val="00944ECB"/>
    <w:rsid w:val="00945020"/>
    <w:rsid w:val="009453F9"/>
    <w:rsid w:val="00945609"/>
    <w:rsid w:val="00945668"/>
    <w:rsid w:val="00945760"/>
    <w:rsid w:val="00945791"/>
    <w:rsid w:val="00945FA5"/>
    <w:rsid w:val="0094678A"/>
    <w:rsid w:val="00946966"/>
    <w:rsid w:val="009469F2"/>
    <w:rsid w:val="00946A31"/>
    <w:rsid w:val="00946ED3"/>
    <w:rsid w:val="0094713F"/>
    <w:rsid w:val="009478EC"/>
    <w:rsid w:val="00947A14"/>
    <w:rsid w:val="00947BBB"/>
    <w:rsid w:val="00947CC2"/>
    <w:rsid w:val="00947CC8"/>
    <w:rsid w:val="00947EC1"/>
    <w:rsid w:val="00947FE8"/>
    <w:rsid w:val="00950329"/>
    <w:rsid w:val="00950485"/>
    <w:rsid w:val="00950798"/>
    <w:rsid w:val="009508F8"/>
    <w:rsid w:val="00950914"/>
    <w:rsid w:val="00951746"/>
    <w:rsid w:val="0095229C"/>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15"/>
    <w:rsid w:val="009565EF"/>
    <w:rsid w:val="00957232"/>
    <w:rsid w:val="009572F6"/>
    <w:rsid w:val="009573F6"/>
    <w:rsid w:val="00957DA3"/>
    <w:rsid w:val="009605DC"/>
    <w:rsid w:val="00960AA4"/>
    <w:rsid w:val="00961467"/>
    <w:rsid w:val="00961765"/>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4703"/>
    <w:rsid w:val="00964A45"/>
    <w:rsid w:val="009650C9"/>
    <w:rsid w:val="00965356"/>
    <w:rsid w:val="009656A1"/>
    <w:rsid w:val="009656BC"/>
    <w:rsid w:val="0096596E"/>
    <w:rsid w:val="009659D2"/>
    <w:rsid w:val="00965E3D"/>
    <w:rsid w:val="009660D5"/>
    <w:rsid w:val="009660DE"/>
    <w:rsid w:val="00966204"/>
    <w:rsid w:val="00966F4A"/>
    <w:rsid w:val="009673E0"/>
    <w:rsid w:val="009674E3"/>
    <w:rsid w:val="00967ADE"/>
    <w:rsid w:val="00970BD7"/>
    <w:rsid w:val="00970DE6"/>
    <w:rsid w:val="00970F3E"/>
    <w:rsid w:val="009712FC"/>
    <w:rsid w:val="0097177B"/>
    <w:rsid w:val="009718D3"/>
    <w:rsid w:val="00972113"/>
    <w:rsid w:val="0097267D"/>
    <w:rsid w:val="009727DE"/>
    <w:rsid w:val="00972D4B"/>
    <w:rsid w:val="00972E33"/>
    <w:rsid w:val="00973186"/>
    <w:rsid w:val="0097382B"/>
    <w:rsid w:val="00973A34"/>
    <w:rsid w:val="00973E52"/>
    <w:rsid w:val="009747CE"/>
    <w:rsid w:val="00974928"/>
    <w:rsid w:val="00974C81"/>
    <w:rsid w:val="00974D97"/>
    <w:rsid w:val="00974DEF"/>
    <w:rsid w:val="00975443"/>
    <w:rsid w:val="0097557F"/>
    <w:rsid w:val="00975862"/>
    <w:rsid w:val="00975947"/>
    <w:rsid w:val="00975BB5"/>
    <w:rsid w:val="00975F07"/>
    <w:rsid w:val="0097683D"/>
    <w:rsid w:val="00976C70"/>
    <w:rsid w:val="00976E61"/>
    <w:rsid w:val="00976E6C"/>
    <w:rsid w:val="009772B0"/>
    <w:rsid w:val="0097737E"/>
    <w:rsid w:val="00977980"/>
    <w:rsid w:val="00977AF9"/>
    <w:rsid w:val="00977B21"/>
    <w:rsid w:val="009803E6"/>
    <w:rsid w:val="00980580"/>
    <w:rsid w:val="00980C17"/>
    <w:rsid w:val="00981057"/>
    <w:rsid w:val="009816AB"/>
    <w:rsid w:val="0098171C"/>
    <w:rsid w:val="00981891"/>
    <w:rsid w:val="00981AFB"/>
    <w:rsid w:val="009820AE"/>
    <w:rsid w:val="00982201"/>
    <w:rsid w:val="00982339"/>
    <w:rsid w:val="0098233B"/>
    <w:rsid w:val="0098287C"/>
    <w:rsid w:val="00982CE6"/>
    <w:rsid w:val="00982DEE"/>
    <w:rsid w:val="00983C5D"/>
    <w:rsid w:val="00983D25"/>
    <w:rsid w:val="00983DAA"/>
    <w:rsid w:val="00984149"/>
    <w:rsid w:val="00984190"/>
    <w:rsid w:val="009842EF"/>
    <w:rsid w:val="00984ECF"/>
    <w:rsid w:val="00985290"/>
    <w:rsid w:val="00985E00"/>
    <w:rsid w:val="00985EA1"/>
    <w:rsid w:val="00985F32"/>
    <w:rsid w:val="0098656D"/>
    <w:rsid w:val="009865A7"/>
    <w:rsid w:val="009867CC"/>
    <w:rsid w:val="00986829"/>
    <w:rsid w:val="009868F4"/>
    <w:rsid w:val="00986AD3"/>
    <w:rsid w:val="00986AE6"/>
    <w:rsid w:val="00986D49"/>
    <w:rsid w:val="00987060"/>
    <w:rsid w:val="009876F9"/>
    <w:rsid w:val="009877EE"/>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655"/>
    <w:rsid w:val="009957CE"/>
    <w:rsid w:val="00995A10"/>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B47"/>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881"/>
    <w:rsid w:val="009A4D15"/>
    <w:rsid w:val="009A4D2A"/>
    <w:rsid w:val="009A50E0"/>
    <w:rsid w:val="009A5810"/>
    <w:rsid w:val="009A58B5"/>
    <w:rsid w:val="009A5EEB"/>
    <w:rsid w:val="009A5F24"/>
    <w:rsid w:val="009A650B"/>
    <w:rsid w:val="009A667E"/>
    <w:rsid w:val="009A6E64"/>
    <w:rsid w:val="009A7633"/>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B7C"/>
    <w:rsid w:val="009B5D09"/>
    <w:rsid w:val="009B682B"/>
    <w:rsid w:val="009B6B86"/>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4E"/>
    <w:rsid w:val="009D5AE9"/>
    <w:rsid w:val="009D5C0B"/>
    <w:rsid w:val="009D5DC2"/>
    <w:rsid w:val="009D5EEF"/>
    <w:rsid w:val="009D621E"/>
    <w:rsid w:val="009D6272"/>
    <w:rsid w:val="009D6930"/>
    <w:rsid w:val="009D7C4F"/>
    <w:rsid w:val="009D7D5F"/>
    <w:rsid w:val="009D7E65"/>
    <w:rsid w:val="009E03E6"/>
    <w:rsid w:val="009E056C"/>
    <w:rsid w:val="009E062D"/>
    <w:rsid w:val="009E09C5"/>
    <w:rsid w:val="009E0C2F"/>
    <w:rsid w:val="009E185D"/>
    <w:rsid w:val="009E192F"/>
    <w:rsid w:val="009E1D94"/>
    <w:rsid w:val="009E1DC8"/>
    <w:rsid w:val="009E2232"/>
    <w:rsid w:val="009E27E3"/>
    <w:rsid w:val="009E2BDE"/>
    <w:rsid w:val="009E2C5D"/>
    <w:rsid w:val="009E2CBA"/>
    <w:rsid w:val="009E2DAF"/>
    <w:rsid w:val="009E3320"/>
    <w:rsid w:val="009E37D4"/>
    <w:rsid w:val="009E3CA7"/>
    <w:rsid w:val="009E43F0"/>
    <w:rsid w:val="009E45B4"/>
    <w:rsid w:val="009E4651"/>
    <w:rsid w:val="009E4B7C"/>
    <w:rsid w:val="009E4BF0"/>
    <w:rsid w:val="009E58A3"/>
    <w:rsid w:val="009E5B8B"/>
    <w:rsid w:val="009E61EE"/>
    <w:rsid w:val="009E66E8"/>
    <w:rsid w:val="009E67EF"/>
    <w:rsid w:val="009E694E"/>
    <w:rsid w:val="009E6BC3"/>
    <w:rsid w:val="009E741C"/>
    <w:rsid w:val="009E7434"/>
    <w:rsid w:val="009E76A6"/>
    <w:rsid w:val="009E7863"/>
    <w:rsid w:val="009E7C1C"/>
    <w:rsid w:val="009F0324"/>
    <w:rsid w:val="009F0631"/>
    <w:rsid w:val="009F07CA"/>
    <w:rsid w:val="009F1023"/>
    <w:rsid w:val="009F105C"/>
    <w:rsid w:val="009F11B6"/>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4FD5"/>
    <w:rsid w:val="009F58FF"/>
    <w:rsid w:val="009F59E5"/>
    <w:rsid w:val="009F61B8"/>
    <w:rsid w:val="009F67C3"/>
    <w:rsid w:val="009F6A9A"/>
    <w:rsid w:val="009F6D15"/>
    <w:rsid w:val="009F7090"/>
    <w:rsid w:val="009F7629"/>
    <w:rsid w:val="009F76F6"/>
    <w:rsid w:val="009F7718"/>
    <w:rsid w:val="009F7BBA"/>
    <w:rsid w:val="009F7DA5"/>
    <w:rsid w:val="00A00249"/>
    <w:rsid w:val="00A00392"/>
    <w:rsid w:val="00A00602"/>
    <w:rsid w:val="00A007CD"/>
    <w:rsid w:val="00A00EAB"/>
    <w:rsid w:val="00A012D1"/>
    <w:rsid w:val="00A01947"/>
    <w:rsid w:val="00A024E6"/>
    <w:rsid w:val="00A0265C"/>
    <w:rsid w:val="00A02748"/>
    <w:rsid w:val="00A02AD3"/>
    <w:rsid w:val="00A02E58"/>
    <w:rsid w:val="00A033FA"/>
    <w:rsid w:val="00A03573"/>
    <w:rsid w:val="00A03B32"/>
    <w:rsid w:val="00A04164"/>
    <w:rsid w:val="00A052DD"/>
    <w:rsid w:val="00A056E2"/>
    <w:rsid w:val="00A068A0"/>
    <w:rsid w:val="00A068B0"/>
    <w:rsid w:val="00A0690B"/>
    <w:rsid w:val="00A06BE9"/>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0F8"/>
    <w:rsid w:val="00A151C2"/>
    <w:rsid w:val="00A1549E"/>
    <w:rsid w:val="00A15560"/>
    <w:rsid w:val="00A161CA"/>
    <w:rsid w:val="00A162E8"/>
    <w:rsid w:val="00A1653E"/>
    <w:rsid w:val="00A16796"/>
    <w:rsid w:val="00A167B4"/>
    <w:rsid w:val="00A170B2"/>
    <w:rsid w:val="00A1719F"/>
    <w:rsid w:val="00A171DD"/>
    <w:rsid w:val="00A17202"/>
    <w:rsid w:val="00A172BC"/>
    <w:rsid w:val="00A175E0"/>
    <w:rsid w:val="00A2017A"/>
    <w:rsid w:val="00A2032A"/>
    <w:rsid w:val="00A20392"/>
    <w:rsid w:val="00A20E3F"/>
    <w:rsid w:val="00A21C38"/>
    <w:rsid w:val="00A21C43"/>
    <w:rsid w:val="00A21FE1"/>
    <w:rsid w:val="00A222C1"/>
    <w:rsid w:val="00A22521"/>
    <w:rsid w:val="00A22A14"/>
    <w:rsid w:val="00A22AE5"/>
    <w:rsid w:val="00A22B45"/>
    <w:rsid w:val="00A22DB9"/>
    <w:rsid w:val="00A2398D"/>
    <w:rsid w:val="00A23AAF"/>
    <w:rsid w:val="00A23C42"/>
    <w:rsid w:val="00A242CA"/>
    <w:rsid w:val="00A2448E"/>
    <w:rsid w:val="00A244AF"/>
    <w:rsid w:val="00A24533"/>
    <w:rsid w:val="00A24937"/>
    <w:rsid w:val="00A25316"/>
    <w:rsid w:val="00A25420"/>
    <w:rsid w:val="00A2580A"/>
    <w:rsid w:val="00A25866"/>
    <w:rsid w:val="00A261C8"/>
    <w:rsid w:val="00A261D5"/>
    <w:rsid w:val="00A2673C"/>
    <w:rsid w:val="00A26805"/>
    <w:rsid w:val="00A27088"/>
    <w:rsid w:val="00A27200"/>
    <w:rsid w:val="00A2779B"/>
    <w:rsid w:val="00A277BA"/>
    <w:rsid w:val="00A27866"/>
    <w:rsid w:val="00A302BA"/>
    <w:rsid w:val="00A303C5"/>
    <w:rsid w:val="00A3055A"/>
    <w:rsid w:val="00A31191"/>
    <w:rsid w:val="00A31475"/>
    <w:rsid w:val="00A3197A"/>
    <w:rsid w:val="00A31DCA"/>
    <w:rsid w:val="00A31F99"/>
    <w:rsid w:val="00A320A0"/>
    <w:rsid w:val="00A326DA"/>
    <w:rsid w:val="00A3291D"/>
    <w:rsid w:val="00A334DB"/>
    <w:rsid w:val="00A3391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68B"/>
    <w:rsid w:val="00A417AB"/>
    <w:rsid w:val="00A41989"/>
    <w:rsid w:val="00A41E75"/>
    <w:rsid w:val="00A422B7"/>
    <w:rsid w:val="00A42470"/>
    <w:rsid w:val="00A425E5"/>
    <w:rsid w:val="00A42953"/>
    <w:rsid w:val="00A42B7E"/>
    <w:rsid w:val="00A42DB7"/>
    <w:rsid w:val="00A42DF5"/>
    <w:rsid w:val="00A4371A"/>
    <w:rsid w:val="00A4375B"/>
    <w:rsid w:val="00A438FD"/>
    <w:rsid w:val="00A43C54"/>
    <w:rsid w:val="00A4441A"/>
    <w:rsid w:val="00A4471E"/>
    <w:rsid w:val="00A44842"/>
    <w:rsid w:val="00A459D2"/>
    <w:rsid w:val="00A45B93"/>
    <w:rsid w:val="00A45DDD"/>
    <w:rsid w:val="00A45FA2"/>
    <w:rsid w:val="00A45FEA"/>
    <w:rsid w:val="00A46874"/>
    <w:rsid w:val="00A46EB2"/>
    <w:rsid w:val="00A47285"/>
    <w:rsid w:val="00A47652"/>
    <w:rsid w:val="00A4799E"/>
    <w:rsid w:val="00A47D43"/>
    <w:rsid w:val="00A47F12"/>
    <w:rsid w:val="00A47F15"/>
    <w:rsid w:val="00A50834"/>
    <w:rsid w:val="00A50ACA"/>
    <w:rsid w:val="00A50D23"/>
    <w:rsid w:val="00A50D66"/>
    <w:rsid w:val="00A50F74"/>
    <w:rsid w:val="00A5136B"/>
    <w:rsid w:val="00A51938"/>
    <w:rsid w:val="00A5199F"/>
    <w:rsid w:val="00A51E15"/>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41D"/>
    <w:rsid w:val="00A61598"/>
    <w:rsid w:val="00A617B6"/>
    <w:rsid w:val="00A61A58"/>
    <w:rsid w:val="00A61B42"/>
    <w:rsid w:val="00A61B4C"/>
    <w:rsid w:val="00A61FFC"/>
    <w:rsid w:val="00A6256C"/>
    <w:rsid w:val="00A62BD7"/>
    <w:rsid w:val="00A62E83"/>
    <w:rsid w:val="00A62EF1"/>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07"/>
    <w:rsid w:val="00A67533"/>
    <w:rsid w:val="00A67B09"/>
    <w:rsid w:val="00A70B97"/>
    <w:rsid w:val="00A71369"/>
    <w:rsid w:val="00A7154A"/>
    <w:rsid w:val="00A71C5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7633A"/>
    <w:rsid w:val="00A77463"/>
    <w:rsid w:val="00A8002E"/>
    <w:rsid w:val="00A8051D"/>
    <w:rsid w:val="00A80D4A"/>
    <w:rsid w:val="00A813FC"/>
    <w:rsid w:val="00A815A2"/>
    <w:rsid w:val="00A81778"/>
    <w:rsid w:val="00A81C02"/>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4545"/>
    <w:rsid w:val="00A84A40"/>
    <w:rsid w:val="00A85011"/>
    <w:rsid w:val="00A85147"/>
    <w:rsid w:val="00A85279"/>
    <w:rsid w:val="00A85284"/>
    <w:rsid w:val="00A853E9"/>
    <w:rsid w:val="00A859FE"/>
    <w:rsid w:val="00A85B1B"/>
    <w:rsid w:val="00A860C5"/>
    <w:rsid w:val="00A86358"/>
    <w:rsid w:val="00A86A36"/>
    <w:rsid w:val="00A86B82"/>
    <w:rsid w:val="00A86EFE"/>
    <w:rsid w:val="00A872D5"/>
    <w:rsid w:val="00A873CD"/>
    <w:rsid w:val="00A8743F"/>
    <w:rsid w:val="00A87519"/>
    <w:rsid w:val="00A87DC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6DC1"/>
    <w:rsid w:val="00A978FB"/>
    <w:rsid w:val="00A97DF9"/>
    <w:rsid w:val="00A97E35"/>
    <w:rsid w:val="00AA0149"/>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7FC"/>
    <w:rsid w:val="00AA4994"/>
    <w:rsid w:val="00AA49D2"/>
    <w:rsid w:val="00AA4EDB"/>
    <w:rsid w:val="00AA4EF5"/>
    <w:rsid w:val="00AA50EC"/>
    <w:rsid w:val="00AA5548"/>
    <w:rsid w:val="00AA5576"/>
    <w:rsid w:val="00AA5D0A"/>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136"/>
    <w:rsid w:val="00AB32CF"/>
    <w:rsid w:val="00AB463B"/>
    <w:rsid w:val="00AB4648"/>
    <w:rsid w:val="00AB47BE"/>
    <w:rsid w:val="00AB4828"/>
    <w:rsid w:val="00AB4C1D"/>
    <w:rsid w:val="00AB5242"/>
    <w:rsid w:val="00AB525C"/>
    <w:rsid w:val="00AB53BF"/>
    <w:rsid w:val="00AB5680"/>
    <w:rsid w:val="00AB65DF"/>
    <w:rsid w:val="00AB66C4"/>
    <w:rsid w:val="00AB68E5"/>
    <w:rsid w:val="00AB6BC3"/>
    <w:rsid w:val="00AB6CC4"/>
    <w:rsid w:val="00AB7511"/>
    <w:rsid w:val="00AB7877"/>
    <w:rsid w:val="00AB7CFE"/>
    <w:rsid w:val="00AC05A4"/>
    <w:rsid w:val="00AC0979"/>
    <w:rsid w:val="00AC0C06"/>
    <w:rsid w:val="00AC1122"/>
    <w:rsid w:val="00AC1301"/>
    <w:rsid w:val="00AC18E5"/>
    <w:rsid w:val="00AC1D78"/>
    <w:rsid w:val="00AC1F85"/>
    <w:rsid w:val="00AC208C"/>
    <w:rsid w:val="00AC23EC"/>
    <w:rsid w:val="00AC2AC1"/>
    <w:rsid w:val="00AC3179"/>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6F7E"/>
    <w:rsid w:val="00AC7261"/>
    <w:rsid w:val="00AC7AF7"/>
    <w:rsid w:val="00AC7DE3"/>
    <w:rsid w:val="00AC7E8C"/>
    <w:rsid w:val="00AD003B"/>
    <w:rsid w:val="00AD04A0"/>
    <w:rsid w:val="00AD093C"/>
    <w:rsid w:val="00AD0C3E"/>
    <w:rsid w:val="00AD140C"/>
    <w:rsid w:val="00AD190D"/>
    <w:rsid w:val="00AD19FD"/>
    <w:rsid w:val="00AD208F"/>
    <w:rsid w:val="00AD2759"/>
    <w:rsid w:val="00AD2778"/>
    <w:rsid w:val="00AD2D16"/>
    <w:rsid w:val="00AD2F60"/>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6FB8"/>
    <w:rsid w:val="00AD772A"/>
    <w:rsid w:val="00AD78B9"/>
    <w:rsid w:val="00AE0723"/>
    <w:rsid w:val="00AE0F0B"/>
    <w:rsid w:val="00AE1221"/>
    <w:rsid w:val="00AE1350"/>
    <w:rsid w:val="00AE14BF"/>
    <w:rsid w:val="00AE1AD6"/>
    <w:rsid w:val="00AE1CB3"/>
    <w:rsid w:val="00AE24E7"/>
    <w:rsid w:val="00AE2577"/>
    <w:rsid w:val="00AE2750"/>
    <w:rsid w:val="00AE38BE"/>
    <w:rsid w:val="00AE3A53"/>
    <w:rsid w:val="00AE407E"/>
    <w:rsid w:val="00AE41EB"/>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4FE"/>
    <w:rsid w:val="00AF6BC3"/>
    <w:rsid w:val="00AF6FCD"/>
    <w:rsid w:val="00AF702E"/>
    <w:rsid w:val="00AF7042"/>
    <w:rsid w:val="00AF71B3"/>
    <w:rsid w:val="00AF72F8"/>
    <w:rsid w:val="00AF7B86"/>
    <w:rsid w:val="00B0061F"/>
    <w:rsid w:val="00B008A5"/>
    <w:rsid w:val="00B00F17"/>
    <w:rsid w:val="00B00F8E"/>
    <w:rsid w:val="00B014E5"/>
    <w:rsid w:val="00B01719"/>
    <w:rsid w:val="00B01CAE"/>
    <w:rsid w:val="00B024DA"/>
    <w:rsid w:val="00B02B3F"/>
    <w:rsid w:val="00B030C8"/>
    <w:rsid w:val="00B032AC"/>
    <w:rsid w:val="00B038D0"/>
    <w:rsid w:val="00B03E6E"/>
    <w:rsid w:val="00B044D4"/>
    <w:rsid w:val="00B049CD"/>
    <w:rsid w:val="00B04E6B"/>
    <w:rsid w:val="00B04F39"/>
    <w:rsid w:val="00B051E0"/>
    <w:rsid w:val="00B057E0"/>
    <w:rsid w:val="00B05D62"/>
    <w:rsid w:val="00B05F0E"/>
    <w:rsid w:val="00B06059"/>
    <w:rsid w:val="00B0624A"/>
    <w:rsid w:val="00B0686E"/>
    <w:rsid w:val="00B06996"/>
    <w:rsid w:val="00B06AC8"/>
    <w:rsid w:val="00B06F2B"/>
    <w:rsid w:val="00B06FE1"/>
    <w:rsid w:val="00B0702B"/>
    <w:rsid w:val="00B07100"/>
    <w:rsid w:val="00B07302"/>
    <w:rsid w:val="00B076D1"/>
    <w:rsid w:val="00B07738"/>
    <w:rsid w:val="00B07D78"/>
    <w:rsid w:val="00B1005C"/>
    <w:rsid w:val="00B1036D"/>
    <w:rsid w:val="00B10900"/>
    <w:rsid w:val="00B10CBA"/>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79"/>
    <w:rsid w:val="00B15CC2"/>
    <w:rsid w:val="00B15CF7"/>
    <w:rsid w:val="00B15DCB"/>
    <w:rsid w:val="00B16095"/>
    <w:rsid w:val="00B16138"/>
    <w:rsid w:val="00B163B2"/>
    <w:rsid w:val="00B16700"/>
    <w:rsid w:val="00B168EB"/>
    <w:rsid w:val="00B16B3D"/>
    <w:rsid w:val="00B16C31"/>
    <w:rsid w:val="00B16CC1"/>
    <w:rsid w:val="00B16E3F"/>
    <w:rsid w:val="00B16E7F"/>
    <w:rsid w:val="00B17381"/>
    <w:rsid w:val="00B17404"/>
    <w:rsid w:val="00B175A6"/>
    <w:rsid w:val="00B1772C"/>
    <w:rsid w:val="00B17756"/>
    <w:rsid w:val="00B17903"/>
    <w:rsid w:val="00B17BAC"/>
    <w:rsid w:val="00B20066"/>
    <w:rsid w:val="00B200D6"/>
    <w:rsid w:val="00B203EE"/>
    <w:rsid w:val="00B204C0"/>
    <w:rsid w:val="00B20A67"/>
    <w:rsid w:val="00B20C48"/>
    <w:rsid w:val="00B20C7A"/>
    <w:rsid w:val="00B20CF5"/>
    <w:rsid w:val="00B20E52"/>
    <w:rsid w:val="00B212BD"/>
    <w:rsid w:val="00B21832"/>
    <w:rsid w:val="00B21945"/>
    <w:rsid w:val="00B219BA"/>
    <w:rsid w:val="00B21B76"/>
    <w:rsid w:val="00B21DD2"/>
    <w:rsid w:val="00B22CE0"/>
    <w:rsid w:val="00B22DBD"/>
    <w:rsid w:val="00B23491"/>
    <w:rsid w:val="00B234D1"/>
    <w:rsid w:val="00B23547"/>
    <w:rsid w:val="00B236D5"/>
    <w:rsid w:val="00B23E8B"/>
    <w:rsid w:val="00B23E9D"/>
    <w:rsid w:val="00B24347"/>
    <w:rsid w:val="00B24E2D"/>
    <w:rsid w:val="00B2545A"/>
    <w:rsid w:val="00B254B8"/>
    <w:rsid w:val="00B2561E"/>
    <w:rsid w:val="00B25A51"/>
    <w:rsid w:val="00B2648D"/>
    <w:rsid w:val="00B2652D"/>
    <w:rsid w:val="00B26A0F"/>
    <w:rsid w:val="00B26F10"/>
    <w:rsid w:val="00B26F99"/>
    <w:rsid w:val="00B27D3B"/>
    <w:rsid w:val="00B27E4A"/>
    <w:rsid w:val="00B300DB"/>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4763"/>
    <w:rsid w:val="00B3538D"/>
    <w:rsid w:val="00B35724"/>
    <w:rsid w:val="00B35892"/>
    <w:rsid w:val="00B358C5"/>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1D26"/>
    <w:rsid w:val="00B42289"/>
    <w:rsid w:val="00B42626"/>
    <w:rsid w:val="00B429A0"/>
    <w:rsid w:val="00B42DF7"/>
    <w:rsid w:val="00B43925"/>
    <w:rsid w:val="00B43F5B"/>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021"/>
    <w:rsid w:val="00B511A9"/>
    <w:rsid w:val="00B51671"/>
    <w:rsid w:val="00B517C4"/>
    <w:rsid w:val="00B51C29"/>
    <w:rsid w:val="00B52121"/>
    <w:rsid w:val="00B523DA"/>
    <w:rsid w:val="00B529E2"/>
    <w:rsid w:val="00B52CA4"/>
    <w:rsid w:val="00B52F1A"/>
    <w:rsid w:val="00B53081"/>
    <w:rsid w:val="00B54074"/>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0EE8"/>
    <w:rsid w:val="00B6122D"/>
    <w:rsid w:val="00B614A1"/>
    <w:rsid w:val="00B61583"/>
    <w:rsid w:val="00B61A1A"/>
    <w:rsid w:val="00B61CC1"/>
    <w:rsid w:val="00B61F7F"/>
    <w:rsid w:val="00B6205D"/>
    <w:rsid w:val="00B62897"/>
    <w:rsid w:val="00B62B79"/>
    <w:rsid w:val="00B6329E"/>
    <w:rsid w:val="00B633A0"/>
    <w:rsid w:val="00B636DF"/>
    <w:rsid w:val="00B63BD1"/>
    <w:rsid w:val="00B63C0B"/>
    <w:rsid w:val="00B6424A"/>
    <w:rsid w:val="00B64312"/>
    <w:rsid w:val="00B64AB6"/>
    <w:rsid w:val="00B650E9"/>
    <w:rsid w:val="00B6529D"/>
    <w:rsid w:val="00B6555F"/>
    <w:rsid w:val="00B6576D"/>
    <w:rsid w:val="00B65BE6"/>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5F87"/>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200"/>
    <w:rsid w:val="00B8369B"/>
    <w:rsid w:val="00B83732"/>
    <w:rsid w:val="00B83835"/>
    <w:rsid w:val="00B8391C"/>
    <w:rsid w:val="00B83B3B"/>
    <w:rsid w:val="00B83B80"/>
    <w:rsid w:val="00B83E83"/>
    <w:rsid w:val="00B83E93"/>
    <w:rsid w:val="00B84266"/>
    <w:rsid w:val="00B844B2"/>
    <w:rsid w:val="00B8482E"/>
    <w:rsid w:val="00B849C7"/>
    <w:rsid w:val="00B84B77"/>
    <w:rsid w:val="00B84D50"/>
    <w:rsid w:val="00B84EB9"/>
    <w:rsid w:val="00B85595"/>
    <w:rsid w:val="00B85AF3"/>
    <w:rsid w:val="00B85B7F"/>
    <w:rsid w:val="00B85CC2"/>
    <w:rsid w:val="00B85CCC"/>
    <w:rsid w:val="00B85F67"/>
    <w:rsid w:val="00B85FFE"/>
    <w:rsid w:val="00B86204"/>
    <w:rsid w:val="00B8642B"/>
    <w:rsid w:val="00B8678D"/>
    <w:rsid w:val="00B869DF"/>
    <w:rsid w:val="00B86ABB"/>
    <w:rsid w:val="00B8710C"/>
    <w:rsid w:val="00B874B5"/>
    <w:rsid w:val="00B87741"/>
    <w:rsid w:val="00B87AE1"/>
    <w:rsid w:val="00B90623"/>
    <w:rsid w:val="00B9078E"/>
    <w:rsid w:val="00B908C7"/>
    <w:rsid w:val="00B90912"/>
    <w:rsid w:val="00B90956"/>
    <w:rsid w:val="00B90CDA"/>
    <w:rsid w:val="00B91251"/>
    <w:rsid w:val="00B91C74"/>
    <w:rsid w:val="00B91F02"/>
    <w:rsid w:val="00B920CF"/>
    <w:rsid w:val="00B92A90"/>
    <w:rsid w:val="00B92C48"/>
    <w:rsid w:val="00B92EED"/>
    <w:rsid w:val="00B9319E"/>
    <w:rsid w:val="00B9335B"/>
    <w:rsid w:val="00B93CBC"/>
    <w:rsid w:val="00B93DB2"/>
    <w:rsid w:val="00B93F48"/>
    <w:rsid w:val="00B9489C"/>
    <w:rsid w:val="00B948DB"/>
    <w:rsid w:val="00B94E8F"/>
    <w:rsid w:val="00B95786"/>
    <w:rsid w:val="00B95A83"/>
    <w:rsid w:val="00B95EC8"/>
    <w:rsid w:val="00B96C15"/>
    <w:rsid w:val="00B96E06"/>
    <w:rsid w:val="00B96F64"/>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C7F"/>
    <w:rsid w:val="00BA4CA7"/>
    <w:rsid w:val="00BA4E46"/>
    <w:rsid w:val="00BA5140"/>
    <w:rsid w:val="00BA546F"/>
    <w:rsid w:val="00BA55B8"/>
    <w:rsid w:val="00BA5A2A"/>
    <w:rsid w:val="00BA62EC"/>
    <w:rsid w:val="00BA6494"/>
    <w:rsid w:val="00BA686A"/>
    <w:rsid w:val="00BA68FE"/>
    <w:rsid w:val="00BA738F"/>
    <w:rsid w:val="00BA763D"/>
    <w:rsid w:val="00BA7E1F"/>
    <w:rsid w:val="00BA7FF0"/>
    <w:rsid w:val="00BB02B2"/>
    <w:rsid w:val="00BB02D2"/>
    <w:rsid w:val="00BB02D9"/>
    <w:rsid w:val="00BB0323"/>
    <w:rsid w:val="00BB049E"/>
    <w:rsid w:val="00BB0BB2"/>
    <w:rsid w:val="00BB0BF7"/>
    <w:rsid w:val="00BB0CEA"/>
    <w:rsid w:val="00BB1033"/>
    <w:rsid w:val="00BB1C5C"/>
    <w:rsid w:val="00BB1CDF"/>
    <w:rsid w:val="00BB1DC7"/>
    <w:rsid w:val="00BB1E28"/>
    <w:rsid w:val="00BB2B07"/>
    <w:rsid w:val="00BB2B3C"/>
    <w:rsid w:val="00BB2C9D"/>
    <w:rsid w:val="00BB2EC0"/>
    <w:rsid w:val="00BB2F52"/>
    <w:rsid w:val="00BB3526"/>
    <w:rsid w:val="00BB3E88"/>
    <w:rsid w:val="00BB3E8D"/>
    <w:rsid w:val="00BB42A2"/>
    <w:rsid w:val="00BB438B"/>
    <w:rsid w:val="00BB4489"/>
    <w:rsid w:val="00BB4494"/>
    <w:rsid w:val="00BB4F42"/>
    <w:rsid w:val="00BB5265"/>
    <w:rsid w:val="00BB526D"/>
    <w:rsid w:val="00BB5BF3"/>
    <w:rsid w:val="00BB5EF2"/>
    <w:rsid w:val="00BB5F23"/>
    <w:rsid w:val="00BB6715"/>
    <w:rsid w:val="00BB6A0C"/>
    <w:rsid w:val="00BB6BC8"/>
    <w:rsid w:val="00BB6FD2"/>
    <w:rsid w:val="00BB703B"/>
    <w:rsid w:val="00BB7191"/>
    <w:rsid w:val="00BB732E"/>
    <w:rsid w:val="00BB7731"/>
    <w:rsid w:val="00BC08FF"/>
    <w:rsid w:val="00BC095C"/>
    <w:rsid w:val="00BC0998"/>
    <w:rsid w:val="00BC14AF"/>
    <w:rsid w:val="00BC1A4F"/>
    <w:rsid w:val="00BC1ADE"/>
    <w:rsid w:val="00BC1B43"/>
    <w:rsid w:val="00BC293D"/>
    <w:rsid w:val="00BC2A09"/>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58F"/>
    <w:rsid w:val="00BD0C8A"/>
    <w:rsid w:val="00BD102E"/>
    <w:rsid w:val="00BD15A3"/>
    <w:rsid w:val="00BD1B69"/>
    <w:rsid w:val="00BD2038"/>
    <w:rsid w:val="00BD2239"/>
    <w:rsid w:val="00BD25FD"/>
    <w:rsid w:val="00BD31F1"/>
    <w:rsid w:val="00BD3A48"/>
    <w:rsid w:val="00BD3E54"/>
    <w:rsid w:val="00BD437C"/>
    <w:rsid w:val="00BD4F13"/>
    <w:rsid w:val="00BD531C"/>
    <w:rsid w:val="00BD5D7C"/>
    <w:rsid w:val="00BD643A"/>
    <w:rsid w:val="00BD6440"/>
    <w:rsid w:val="00BD65C7"/>
    <w:rsid w:val="00BD6B51"/>
    <w:rsid w:val="00BD6B9B"/>
    <w:rsid w:val="00BD73DA"/>
    <w:rsid w:val="00BD792D"/>
    <w:rsid w:val="00BD7DF8"/>
    <w:rsid w:val="00BD7E1D"/>
    <w:rsid w:val="00BE035D"/>
    <w:rsid w:val="00BE0BCF"/>
    <w:rsid w:val="00BE0C00"/>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2BF"/>
    <w:rsid w:val="00BE43D7"/>
    <w:rsid w:val="00BE43E0"/>
    <w:rsid w:val="00BE44F0"/>
    <w:rsid w:val="00BE47DD"/>
    <w:rsid w:val="00BE47E7"/>
    <w:rsid w:val="00BE49B3"/>
    <w:rsid w:val="00BE4BD7"/>
    <w:rsid w:val="00BE4DDC"/>
    <w:rsid w:val="00BE514B"/>
    <w:rsid w:val="00BE57C5"/>
    <w:rsid w:val="00BE587D"/>
    <w:rsid w:val="00BE5BA3"/>
    <w:rsid w:val="00BE6D68"/>
    <w:rsid w:val="00BE722E"/>
    <w:rsid w:val="00BE72BB"/>
    <w:rsid w:val="00BE7A21"/>
    <w:rsid w:val="00BE7D8C"/>
    <w:rsid w:val="00BF0769"/>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5D13"/>
    <w:rsid w:val="00BF73C4"/>
    <w:rsid w:val="00BF7842"/>
    <w:rsid w:val="00BF7B01"/>
    <w:rsid w:val="00BF7C21"/>
    <w:rsid w:val="00BF7D62"/>
    <w:rsid w:val="00BF7E17"/>
    <w:rsid w:val="00BF7E96"/>
    <w:rsid w:val="00C002F0"/>
    <w:rsid w:val="00C003E0"/>
    <w:rsid w:val="00C00720"/>
    <w:rsid w:val="00C00BD7"/>
    <w:rsid w:val="00C00CDF"/>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994"/>
    <w:rsid w:val="00C11AA7"/>
    <w:rsid w:val="00C11DB8"/>
    <w:rsid w:val="00C120E5"/>
    <w:rsid w:val="00C12174"/>
    <w:rsid w:val="00C12456"/>
    <w:rsid w:val="00C12677"/>
    <w:rsid w:val="00C12C1F"/>
    <w:rsid w:val="00C12EF1"/>
    <w:rsid w:val="00C12F2F"/>
    <w:rsid w:val="00C12FDB"/>
    <w:rsid w:val="00C13D67"/>
    <w:rsid w:val="00C13EB1"/>
    <w:rsid w:val="00C14033"/>
    <w:rsid w:val="00C145F9"/>
    <w:rsid w:val="00C148A1"/>
    <w:rsid w:val="00C14979"/>
    <w:rsid w:val="00C14B96"/>
    <w:rsid w:val="00C14C8A"/>
    <w:rsid w:val="00C15838"/>
    <w:rsid w:val="00C159A6"/>
    <w:rsid w:val="00C15C47"/>
    <w:rsid w:val="00C15CAD"/>
    <w:rsid w:val="00C166DA"/>
    <w:rsid w:val="00C16BF4"/>
    <w:rsid w:val="00C16D76"/>
    <w:rsid w:val="00C171C4"/>
    <w:rsid w:val="00C174DE"/>
    <w:rsid w:val="00C17B47"/>
    <w:rsid w:val="00C17D26"/>
    <w:rsid w:val="00C17D3B"/>
    <w:rsid w:val="00C17DC6"/>
    <w:rsid w:val="00C203EE"/>
    <w:rsid w:val="00C20721"/>
    <w:rsid w:val="00C20735"/>
    <w:rsid w:val="00C209AA"/>
    <w:rsid w:val="00C21341"/>
    <w:rsid w:val="00C21489"/>
    <w:rsid w:val="00C215AF"/>
    <w:rsid w:val="00C2161F"/>
    <w:rsid w:val="00C21798"/>
    <w:rsid w:val="00C21FFD"/>
    <w:rsid w:val="00C2227E"/>
    <w:rsid w:val="00C226C1"/>
    <w:rsid w:val="00C22766"/>
    <w:rsid w:val="00C22956"/>
    <w:rsid w:val="00C230EE"/>
    <w:rsid w:val="00C231B2"/>
    <w:rsid w:val="00C236A7"/>
    <w:rsid w:val="00C2385E"/>
    <w:rsid w:val="00C23A4F"/>
    <w:rsid w:val="00C23CCB"/>
    <w:rsid w:val="00C23D1E"/>
    <w:rsid w:val="00C23F3F"/>
    <w:rsid w:val="00C2420D"/>
    <w:rsid w:val="00C24275"/>
    <w:rsid w:val="00C24642"/>
    <w:rsid w:val="00C247D7"/>
    <w:rsid w:val="00C24A77"/>
    <w:rsid w:val="00C251C7"/>
    <w:rsid w:val="00C2543E"/>
    <w:rsid w:val="00C25663"/>
    <w:rsid w:val="00C25834"/>
    <w:rsid w:val="00C2584B"/>
    <w:rsid w:val="00C25A6F"/>
    <w:rsid w:val="00C25F6B"/>
    <w:rsid w:val="00C260AD"/>
    <w:rsid w:val="00C26495"/>
    <w:rsid w:val="00C26564"/>
    <w:rsid w:val="00C265BD"/>
    <w:rsid w:val="00C26A8E"/>
    <w:rsid w:val="00C273D3"/>
    <w:rsid w:val="00C276C4"/>
    <w:rsid w:val="00C27AE6"/>
    <w:rsid w:val="00C27C1E"/>
    <w:rsid w:val="00C27D48"/>
    <w:rsid w:val="00C303F9"/>
    <w:rsid w:val="00C30749"/>
    <w:rsid w:val="00C307AB"/>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E27"/>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EB4"/>
    <w:rsid w:val="00C42FF7"/>
    <w:rsid w:val="00C434DB"/>
    <w:rsid w:val="00C4373A"/>
    <w:rsid w:val="00C43E9B"/>
    <w:rsid w:val="00C441F8"/>
    <w:rsid w:val="00C44760"/>
    <w:rsid w:val="00C449DF"/>
    <w:rsid w:val="00C44CCD"/>
    <w:rsid w:val="00C4527C"/>
    <w:rsid w:val="00C4599B"/>
    <w:rsid w:val="00C45A67"/>
    <w:rsid w:val="00C45AF1"/>
    <w:rsid w:val="00C45D47"/>
    <w:rsid w:val="00C45E35"/>
    <w:rsid w:val="00C4626A"/>
    <w:rsid w:val="00C466D4"/>
    <w:rsid w:val="00C4688D"/>
    <w:rsid w:val="00C468E7"/>
    <w:rsid w:val="00C4696D"/>
    <w:rsid w:val="00C46B24"/>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3B49"/>
    <w:rsid w:val="00C54095"/>
    <w:rsid w:val="00C540C4"/>
    <w:rsid w:val="00C54428"/>
    <w:rsid w:val="00C547C8"/>
    <w:rsid w:val="00C54C10"/>
    <w:rsid w:val="00C55284"/>
    <w:rsid w:val="00C558B0"/>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0C78"/>
    <w:rsid w:val="00C613C0"/>
    <w:rsid w:val="00C614CE"/>
    <w:rsid w:val="00C614F2"/>
    <w:rsid w:val="00C618E5"/>
    <w:rsid w:val="00C61A91"/>
    <w:rsid w:val="00C6272D"/>
    <w:rsid w:val="00C62B70"/>
    <w:rsid w:val="00C63508"/>
    <w:rsid w:val="00C63BEB"/>
    <w:rsid w:val="00C63D8D"/>
    <w:rsid w:val="00C63DFC"/>
    <w:rsid w:val="00C643C6"/>
    <w:rsid w:val="00C6485E"/>
    <w:rsid w:val="00C64887"/>
    <w:rsid w:val="00C6488E"/>
    <w:rsid w:val="00C64A52"/>
    <w:rsid w:val="00C64ABC"/>
    <w:rsid w:val="00C64D56"/>
    <w:rsid w:val="00C64FFF"/>
    <w:rsid w:val="00C65421"/>
    <w:rsid w:val="00C65468"/>
    <w:rsid w:val="00C657CE"/>
    <w:rsid w:val="00C658E2"/>
    <w:rsid w:val="00C65942"/>
    <w:rsid w:val="00C659AA"/>
    <w:rsid w:val="00C65CAD"/>
    <w:rsid w:val="00C65FE0"/>
    <w:rsid w:val="00C663FC"/>
    <w:rsid w:val="00C664EE"/>
    <w:rsid w:val="00C666F9"/>
    <w:rsid w:val="00C66809"/>
    <w:rsid w:val="00C66F26"/>
    <w:rsid w:val="00C67791"/>
    <w:rsid w:val="00C67C77"/>
    <w:rsid w:val="00C67D68"/>
    <w:rsid w:val="00C67F6E"/>
    <w:rsid w:val="00C70207"/>
    <w:rsid w:val="00C703A9"/>
    <w:rsid w:val="00C7043D"/>
    <w:rsid w:val="00C707B6"/>
    <w:rsid w:val="00C708D0"/>
    <w:rsid w:val="00C7111D"/>
    <w:rsid w:val="00C71592"/>
    <w:rsid w:val="00C71699"/>
    <w:rsid w:val="00C71A5C"/>
    <w:rsid w:val="00C71B22"/>
    <w:rsid w:val="00C71B80"/>
    <w:rsid w:val="00C71E24"/>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60E"/>
    <w:rsid w:val="00C76D27"/>
    <w:rsid w:val="00C76F65"/>
    <w:rsid w:val="00C774C0"/>
    <w:rsid w:val="00C77572"/>
    <w:rsid w:val="00C775DE"/>
    <w:rsid w:val="00C77714"/>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11"/>
    <w:rsid w:val="00C8665D"/>
    <w:rsid w:val="00C86C31"/>
    <w:rsid w:val="00C870D2"/>
    <w:rsid w:val="00C87A37"/>
    <w:rsid w:val="00C87C40"/>
    <w:rsid w:val="00C87C74"/>
    <w:rsid w:val="00C87D51"/>
    <w:rsid w:val="00C87DA4"/>
    <w:rsid w:val="00C90169"/>
    <w:rsid w:val="00C90462"/>
    <w:rsid w:val="00C906FE"/>
    <w:rsid w:val="00C90741"/>
    <w:rsid w:val="00C90F2D"/>
    <w:rsid w:val="00C91B84"/>
    <w:rsid w:val="00C91FC0"/>
    <w:rsid w:val="00C91FCF"/>
    <w:rsid w:val="00C9213E"/>
    <w:rsid w:val="00C92428"/>
    <w:rsid w:val="00C92661"/>
    <w:rsid w:val="00C929D2"/>
    <w:rsid w:val="00C92D34"/>
    <w:rsid w:val="00C92F02"/>
    <w:rsid w:val="00C9319E"/>
    <w:rsid w:val="00C9354F"/>
    <w:rsid w:val="00C93BF8"/>
    <w:rsid w:val="00C93E9F"/>
    <w:rsid w:val="00C94181"/>
    <w:rsid w:val="00C9440E"/>
    <w:rsid w:val="00C94B16"/>
    <w:rsid w:val="00C94BCC"/>
    <w:rsid w:val="00C94C0F"/>
    <w:rsid w:val="00C94CEE"/>
    <w:rsid w:val="00C94DC5"/>
    <w:rsid w:val="00C957A5"/>
    <w:rsid w:val="00C9581F"/>
    <w:rsid w:val="00C95AD5"/>
    <w:rsid w:val="00C95C10"/>
    <w:rsid w:val="00C96840"/>
    <w:rsid w:val="00C96ADF"/>
    <w:rsid w:val="00C96FCF"/>
    <w:rsid w:val="00C979D6"/>
    <w:rsid w:val="00CA046D"/>
    <w:rsid w:val="00CA06EB"/>
    <w:rsid w:val="00CA0B07"/>
    <w:rsid w:val="00CA0B22"/>
    <w:rsid w:val="00CA0C08"/>
    <w:rsid w:val="00CA0CBA"/>
    <w:rsid w:val="00CA0CDE"/>
    <w:rsid w:val="00CA0ED5"/>
    <w:rsid w:val="00CA0F4A"/>
    <w:rsid w:val="00CA10AA"/>
    <w:rsid w:val="00CA130B"/>
    <w:rsid w:val="00CA14FD"/>
    <w:rsid w:val="00CA172F"/>
    <w:rsid w:val="00CA19EF"/>
    <w:rsid w:val="00CA2631"/>
    <w:rsid w:val="00CA2728"/>
    <w:rsid w:val="00CA273B"/>
    <w:rsid w:val="00CA2CBA"/>
    <w:rsid w:val="00CA2D66"/>
    <w:rsid w:val="00CA33B8"/>
    <w:rsid w:val="00CA3898"/>
    <w:rsid w:val="00CA41DC"/>
    <w:rsid w:val="00CA4847"/>
    <w:rsid w:val="00CA4C78"/>
    <w:rsid w:val="00CA50B1"/>
    <w:rsid w:val="00CA5395"/>
    <w:rsid w:val="00CA5626"/>
    <w:rsid w:val="00CA5D44"/>
    <w:rsid w:val="00CA601E"/>
    <w:rsid w:val="00CA608E"/>
    <w:rsid w:val="00CA60B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74A"/>
    <w:rsid w:val="00CB48D3"/>
    <w:rsid w:val="00CB4F8B"/>
    <w:rsid w:val="00CB5154"/>
    <w:rsid w:val="00CB543A"/>
    <w:rsid w:val="00CB59B9"/>
    <w:rsid w:val="00CB5A21"/>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3CCD"/>
    <w:rsid w:val="00CC4044"/>
    <w:rsid w:val="00CC4052"/>
    <w:rsid w:val="00CC4144"/>
    <w:rsid w:val="00CC42E1"/>
    <w:rsid w:val="00CC4314"/>
    <w:rsid w:val="00CC48FD"/>
    <w:rsid w:val="00CC52C6"/>
    <w:rsid w:val="00CC558A"/>
    <w:rsid w:val="00CC5DAA"/>
    <w:rsid w:val="00CC5EA8"/>
    <w:rsid w:val="00CC631D"/>
    <w:rsid w:val="00CC63DA"/>
    <w:rsid w:val="00CC66A1"/>
    <w:rsid w:val="00CD0265"/>
    <w:rsid w:val="00CD0522"/>
    <w:rsid w:val="00CD08B9"/>
    <w:rsid w:val="00CD09DA"/>
    <w:rsid w:val="00CD0B8F"/>
    <w:rsid w:val="00CD1074"/>
    <w:rsid w:val="00CD11FD"/>
    <w:rsid w:val="00CD21ED"/>
    <w:rsid w:val="00CD22A4"/>
    <w:rsid w:val="00CD265C"/>
    <w:rsid w:val="00CD2B30"/>
    <w:rsid w:val="00CD2CA4"/>
    <w:rsid w:val="00CD2F6B"/>
    <w:rsid w:val="00CD37EB"/>
    <w:rsid w:val="00CD393F"/>
    <w:rsid w:val="00CD3AFB"/>
    <w:rsid w:val="00CD3D8B"/>
    <w:rsid w:val="00CD3E41"/>
    <w:rsid w:val="00CD412F"/>
    <w:rsid w:val="00CD441C"/>
    <w:rsid w:val="00CD4427"/>
    <w:rsid w:val="00CD4490"/>
    <w:rsid w:val="00CD4544"/>
    <w:rsid w:val="00CD4818"/>
    <w:rsid w:val="00CD51CE"/>
    <w:rsid w:val="00CD5273"/>
    <w:rsid w:val="00CD58E5"/>
    <w:rsid w:val="00CD5ADC"/>
    <w:rsid w:val="00CD5B19"/>
    <w:rsid w:val="00CD5C2A"/>
    <w:rsid w:val="00CD621A"/>
    <w:rsid w:val="00CD6AB1"/>
    <w:rsid w:val="00CD6D8D"/>
    <w:rsid w:val="00CD6DA1"/>
    <w:rsid w:val="00CD75FC"/>
    <w:rsid w:val="00CD774F"/>
    <w:rsid w:val="00CD7B85"/>
    <w:rsid w:val="00CD7EB5"/>
    <w:rsid w:val="00CE000E"/>
    <w:rsid w:val="00CE0693"/>
    <w:rsid w:val="00CE0AE5"/>
    <w:rsid w:val="00CE1545"/>
    <w:rsid w:val="00CE17B7"/>
    <w:rsid w:val="00CE1B90"/>
    <w:rsid w:val="00CE1E5C"/>
    <w:rsid w:val="00CE2878"/>
    <w:rsid w:val="00CE2C1A"/>
    <w:rsid w:val="00CE2D50"/>
    <w:rsid w:val="00CE3062"/>
    <w:rsid w:val="00CE3777"/>
    <w:rsid w:val="00CE3D93"/>
    <w:rsid w:val="00CE3FF3"/>
    <w:rsid w:val="00CE418E"/>
    <w:rsid w:val="00CE4771"/>
    <w:rsid w:val="00CE48D4"/>
    <w:rsid w:val="00CE4C20"/>
    <w:rsid w:val="00CE5020"/>
    <w:rsid w:val="00CE5CAC"/>
    <w:rsid w:val="00CE6139"/>
    <w:rsid w:val="00CE6641"/>
    <w:rsid w:val="00CE675D"/>
    <w:rsid w:val="00CE6BF6"/>
    <w:rsid w:val="00CE7805"/>
    <w:rsid w:val="00CE7CDD"/>
    <w:rsid w:val="00CE7CEA"/>
    <w:rsid w:val="00CE7D06"/>
    <w:rsid w:val="00CF04D5"/>
    <w:rsid w:val="00CF0F6E"/>
    <w:rsid w:val="00CF116A"/>
    <w:rsid w:val="00CF13A3"/>
    <w:rsid w:val="00CF19D6"/>
    <w:rsid w:val="00CF1AC5"/>
    <w:rsid w:val="00CF1BB1"/>
    <w:rsid w:val="00CF1BD8"/>
    <w:rsid w:val="00CF1D4A"/>
    <w:rsid w:val="00CF1E47"/>
    <w:rsid w:val="00CF2543"/>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380"/>
    <w:rsid w:val="00D03AEA"/>
    <w:rsid w:val="00D03E5A"/>
    <w:rsid w:val="00D03E7E"/>
    <w:rsid w:val="00D045AD"/>
    <w:rsid w:val="00D048C8"/>
    <w:rsid w:val="00D04D14"/>
    <w:rsid w:val="00D0595B"/>
    <w:rsid w:val="00D0598F"/>
    <w:rsid w:val="00D05C62"/>
    <w:rsid w:val="00D05E8F"/>
    <w:rsid w:val="00D0615F"/>
    <w:rsid w:val="00D0637A"/>
    <w:rsid w:val="00D0714E"/>
    <w:rsid w:val="00D07319"/>
    <w:rsid w:val="00D07328"/>
    <w:rsid w:val="00D0765D"/>
    <w:rsid w:val="00D077DE"/>
    <w:rsid w:val="00D07898"/>
    <w:rsid w:val="00D07E37"/>
    <w:rsid w:val="00D100DD"/>
    <w:rsid w:val="00D10146"/>
    <w:rsid w:val="00D1069C"/>
    <w:rsid w:val="00D109BB"/>
    <w:rsid w:val="00D10C81"/>
    <w:rsid w:val="00D10DA4"/>
    <w:rsid w:val="00D10E3F"/>
    <w:rsid w:val="00D110FC"/>
    <w:rsid w:val="00D11724"/>
    <w:rsid w:val="00D1194A"/>
    <w:rsid w:val="00D11ADC"/>
    <w:rsid w:val="00D11C85"/>
    <w:rsid w:val="00D11DA4"/>
    <w:rsid w:val="00D11FE1"/>
    <w:rsid w:val="00D12209"/>
    <w:rsid w:val="00D127A9"/>
    <w:rsid w:val="00D12802"/>
    <w:rsid w:val="00D12845"/>
    <w:rsid w:val="00D12BEF"/>
    <w:rsid w:val="00D1304C"/>
    <w:rsid w:val="00D130CE"/>
    <w:rsid w:val="00D13232"/>
    <w:rsid w:val="00D133B5"/>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2CA1"/>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6B5A"/>
    <w:rsid w:val="00D273BE"/>
    <w:rsid w:val="00D27413"/>
    <w:rsid w:val="00D2741B"/>
    <w:rsid w:val="00D2770D"/>
    <w:rsid w:val="00D27C4E"/>
    <w:rsid w:val="00D27D1D"/>
    <w:rsid w:val="00D27FD9"/>
    <w:rsid w:val="00D30095"/>
    <w:rsid w:val="00D3042D"/>
    <w:rsid w:val="00D30CF8"/>
    <w:rsid w:val="00D30F4E"/>
    <w:rsid w:val="00D3101A"/>
    <w:rsid w:val="00D3143B"/>
    <w:rsid w:val="00D31473"/>
    <w:rsid w:val="00D314F3"/>
    <w:rsid w:val="00D314FC"/>
    <w:rsid w:val="00D31859"/>
    <w:rsid w:val="00D31A0E"/>
    <w:rsid w:val="00D31A14"/>
    <w:rsid w:val="00D31B1E"/>
    <w:rsid w:val="00D31B79"/>
    <w:rsid w:val="00D3203F"/>
    <w:rsid w:val="00D331FC"/>
    <w:rsid w:val="00D33592"/>
    <w:rsid w:val="00D3370D"/>
    <w:rsid w:val="00D3371E"/>
    <w:rsid w:val="00D33C7D"/>
    <w:rsid w:val="00D33E97"/>
    <w:rsid w:val="00D33EEB"/>
    <w:rsid w:val="00D34393"/>
    <w:rsid w:val="00D346D3"/>
    <w:rsid w:val="00D3486E"/>
    <w:rsid w:val="00D34B32"/>
    <w:rsid w:val="00D34D32"/>
    <w:rsid w:val="00D34E86"/>
    <w:rsid w:val="00D3533A"/>
    <w:rsid w:val="00D353E7"/>
    <w:rsid w:val="00D35C61"/>
    <w:rsid w:val="00D35E6C"/>
    <w:rsid w:val="00D35FBF"/>
    <w:rsid w:val="00D3672E"/>
    <w:rsid w:val="00D37781"/>
    <w:rsid w:val="00D378A5"/>
    <w:rsid w:val="00D378B9"/>
    <w:rsid w:val="00D37D75"/>
    <w:rsid w:val="00D40137"/>
    <w:rsid w:val="00D403C8"/>
    <w:rsid w:val="00D406AD"/>
    <w:rsid w:val="00D41456"/>
    <w:rsid w:val="00D41D74"/>
    <w:rsid w:val="00D41E52"/>
    <w:rsid w:val="00D41EDF"/>
    <w:rsid w:val="00D420E4"/>
    <w:rsid w:val="00D425BA"/>
    <w:rsid w:val="00D426AE"/>
    <w:rsid w:val="00D42851"/>
    <w:rsid w:val="00D4293F"/>
    <w:rsid w:val="00D42A78"/>
    <w:rsid w:val="00D42E09"/>
    <w:rsid w:val="00D43035"/>
    <w:rsid w:val="00D43933"/>
    <w:rsid w:val="00D44F88"/>
    <w:rsid w:val="00D44FBA"/>
    <w:rsid w:val="00D45036"/>
    <w:rsid w:val="00D45041"/>
    <w:rsid w:val="00D452AE"/>
    <w:rsid w:val="00D45631"/>
    <w:rsid w:val="00D45959"/>
    <w:rsid w:val="00D45A8C"/>
    <w:rsid w:val="00D46202"/>
    <w:rsid w:val="00D4663C"/>
    <w:rsid w:val="00D46A60"/>
    <w:rsid w:val="00D470F9"/>
    <w:rsid w:val="00D47771"/>
    <w:rsid w:val="00D502C2"/>
    <w:rsid w:val="00D50577"/>
    <w:rsid w:val="00D506BC"/>
    <w:rsid w:val="00D50BFC"/>
    <w:rsid w:val="00D50C89"/>
    <w:rsid w:val="00D50D0E"/>
    <w:rsid w:val="00D51461"/>
    <w:rsid w:val="00D515EF"/>
    <w:rsid w:val="00D516E5"/>
    <w:rsid w:val="00D5185E"/>
    <w:rsid w:val="00D51ACC"/>
    <w:rsid w:val="00D52150"/>
    <w:rsid w:val="00D521C7"/>
    <w:rsid w:val="00D521D1"/>
    <w:rsid w:val="00D52490"/>
    <w:rsid w:val="00D52911"/>
    <w:rsid w:val="00D52F6A"/>
    <w:rsid w:val="00D52F7D"/>
    <w:rsid w:val="00D53418"/>
    <w:rsid w:val="00D53C17"/>
    <w:rsid w:val="00D546A9"/>
    <w:rsid w:val="00D54810"/>
    <w:rsid w:val="00D54B25"/>
    <w:rsid w:val="00D54F6D"/>
    <w:rsid w:val="00D55185"/>
    <w:rsid w:val="00D554FA"/>
    <w:rsid w:val="00D5556F"/>
    <w:rsid w:val="00D55736"/>
    <w:rsid w:val="00D55D38"/>
    <w:rsid w:val="00D55EBD"/>
    <w:rsid w:val="00D56DAA"/>
    <w:rsid w:val="00D56E8C"/>
    <w:rsid w:val="00D574F0"/>
    <w:rsid w:val="00D57E8F"/>
    <w:rsid w:val="00D602E9"/>
    <w:rsid w:val="00D6038D"/>
    <w:rsid w:val="00D605B7"/>
    <w:rsid w:val="00D61157"/>
    <w:rsid w:val="00D61201"/>
    <w:rsid w:val="00D612C0"/>
    <w:rsid w:val="00D630D1"/>
    <w:rsid w:val="00D63588"/>
    <w:rsid w:val="00D64264"/>
    <w:rsid w:val="00D645F1"/>
    <w:rsid w:val="00D64B0C"/>
    <w:rsid w:val="00D65125"/>
    <w:rsid w:val="00D65B03"/>
    <w:rsid w:val="00D662BA"/>
    <w:rsid w:val="00D664B4"/>
    <w:rsid w:val="00D66762"/>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62"/>
    <w:rsid w:val="00D73676"/>
    <w:rsid w:val="00D739C5"/>
    <w:rsid w:val="00D73FDD"/>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2687"/>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5F00"/>
    <w:rsid w:val="00D86233"/>
    <w:rsid w:val="00D869B7"/>
    <w:rsid w:val="00D86F1C"/>
    <w:rsid w:val="00D87216"/>
    <w:rsid w:val="00D8773B"/>
    <w:rsid w:val="00D87770"/>
    <w:rsid w:val="00D87FA8"/>
    <w:rsid w:val="00D90567"/>
    <w:rsid w:val="00D9098B"/>
    <w:rsid w:val="00D90FA3"/>
    <w:rsid w:val="00D91021"/>
    <w:rsid w:val="00D9125F"/>
    <w:rsid w:val="00D9138D"/>
    <w:rsid w:val="00D91678"/>
    <w:rsid w:val="00D91B02"/>
    <w:rsid w:val="00D91B36"/>
    <w:rsid w:val="00D91DD1"/>
    <w:rsid w:val="00D92145"/>
    <w:rsid w:val="00D921E3"/>
    <w:rsid w:val="00D92640"/>
    <w:rsid w:val="00D92AB7"/>
    <w:rsid w:val="00D93782"/>
    <w:rsid w:val="00D939F9"/>
    <w:rsid w:val="00D93C34"/>
    <w:rsid w:val="00D93F22"/>
    <w:rsid w:val="00D94482"/>
    <w:rsid w:val="00D947F1"/>
    <w:rsid w:val="00D94955"/>
    <w:rsid w:val="00D94D76"/>
    <w:rsid w:val="00D9521F"/>
    <w:rsid w:val="00D9539B"/>
    <w:rsid w:val="00D953E8"/>
    <w:rsid w:val="00D95AD0"/>
    <w:rsid w:val="00D95DD2"/>
    <w:rsid w:val="00D96677"/>
    <w:rsid w:val="00D9678B"/>
    <w:rsid w:val="00D97322"/>
    <w:rsid w:val="00D9760C"/>
    <w:rsid w:val="00D97636"/>
    <w:rsid w:val="00D976B6"/>
    <w:rsid w:val="00D97711"/>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6FF"/>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534"/>
    <w:rsid w:val="00DA68D5"/>
    <w:rsid w:val="00DA6A9E"/>
    <w:rsid w:val="00DA6C8A"/>
    <w:rsid w:val="00DA7183"/>
    <w:rsid w:val="00DA792D"/>
    <w:rsid w:val="00DB008C"/>
    <w:rsid w:val="00DB01F0"/>
    <w:rsid w:val="00DB036C"/>
    <w:rsid w:val="00DB03FF"/>
    <w:rsid w:val="00DB072E"/>
    <w:rsid w:val="00DB09F6"/>
    <w:rsid w:val="00DB0AB7"/>
    <w:rsid w:val="00DB0E3B"/>
    <w:rsid w:val="00DB13CC"/>
    <w:rsid w:val="00DB13D2"/>
    <w:rsid w:val="00DB17BB"/>
    <w:rsid w:val="00DB1B5D"/>
    <w:rsid w:val="00DB1DEF"/>
    <w:rsid w:val="00DB1F8E"/>
    <w:rsid w:val="00DB2336"/>
    <w:rsid w:val="00DB2A8B"/>
    <w:rsid w:val="00DB3B4C"/>
    <w:rsid w:val="00DB4089"/>
    <w:rsid w:val="00DB4277"/>
    <w:rsid w:val="00DB4382"/>
    <w:rsid w:val="00DB43B5"/>
    <w:rsid w:val="00DB4464"/>
    <w:rsid w:val="00DB49D6"/>
    <w:rsid w:val="00DB4C24"/>
    <w:rsid w:val="00DB4DDF"/>
    <w:rsid w:val="00DB5259"/>
    <w:rsid w:val="00DB5943"/>
    <w:rsid w:val="00DB5A13"/>
    <w:rsid w:val="00DB5F81"/>
    <w:rsid w:val="00DB6676"/>
    <w:rsid w:val="00DB6D84"/>
    <w:rsid w:val="00DB7698"/>
    <w:rsid w:val="00DB7D2B"/>
    <w:rsid w:val="00DB7D98"/>
    <w:rsid w:val="00DC0067"/>
    <w:rsid w:val="00DC0312"/>
    <w:rsid w:val="00DC048C"/>
    <w:rsid w:val="00DC05A5"/>
    <w:rsid w:val="00DC0A75"/>
    <w:rsid w:val="00DC0ED7"/>
    <w:rsid w:val="00DC105C"/>
    <w:rsid w:val="00DC19C7"/>
    <w:rsid w:val="00DC1A12"/>
    <w:rsid w:val="00DC2FBD"/>
    <w:rsid w:val="00DC3958"/>
    <w:rsid w:val="00DC4326"/>
    <w:rsid w:val="00DC462E"/>
    <w:rsid w:val="00DC4A8B"/>
    <w:rsid w:val="00DC4D10"/>
    <w:rsid w:val="00DC4E7F"/>
    <w:rsid w:val="00DC537C"/>
    <w:rsid w:val="00DC5728"/>
    <w:rsid w:val="00DC578A"/>
    <w:rsid w:val="00DC5951"/>
    <w:rsid w:val="00DC5AEA"/>
    <w:rsid w:val="00DC5F46"/>
    <w:rsid w:val="00DC6115"/>
    <w:rsid w:val="00DC62BA"/>
    <w:rsid w:val="00DC6842"/>
    <w:rsid w:val="00DC6D28"/>
    <w:rsid w:val="00DC6E11"/>
    <w:rsid w:val="00DC73A9"/>
    <w:rsid w:val="00DC754D"/>
    <w:rsid w:val="00DC75D7"/>
    <w:rsid w:val="00DC78B7"/>
    <w:rsid w:val="00DC7940"/>
    <w:rsid w:val="00DC7CB7"/>
    <w:rsid w:val="00DC7D63"/>
    <w:rsid w:val="00DD022E"/>
    <w:rsid w:val="00DD028C"/>
    <w:rsid w:val="00DD0775"/>
    <w:rsid w:val="00DD0C52"/>
    <w:rsid w:val="00DD15B4"/>
    <w:rsid w:val="00DD1B9B"/>
    <w:rsid w:val="00DD1BBA"/>
    <w:rsid w:val="00DD1BDB"/>
    <w:rsid w:val="00DD1CC1"/>
    <w:rsid w:val="00DD1DA6"/>
    <w:rsid w:val="00DD2489"/>
    <w:rsid w:val="00DD26EB"/>
    <w:rsid w:val="00DD2921"/>
    <w:rsid w:val="00DD2BB3"/>
    <w:rsid w:val="00DD2F23"/>
    <w:rsid w:val="00DD2F71"/>
    <w:rsid w:val="00DD3181"/>
    <w:rsid w:val="00DD350D"/>
    <w:rsid w:val="00DD3ED5"/>
    <w:rsid w:val="00DD4312"/>
    <w:rsid w:val="00DD529B"/>
    <w:rsid w:val="00DD532E"/>
    <w:rsid w:val="00DD5419"/>
    <w:rsid w:val="00DD56A8"/>
    <w:rsid w:val="00DD6C6A"/>
    <w:rsid w:val="00DD6E92"/>
    <w:rsid w:val="00DD7233"/>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74"/>
    <w:rsid w:val="00DE66A2"/>
    <w:rsid w:val="00DE6A32"/>
    <w:rsid w:val="00DE714E"/>
    <w:rsid w:val="00DE71DB"/>
    <w:rsid w:val="00DE7977"/>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4CCF"/>
    <w:rsid w:val="00DF54D4"/>
    <w:rsid w:val="00DF5525"/>
    <w:rsid w:val="00DF5818"/>
    <w:rsid w:val="00DF5B04"/>
    <w:rsid w:val="00DF5C10"/>
    <w:rsid w:val="00DF5F49"/>
    <w:rsid w:val="00DF6445"/>
    <w:rsid w:val="00DF64E9"/>
    <w:rsid w:val="00DF66D2"/>
    <w:rsid w:val="00DF671C"/>
    <w:rsid w:val="00DF677E"/>
    <w:rsid w:val="00DF6844"/>
    <w:rsid w:val="00DF6DFF"/>
    <w:rsid w:val="00DF75D8"/>
    <w:rsid w:val="00DF7A3A"/>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E3B"/>
    <w:rsid w:val="00E02FDD"/>
    <w:rsid w:val="00E036C6"/>
    <w:rsid w:val="00E03CB4"/>
    <w:rsid w:val="00E03D38"/>
    <w:rsid w:val="00E03D3A"/>
    <w:rsid w:val="00E03F12"/>
    <w:rsid w:val="00E044AC"/>
    <w:rsid w:val="00E0459A"/>
    <w:rsid w:val="00E0460C"/>
    <w:rsid w:val="00E04A85"/>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BBF"/>
    <w:rsid w:val="00E07D27"/>
    <w:rsid w:val="00E07F7E"/>
    <w:rsid w:val="00E07F8D"/>
    <w:rsid w:val="00E10307"/>
    <w:rsid w:val="00E10447"/>
    <w:rsid w:val="00E1093B"/>
    <w:rsid w:val="00E109DB"/>
    <w:rsid w:val="00E1176E"/>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5E"/>
    <w:rsid w:val="00E13F72"/>
    <w:rsid w:val="00E14614"/>
    <w:rsid w:val="00E1476F"/>
    <w:rsid w:val="00E14B87"/>
    <w:rsid w:val="00E14CB7"/>
    <w:rsid w:val="00E14DA6"/>
    <w:rsid w:val="00E15332"/>
    <w:rsid w:val="00E157D8"/>
    <w:rsid w:val="00E15B1B"/>
    <w:rsid w:val="00E15B64"/>
    <w:rsid w:val="00E15CFF"/>
    <w:rsid w:val="00E1655B"/>
    <w:rsid w:val="00E16632"/>
    <w:rsid w:val="00E16B25"/>
    <w:rsid w:val="00E16B9F"/>
    <w:rsid w:val="00E170B8"/>
    <w:rsid w:val="00E170CD"/>
    <w:rsid w:val="00E17187"/>
    <w:rsid w:val="00E178EE"/>
    <w:rsid w:val="00E17962"/>
    <w:rsid w:val="00E179B7"/>
    <w:rsid w:val="00E17D3D"/>
    <w:rsid w:val="00E17EF2"/>
    <w:rsid w:val="00E2021E"/>
    <w:rsid w:val="00E20336"/>
    <w:rsid w:val="00E20AD0"/>
    <w:rsid w:val="00E20F55"/>
    <w:rsid w:val="00E2109F"/>
    <w:rsid w:val="00E21129"/>
    <w:rsid w:val="00E21160"/>
    <w:rsid w:val="00E2154F"/>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1A6"/>
    <w:rsid w:val="00E321B6"/>
    <w:rsid w:val="00E32257"/>
    <w:rsid w:val="00E3226C"/>
    <w:rsid w:val="00E32496"/>
    <w:rsid w:val="00E325DF"/>
    <w:rsid w:val="00E3262F"/>
    <w:rsid w:val="00E32E3C"/>
    <w:rsid w:val="00E33D39"/>
    <w:rsid w:val="00E33FDD"/>
    <w:rsid w:val="00E34505"/>
    <w:rsid w:val="00E34BA9"/>
    <w:rsid w:val="00E3539E"/>
    <w:rsid w:val="00E353C6"/>
    <w:rsid w:val="00E3586A"/>
    <w:rsid w:val="00E35AE3"/>
    <w:rsid w:val="00E35F47"/>
    <w:rsid w:val="00E361D4"/>
    <w:rsid w:val="00E364F8"/>
    <w:rsid w:val="00E36AFA"/>
    <w:rsid w:val="00E36D14"/>
    <w:rsid w:val="00E36E5F"/>
    <w:rsid w:val="00E36FA5"/>
    <w:rsid w:val="00E3706E"/>
    <w:rsid w:val="00E37731"/>
    <w:rsid w:val="00E378F4"/>
    <w:rsid w:val="00E40022"/>
    <w:rsid w:val="00E40715"/>
    <w:rsid w:val="00E407D2"/>
    <w:rsid w:val="00E40B85"/>
    <w:rsid w:val="00E40DE2"/>
    <w:rsid w:val="00E40E39"/>
    <w:rsid w:val="00E40FAE"/>
    <w:rsid w:val="00E410E4"/>
    <w:rsid w:val="00E4118F"/>
    <w:rsid w:val="00E411B6"/>
    <w:rsid w:val="00E41269"/>
    <w:rsid w:val="00E416CC"/>
    <w:rsid w:val="00E41D3A"/>
    <w:rsid w:val="00E4211A"/>
    <w:rsid w:val="00E4262C"/>
    <w:rsid w:val="00E42FF9"/>
    <w:rsid w:val="00E433A3"/>
    <w:rsid w:val="00E437DA"/>
    <w:rsid w:val="00E43AFF"/>
    <w:rsid w:val="00E43B39"/>
    <w:rsid w:val="00E43BBA"/>
    <w:rsid w:val="00E43C4F"/>
    <w:rsid w:val="00E44417"/>
    <w:rsid w:val="00E4458E"/>
    <w:rsid w:val="00E4507C"/>
    <w:rsid w:val="00E45C29"/>
    <w:rsid w:val="00E460CA"/>
    <w:rsid w:val="00E47316"/>
    <w:rsid w:val="00E4742A"/>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651"/>
    <w:rsid w:val="00E53759"/>
    <w:rsid w:val="00E5393A"/>
    <w:rsid w:val="00E53BC5"/>
    <w:rsid w:val="00E53ECA"/>
    <w:rsid w:val="00E546A4"/>
    <w:rsid w:val="00E54AFC"/>
    <w:rsid w:val="00E54FCC"/>
    <w:rsid w:val="00E557B9"/>
    <w:rsid w:val="00E55B03"/>
    <w:rsid w:val="00E55E8E"/>
    <w:rsid w:val="00E5641E"/>
    <w:rsid w:val="00E56630"/>
    <w:rsid w:val="00E56636"/>
    <w:rsid w:val="00E56B71"/>
    <w:rsid w:val="00E579B4"/>
    <w:rsid w:val="00E57EED"/>
    <w:rsid w:val="00E60275"/>
    <w:rsid w:val="00E604A7"/>
    <w:rsid w:val="00E605CF"/>
    <w:rsid w:val="00E60683"/>
    <w:rsid w:val="00E607C9"/>
    <w:rsid w:val="00E60F48"/>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47"/>
    <w:rsid w:val="00E72468"/>
    <w:rsid w:val="00E7251D"/>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0CA8"/>
    <w:rsid w:val="00E812AA"/>
    <w:rsid w:val="00E813DB"/>
    <w:rsid w:val="00E814AE"/>
    <w:rsid w:val="00E8190D"/>
    <w:rsid w:val="00E81D78"/>
    <w:rsid w:val="00E826FF"/>
    <w:rsid w:val="00E82DD9"/>
    <w:rsid w:val="00E83233"/>
    <w:rsid w:val="00E83246"/>
    <w:rsid w:val="00E83564"/>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6D2"/>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A83"/>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38D"/>
    <w:rsid w:val="00E975B9"/>
    <w:rsid w:val="00E97752"/>
    <w:rsid w:val="00E9789C"/>
    <w:rsid w:val="00E979D7"/>
    <w:rsid w:val="00E97FB4"/>
    <w:rsid w:val="00EA037E"/>
    <w:rsid w:val="00EA077E"/>
    <w:rsid w:val="00EA0871"/>
    <w:rsid w:val="00EA0AA2"/>
    <w:rsid w:val="00EA0DDF"/>
    <w:rsid w:val="00EA0E93"/>
    <w:rsid w:val="00EA13A8"/>
    <w:rsid w:val="00EA16C7"/>
    <w:rsid w:val="00EA1DCD"/>
    <w:rsid w:val="00EA2264"/>
    <w:rsid w:val="00EA284C"/>
    <w:rsid w:val="00EA2A71"/>
    <w:rsid w:val="00EA2BF2"/>
    <w:rsid w:val="00EA3032"/>
    <w:rsid w:val="00EA3045"/>
    <w:rsid w:val="00EA3195"/>
    <w:rsid w:val="00EA3413"/>
    <w:rsid w:val="00EA3F46"/>
    <w:rsid w:val="00EA452F"/>
    <w:rsid w:val="00EA4EA7"/>
    <w:rsid w:val="00EA5D16"/>
    <w:rsid w:val="00EA5D7A"/>
    <w:rsid w:val="00EA5DB8"/>
    <w:rsid w:val="00EA61F1"/>
    <w:rsid w:val="00EA662A"/>
    <w:rsid w:val="00EA6826"/>
    <w:rsid w:val="00EA6FC4"/>
    <w:rsid w:val="00EA7536"/>
    <w:rsid w:val="00EA7C2F"/>
    <w:rsid w:val="00EA7ECE"/>
    <w:rsid w:val="00EA7EF7"/>
    <w:rsid w:val="00EB06F3"/>
    <w:rsid w:val="00EB09B8"/>
    <w:rsid w:val="00EB0C9D"/>
    <w:rsid w:val="00EB0FE1"/>
    <w:rsid w:val="00EB13B3"/>
    <w:rsid w:val="00EB1864"/>
    <w:rsid w:val="00EB1C4D"/>
    <w:rsid w:val="00EB2015"/>
    <w:rsid w:val="00EB2128"/>
    <w:rsid w:val="00EB2130"/>
    <w:rsid w:val="00EB262C"/>
    <w:rsid w:val="00EB267E"/>
    <w:rsid w:val="00EB2771"/>
    <w:rsid w:val="00EB2858"/>
    <w:rsid w:val="00EB31F2"/>
    <w:rsid w:val="00EB3393"/>
    <w:rsid w:val="00EB35F6"/>
    <w:rsid w:val="00EB4159"/>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6E6"/>
    <w:rsid w:val="00EB7878"/>
    <w:rsid w:val="00EB7E37"/>
    <w:rsid w:val="00EB7EC7"/>
    <w:rsid w:val="00EB7FCC"/>
    <w:rsid w:val="00EC01C1"/>
    <w:rsid w:val="00EC0700"/>
    <w:rsid w:val="00EC12EF"/>
    <w:rsid w:val="00EC18F4"/>
    <w:rsid w:val="00EC1937"/>
    <w:rsid w:val="00EC1D36"/>
    <w:rsid w:val="00EC1E50"/>
    <w:rsid w:val="00EC1F42"/>
    <w:rsid w:val="00EC2851"/>
    <w:rsid w:val="00EC2868"/>
    <w:rsid w:val="00EC2BF3"/>
    <w:rsid w:val="00EC2CF4"/>
    <w:rsid w:val="00EC30FD"/>
    <w:rsid w:val="00EC3744"/>
    <w:rsid w:val="00EC37EF"/>
    <w:rsid w:val="00EC3AA0"/>
    <w:rsid w:val="00EC3BAF"/>
    <w:rsid w:val="00EC3C16"/>
    <w:rsid w:val="00EC3DBF"/>
    <w:rsid w:val="00EC4410"/>
    <w:rsid w:val="00EC466E"/>
    <w:rsid w:val="00EC47F2"/>
    <w:rsid w:val="00EC4F61"/>
    <w:rsid w:val="00EC5209"/>
    <w:rsid w:val="00EC57BE"/>
    <w:rsid w:val="00EC58DA"/>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7EA"/>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A62"/>
    <w:rsid w:val="00EE2BC2"/>
    <w:rsid w:val="00EE2BD6"/>
    <w:rsid w:val="00EE2CF6"/>
    <w:rsid w:val="00EE3255"/>
    <w:rsid w:val="00EE3507"/>
    <w:rsid w:val="00EE36D6"/>
    <w:rsid w:val="00EE3CD5"/>
    <w:rsid w:val="00EE4115"/>
    <w:rsid w:val="00EE42C2"/>
    <w:rsid w:val="00EE471B"/>
    <w:rsid w:val="00EE47B9"/>
    <w:rsid w:val="00EE4BCE"/>
    <w:rsid w:val="00EE4CA9"/>
    <w:rsid w:val="00EE5111"/>
    <w:rsid w:val="00EE5650"/>
    <w:rsid w:val="00EE6548"/>
    <w:rsid w:val="00EE66CC"/>
    <w:rsid w:val="00EE6FBD"/>
    <w:rsid w:val="00EE7163"/>
    <w:rsid w:val="00EF0072"/>
    <w:rsid w:val="00EF0102"/>
    <w:rsid w:val="00EF0136"/>
    <w:rsid w:val="00EF01B5"/>
    <w:rsid w:val="00EF05EB"/>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B7D"/>
    <w:rsid w:val="00EF5D18"/>
    <w:rsid w:val="00EF5F8E"/>
    <w:rsid w:val="00EF6957"/>
    <w:rsid w:val="00EF6B29"/>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4AA"/>
    <w:rsid w:val="00F0396B"/>
    <w:rsid w:val="00F039BF"/>
    <w:rsid w:val="00F04279"/>
    <w:rsid w:val="00F045D0"/>
    <w:rsid w:val="00F04817"/>
    <w:rsid w:val="00F0523F"/>
    <w:rsid w:val="00F052BC"/>
    <w:rsid w:val="00F053AD"/>
    <w:rsid w:val="00F05476"/>
    <w:rsid w:val="00F05583"/>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6E5"/>
    <w:rsid w:val="00F11819"/>
    <w:rsid w:val="00F11A6D"/>
    <w:rsid w:val="00F121B0"/>
    <w:rsid w:val="00F1230F"/>
    <w:rsid w:val="00F126B0"/>
    <w:rsid w:val="00F142AD"/>
    <w:rsid w:val="00F1448E"/>
    <w:rsid w:val="00F148A0"/>
    <w:rsid w:val="00F148AA"/>
    <w:rsid w:val="00F148D4"/>
    <w:rsid w:val="00F149FE"/>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A2C"/>
    <w:rsid w:val="00F17E50"/>
    <w:rsid w:val="00F20489"/>
    <w:rsid w:val="00F2073E"/>
    <w:rsid w:val="00F207F7"/>
    <w:rsid w:val="00F20B8E"/>
    <w:rsid w:val="00F20ECC"/>
    <w:rsid w:val="00F21033"/>
    <w:rsid w:val="00F210D5"/>
    <w:rsid w:val="00F213C3"/>
    <w:rsid w:val="00F21404"/>
    <w:rsid w:val="00F2152C"/>
    <w:rsid w:val="00F21893"/>
    <w:rsid w:val="00F21AC9"/>
    <w:rsid w:val="00F2287C"/>
    <w:rsid w:val="00F232F1"/>
    <w:rsid w:val="00F23A4F"/>
    <w:rsid w:val="00F241CC"/>
    <w:rsid w:val="00F248EE"/>
    <w:rsid w:val="00F24DD6"/>
    <w:rsid w:val="00F24F72"/>
    <w:rsid w:val="00F253B8"/>
    <w:rsid w:val="00F253EB"/>
    <w:rsid w:val="00F25B66"/>
    <w:rsid w:val="00F26047"/>
    <w:rsid w:val="00F26179"/>
    <w:rsid w:val="00F26384"/>
    <w:rsid w:val="00F26719"/>
    <w:rsid w:val="00F26802"/>
    <w:rsid w:val="00F268DC"/>
    <w:rsid w:val="00F26A37"/>
    <w:rsid w:val="00F26DD5"/>
    <w:rsid w:val="00F26EB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C56"/>
    <w:rsid w:val="00F33E28"/>
    <w:rsid w:val="00F34890"/>
    <w:rsid w:val="00F34CAE"/>
    <w:rsid w:val="00F34E3C"/>
    <w:rsid w:val="00F34F2D"/>
    <w:rsid w:val="00F35276"/>
    <w:rsid w:val="00F3575E"/>
    <w:rsid w:val="00F35ACB"/>
    <w:rsid w:val="00F35BC4"/>
    <w:rsid w:val="00F35DC1"/>
    <w:rsid w:val="00F35E18"/>
    <w:rsid w:val="00F35F8D"/>
    <w:rsid w:val="00F3600F"/>
    <w:rsid w:val="00F361B8"/>
    <w:rsid w:val="00F36508"/>
    <w:rsid w:val="00F367CA"/>
    <w:rsid w:val="00F36BFD"/>
    <w:rsid w:val="00F36C52"/>
    <w:rsid w:val="00F36F38"/>
    <w:rsid w:val="00F37A5C"/>
    <w:rsid w:val="00F37B10"/>
    <w:rsid w:val="00F37BBD"/>
    <w:rsid w:val="00F37D9B"/>
    <w:rsid w:val="00F37F7F"/>
    <w:rsid w:val="00F40BBF"/>
    <w:rsid w:val="00F40C02"/>
    <w:rsid w:val="00F41248"/>
    <w:rsid w:val="00F4140E"/>
    <w:rsid w:val="00F4143B"/>
    <w:rsid w:val="00F419E3"/>
    <w:rsid w:val="00F41CF2"/>
    <w:rsid w:val="00F41D8C"/>
    <w:rsid w:val="00F420EE"/>
    <w:rsid w:val="00F421B6"/>
    <w:rsid w:val="00F42769"/>
    <w:rsid w:val="00F42E82"/>
    <w:rsid w:val="00F431C2"/>
    <w:rsid w:val="00F4320F"/>
    <w:rsid w:val="00F43B55"/>
    <w:rsid w:val="00F43E25"/>
    <w:rsid w:val="00F44502"/>
    <w:rsid w:val="00F45308"/>
    <w:rsid w:val="00F4549A"/>
    <w:rsid w:val="00F45B5A"/>
    <w:rsid w:val="00F46332"/>
    <w:rsid w:val="00F4669D"/>
    <w:rsid w:val="00F46C51"/>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CBC"/>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51"/>
    <w:rsid w:val="00F56BB9"/>
    <w:rsid w:val="00F56F65"/>
    <w:rsid w:val="00F57267"/>
    <w:rsid w:val="00F5792C"/>
    <w:rsid w:val="00F57ABF"/>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463"/>
    <w:rsid w:val="00F6352D"/>
    <w:rsid w:val="00F63553"/>
    <w:rsid w:val="00F63566"/>
    <w:rsid w:val="00F63BC6"/>
    <w:rsid w:val="00F63BD1"/>
    <w:rsid w:val="00F63C1C"/>
    <w:rsid w:val="00F63CBE"/>
    <w:rsid w:val="00F63E38"/>
    <w:rsid w:val="00F64244"/>
    <w:rsid w:val="00F64B1E"/>
    <w:rsid w:val="00F64B86"/>
    <w:rsid w:val="00F64C3C"/>
    <w:rsid w:val="00F64C40"/>
    <w:rsid w:val="00F657D7"/>
    <w:rsid w:val="00F6594D"/>
    <w:rsid w:val="00F65DFD"/>
    <w:rsid w:val="00F6647A"/>
    <w:rsid w:val="00F6652E"/>
    <w:rsid w:val="00F67376"/>
    <w:rsid w:val="00F6774F"/>
    <w:rsid w:val="00F70431"/>
    <w:rsid w:val="00F706FC"/>
    <w:rsid w:val="00F70A15"/>
    <w:rsid w:val="00F71865"/>
    <w:rsid w:val="00F71983"/>
    <w:rsid w:val="00F7218E"/>
    <w:rsid w:val="00F729C0"/>
    <w:rsid w:val="00F72C0C"/>
    <w:rsid w:val="00F72E8D"/>
    <w:rsid w:val="00F731F1"/>
    <w:rsid w:val="00F7330C"/>
    <w:rsid w:val="00F736E7"/>
    <w:rsid w:val="00F73B09"/>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6D9F"/>
    <w:rsid w:val="00F77014"/>
    <w:rsid w:val="00F771AF"/>
    <w:rsid w:val="00F77417"/>
    <w:rsid w:val="00F776D6"/>
    <w:rsid w:val="00F777F5"/>
    <w:rsid w:val="00F77938"/>
    <w:rsid w:val="00F77999"/>
    <w:rsid w:val="00F77FDA"/>
    <w:rsid w:val="00F800A2"/>
    <w:rsid w:val="00F8032F"/>
    <w:rsid w:val="00F80363"/>
    <w:rsid w:val="00F80420"/>
    <w:rsid w:val="00F807F1"/>
    <w:rsid w:val="00F808E9"/>
    <w:rsid w:val="00F80943"/>
    <w:rsid w:val="00F80AE1"/>
    <w:rsid w:val="00F80D19"/>
    <w:rsid w:val="00F81447"/>
    <w:rsid w:val="00F818C3"/>
    <w:rsid w:val="00F819F8"/>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D21"/>
    <w:rsid w:val="00F87D79"/>
    <w:rsid w:val="00F87FCA"/>
    <w:rsid w:val="00F90048"/>
    <w:rsid w:val="00F90341"/>
    <w:rsid w:val="00F90715"/>
    <w:rsid w:val="00F9083F"/>
    <w:rsid w:val="00F908D0"/>
    <w:rsid w:val="00F909F7"/>
    <w:rsid w:val="00F91096"/>
    <w:rsid w:val="00F911D5"/>
    <w:rsid w:val="00F91728"/>
    <w:rsid w:val="00F91B52"/>
    <w:rsid w:val="00F91E35"/>
    <w:rsid w:val="00F921F0"/>
    <w:rsid w:val="00F92245"/>
    <w:rsid w:val="00F92406"/>
    <w:rsid w:val="00F925E5"/>
    <w:rsid w:val="00F92A69"/>
    <w:rsid w:val="00F92B5D"/>
    <w:rsid w:val="00F93170"/>
    <w:rsid w:val="00F931B5"/>
    <w:rsid w:val="00F942B2"/>
    <w:rsid w:val="00F94415"/>
    <w:rsid w:val="00F9458B"/>
    <w:rsid w:val="00F946B5"/>
    <w:rsid w:val="00F949D0"/>
    <w:rsid w:val="00F94D6D"/>
    <w:rsid w:val="00F94DBF"/>
    <w:rsid w:val="00F9503F"/>
    <w:rsid w:val="00F950E1"/>
    <w:rsid w:val="00F95473"/>
    <w:rsid w:val="00F95492"/>
    <w:rsid w:val="00F958EF"/>
    <w:rsid w:val="00F95AB4"/>
    <w:rsid w:val="00F95EF9"/>
    <w:rsid w:val="00F962B3"/>
    <w:rsid w:val="00F964CE"/>
    <w:rsid w:val="00F96600"/>
    <w:rsid w:val="00F966A5"/>
    <w:rsid w:val="00F966F5"/>
    <w:rsid w:val="00F96E37"/>
    <w:rsid w:val="00F97217"/>
    <w:rsid w:val="00F9745B"/>
    <w:rsid w:val="00F97610"/>
    <w:rsid w:val="00F97643"/>
    <w:rsid w:val="00F976B1"/>
    <w:rsid w:val="00F9776E"/>
    <w:rsid w:val="00F97B6C"/>
    <w:rsid w:val="00F97DF5"/>
    <w:rsid w:val="00FA0227"/>
    <w:rsid w:val="00FA0387"/>
    <w:rsid w:val="00FA0D8C"/>
    <w:rsid w:val="00FA0EA0"/>
    <w:rsid w:val="00FA14BF"/>
    <w:rsid w:val="00FA1841"/>
    <w:rsid w:val="00FA1E4F"/>
    <w:rsid w:val="00FA2119"/>
    <w:rsid w:val="00FA2571"/>
    <w:rsid w:val="00FA2582"/>
    <w:rsid w:val="00FA2620"/>
    <w:rsid w:val="00FA2C0A"/>
    <w:rsid w:val="00FA2C52"/>
    <w:rsid w:val="00FA35CE"/>
    <w:rsid w:val="00FA38EF"/>
    <w:rsid w:val="00FA4068"/>
    <w:rsid w:val="00FA4BE6"/>
    <w:rsid w:val="00FA4CCE"/>
    <w:rsid w:val="00FA538D"/>
    <w:rsid w:val="00FA5B4B"/>
    <w:rsid w:val="00FA618C"/>
    <w:rsid w:val="00FA6337"/>
    <w:rsid w:val="00FA6669"/>
    <w:rsid w:val="00FA6F80"/>
    <w:rsid w:val="00FA71C8"/>
    <w:rsid w:val="00FA7B39"/>
    <w:rsid w:val="00FA7DB3"/>
    <w:rsid w:val="00FA7EE6"/>
    <w:rsid w:val="00FB01AF"/>
    <w:rsid w:val="00FB01F5"/>
    <w:rsid w:val="00FB0C6F"/>
    <w:rsid w:val="00FB1419"/>
    <w:rsid w:val="00FB14DC"/>
    <w:rsid w:val="00FB16FE"/>
    <w:rsid w:val="00FB1834"/>
    <w:rsid w:val="00FB1D59"/>
    <w:rsid w:val="00FB2214"/>
    <w:rsid w:val="00FB2777"/>
    <w:rsid w:val="00FB2959"/>
    <w:rsid w:val="00FB2D00"/>
    <w:rsid w:val="00FB2D6C"/>
    <w:rsid w:val="00FB2D7B"/>
    <w:rsid w:val="00FB3196"/>
    <w:rsid w:val="00FB31F7"/>
    <w:rsid w:val="00FB3219"/>
    <w:rsid w:val="00FB3752"/>
    <w:rsid w:val="00FB39D8"/>
    <w:rsid w:val="00FB3B80"/>
    <w:rsid w:val="00FB48A0"/>
    <w:rsid w:val="00FB4A45"/>
    <w:rsid w:val="00FB4AB3"/>
    <w:rsid w:val="00FB4D1C"/>
    <w:rsid w:val="00FB4D6C"/>
    <w:rsid w:val="00FB5045"/>
    <w:rsid w:val="00FB53D7"/>
    <w:rsid w:val="00FB5411"/>
    <w:rsid w:val="00FB5F53"/>
    <w:rsid w:val="00FB663C"/>
    <w:rsid w:val="00FB6A1A"/>
    <w:rsid w:val="00FB6A85"/>
    <w:rsid w:val="00FB6D32"/>
    <w:rsid w:val="00FB723E"/>
    <w:rsid w:val="00FB7685"/>
    <w:rsid w:val="00FB77A1"/>
    <w:rsid w:val="00FB7882"/>
    <w:rsid w:val="00FC05CD"/>
    <w:rsid w:val="00FC060B"/>
    <w:rsid w:val="00FC067A"/>
    <w:rsid w:val="00FC08AD"/>
    <w:rsid w:val="00FC175B"/>
    <w:rsid w:val="00FC2939"/>
    <w:rsid w:val="00FC33C5"/>
    <w:rsid w:val="00FC3BD2"/>
    <w:rsid w:val="00FC3CA0"/>
    <w:rsid w:val="00FC3CA9"/>
    <w:rsid w:val="00FC3D26"/>
    <w:rsid w:val="00FC3D9F"/>
    <w:rsid w:val="00FC3DCB"/>
    <w:rsid w:val="00FC3F37"/>
    <w:rsid w:val="00FC43E5"/>
    <w:rsid w:val="00FC4495"/>
    <w:rsid w:val="00FC44A8"/>
    <w:rsid w:val="00FC44C9"/>
    <w:rsid w:val="00FC47D8"/>
    <w:rsid w:val="00FC48EC"/>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C7EE9"/>
    <w:rsid w:val="00FD06FE"/>
    <w:rsid w:val="00FD0A74"/>
    <w:rsid w:val="00FD0AE5"/>
    <w:rsid w:val="00FD0EE2"/>
    <w:rsid w:val="00FD14D3"/>
    <w:rsid w:val="00FD1A9C"/>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0C3"/>
    <w:rsid w:val="00FD45E5"/>
    <w:rsid w:val="00FD4633"/>
    <w:rsid w:val="00FD47CE"/>
    <w:rsid w:val="00FD4CF9"/>
    <w:rsid w:val="00FD55ED"/>
    <w:rsid w:val="00FD57CC"/>
    <w:rsid w:val="00FD58EE"/>
    <w:rsid w:val="00FD5A55"/>
    <w:rsid w:val="00FD5C85"/>
    <w:rsid w:val="00FD6845"/>
    <w:rsid w:val="00FD6ADD"/>
    <w:rsid w:val="00FD6D27"/>
    <w:rsid w:val="00FD7044"/>
    <w:rsid w:val="00FD74DE"/>
    <w:rsid w:val="00FD753B"/>
    <w:rsid w:val="00FD7ACA"/>
    <w:rsid w:val="00FE0127"/>
    <w:rsid w:val="00FE1484"/>
    <w:rsid w:val="00FE17EE"/>
    <w:rsid w:val="00FE1C36"/>
    <w:rsid w:val="00FE25C6"/>
    <w:rsid w:val="00FE263F"/>
    <w:rsid w:val="00FE26C4"/>
    <w:rsid w:val="00FE287F"/>
    <w:rsid w:val="00FE2BB7"/>
    <w:rsid w:val="00FE364F"/>
    <w:rsid w:val="00FE5103"/>
    <w:rsid w:val="00FE5389"/>
    <w:rsid w:val="00FE5622"/>
    <w:rsid w:val="00FE5976"/>
    <w:rsid w:val="00FE5DE5"/>
    <w:rsid w:val="00FE5E01"/>
    <w:rsid w:val="00FE5FDF"/>
    <w:rsid w:val="00FE649D"/>
    <w:rsid w:val="00FE793F"/>
    <w:rsid w:val="00FE7D2E"/>
    <w:rsid w:val="00FF03B3"/>
    <w:rsid w:val="00FF0748"/>
    <w:rsid w:val="00FF10F6"/>
    <w:rsid w:val="00FF12C7"/>
    <w:rsid w:val="00FF16FB"/>
    <w:rsid w:val="00FF21AF"/>
    <w:rsid w:val="00FF23DF"/>
    <w:rsid w:val="00FF26E1"/>
    <w:rsid w:val="00FF2A58"/>
    <w:rsid w:val="00FF2A74"/>
    <w:rsid w:val="00FF2C1F"/>
    <w:rsid w:val="00FF2C3A"/>
    <w:rsid w:val="00FF2DB2"/>
    <w:rsid w:val="00FF2DF0"/>
    <w:rsid w:val="00FF34AE"/>
    <w:rsid w:val="00FF3EA0"/>
    <w:rsid w:val="00FF4237"/>
    <w:rsid w:val="00FF4B12"/>
    <w:rsid w:val="00FF4EB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026DFA3B-4237-42A2-B91F-5B8065D2F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ES_tradnl"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character" w:styleId="Refdecomentario">
    <w:name w:val="annotation reference"/>
    <w:semiHidden/>
    <w:unhideWhenUsed/>
    <w:rsid w:val="00CE7CDD"/>
    <w:rPr>
      <w:sz w:val="16"/>
      <w:szCs w:val="16"/>
    </w:rPr>
  </w:style>
  <w:style w:type="paragraph" w:styleId="Textocomentario">
    <w:name w:val="annotation text"/>
    <w:basedOn w:val="Normal"/>
    <w:link w:val="TextocomentarioCar"/>
    <w:semiHidden/>
    <w:unhideWhenUsed/>
    <w:rsid w:val="00CE7CDD"/>
    <w:rPr>
      <w:sz w:val="20"/>
      <w:szCs w:val="20"/>
    </w:rPr>
  </w:style>
  <w:style w:type="character" w:customStyle="1" w:styleId="TextocomentarioCar">
    <w:name w:val="Texto comentario Car"/>
    <w:link w:val="Textocomentario"/>
    <w:semiHidden/>
    <w:rsid w:val="00CE7CD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CE7CDD"/>
    <w:rPr>
      <w:b/>
      <w:bCs/>
    </w:rPr>
  </w:style>
  <w:style w:type="character" w:customStyle="1" w:styleId="AsuntodelcomentarioCar">
    <w:name w:val="Asunto del comentario Car"/>
    <w:link w:val="Asuntodelcomentario"/>
    <w:semiHidden/>
    <w:rsid w:val="00CE7CDD"/>
    <w:rPr>
      <w:rFonts w:ascii="Times New Roman" w:hAnsi="Times New Roman"/>
      <w:b/>
      <w:bCs/>
      <w:lang w:val="es-ES" w:eastAsia="es-ES"/>
    </w:rPr>
  </w:style>
  <w:style w:type="paragraph" w:customStyle="1" w:styleId="Cuerpodetexto">
    <w:name w:val="Cuerpo de texto"/>
    <w:basedOn w:val="Normal"/>
    <w:rsid w:val="00A67B09"/>
    <w:pPr>
      <w:widowControl w:val="0"/>
      <w:spacing w:after="140" w:line="288" w:lineRule="auto"/>
    </w:pPr>
    <w:rPr>
      <w:rFonts w:ascii="Arial" w:hAnsi="Arial" w:cs="Arial"/>
      <w:szCs w:val="20"/>
      <w:lang w:val="es-MX" w:eastAsia="es-MX"/>
    </w:rPr>
  </w:style>
  <w:style w:type="paragraph" w:styleId="Sinespaciado">
    <w:name w:val="No Spacing"/>
    <w:link w:val="SinespaciadoCar"/>
    <w:uiPriority w:val="1"/>
    <w:qFormat/>
    <w:rsid w:val="007944A8"/>
    <w:rPr>
      <w:rFonts w:asciiTheme="minorHAnsi" w:eastAsiaTheme="minorHAnsi" w:hAnsiTheme="minorHAnsi" w:cstheme="minorBidi"/>
      <w:sz w:val="22"/>
      <w:szCs w:val="22"/>
      <w:lang w:val="es-MX" w:eastAsia="en-US"/>
    </w:rPr>
  </w:style>
  <w:style w:type="character" w:customStyle="1" w:styleId="SinespaciadoCar">
    <w:name w:val="Sin espaciado Car"/>
    <w:basedOn w:val="Fuentedeprrafopredeter"/>
    <w:link w:val="Sinespaciado"/>
    <w:uiPriority w:val="1"/>
    <w:rsid w:val="007944A8"/>
    <w:rPr>
      <w:rFonts w:asciiTheme="minorHAnsi" w:eastAsiaTheme="minorHAnsi" w:hAnsiTheme="minorHAnsi" w:cstheme="minorBidi"/>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9029">
      <w:bodyDiv w:val="1"/>
      <w:marLeft w:val="0"/>
      <w:marRight w:val="0"/>
      <w:marTop w:val="0"/>
      <w:marBottom w:val="0"/>
      <w:divBdr>
        <w:top w:val="none" w:sz="0" w:space="0" w:color="auto"/>
        <w:left w:val="none" w:sz="0" w:space="0" w:color="auto"/>
        <w:bottom w:val="none" w:sz="0" w:space="0" w:color="auto"/>
        <w:right w:val="none" w:sz="0" w:space="0" w:color="auto"/>
      </w:divBdr>
      <w:divsChild>
        <w:div w:id="1839464531">
          <w:marLeft w:val="0"/>
          <w:marRight w:val="0"/>
          <w:marTop w:val="0"/>
          <w:marBottom w:val="0"/>
          <w:divBdr>
            <w:top w:val="none" w:sz="0" w:space="0" w:color="auto"/>
            <w:left w:val="none" w:sz="0" w:space="0" w:color="auto"/>
            <w:bottom w:val="none" w:sz="0" w:space="0" w:color="auto"/>
            <w:right w:val="none" w:sz="0" w:space="0" w:color="auto"/>
          </w:divBdr>
          <w:divsChild>
            <w:div w:id="853571375">
              <w:marLeft w:val="0"/>
              <w:marRight w:val="0"/>
              <w:marTop w:val="0"/>
              <w:marBottom w:val="0"/>
              <w:divBdr>
                <w:top w:val="none" w:sz="0" w:space="0" w:color="auto"/>
                <w:left w:val="none" w:sz="0" w:space="0" w:color="auto"/>
                <w:bottom w:val="none" w:sz="0" w:space="0" w:color="auto"/>
                <w:right w:val="none" w:sz="0" w:space="0" w:color="auto"/>
              </w:divBdr>
              <w:divsChild>
                <w:div w:id="171704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038555414">
      <w:bodyDiv w:val="1"/>
      <w:marLeft w:val="0"/>
      <w:marRight w:val="0"/>
      <w:marTop w:val="0"/>
      <w:marBottom w:val="0"/>
      <w:divBdr>
        <w:top w:val="none" w:sz="0" w:space="0" w:color="auto"/>
        <w:left w:val="none" w:sz="0" w:space="0" w:color="auto"/>
        <w:bottom w:val="none" w:sz="0" w:space="0" w:color="auto"/>
        <w:right w:val="none" w:sz="0" w:space="0" w:color="auto"/>
      </w:divBdr>
      <w:divsChild>
        <w:div w:id="1301885430">
          <w:marLeft w:val="0"/>
          <w:marRight w:val="0"/>
          <w:marTop w:val="0"/>
          <w:marBottom w:val="0"/>
          <w:divBdr>
            <w:top w:val="none" w:sz="0" w:space="0" w:color="auto"/>
            <w:left w:val="none" w:sz="0" w:space="0" w:color="auto"/>
            <w:bottom w:val="none" w:sz="0" w:space="0" w:color="auto"/>
            <w:right w:val="none" w:sz="0" w:space="0" w:color="auto"/>
          </w:divBdr>
          <w:divsChild>
            <w:div w:id="1177620069">
              <w:marLeft w:val="0"/>
              <w:marRight w:val="0"/>
              <w:marTop w:val="0"/>
              <w:marBottom w:val="0"/>
              <w:divBdr>
                <w:top w:val="none" w:sz="0" w:space="0" w:color="auto"/>
                <w:left w:val="none" w:sz="0" w:space="0" w:color="auto"/>
                <w:bottom w:val="none" w:sz="0" w:space="0" w:color="auto"/>
                <w:right w:val="none" w:sz="0" w:space="0" w:color="auto"/>
              </w:divBdr>
              <w:divsChild>
                <w:div w:id="77864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BBE2BE-D41A-4594-9127-8B6FF6F5A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2751</Words>
  <Characters>13981</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16699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5</cp:revision>
  <cp:lastPrinted>2021-08-12T21:59:00Z</cp:lastPrinted>
  <dcterms:created xsi:type="dcterms:W3CDTF">2021-12-01T17:56:00Z</dcterms:created>
  <dcterms:modified xsi:type="dcterms:W3CDTF">2021-12-07T17:02:00Z</dcterms:modified>
</cp:coreProperties>
</file>