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175" w:rsidRDefault="00456175" w:rsidP="006757D7">
      <w:pPr>
        <w:jc w:val="both"/>
      </w:pPr>
      <w:r w:rsidRPr="00456175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2028825</wp:posOffset>
            </wp:positionH>
            <wp:positionV relativeFrom="paragraph">
              <wp:posOffset>0</wp:posOffset>
            </wp:positionV>
            <wp:extent cx="1061671" cy="1402080"/>
            <wp:effectExtent l="0" t="0" r="5715" b="7620"/>
            <wp:wrapSquare wrapText="bothSides"/>
            <wp:docPr id="1" name="Imagen 1" descr="F:\slogan-m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slogan-min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671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56175" w:rsidRDefault="00456175" w:rsidP="006757D7">
      <w:pPr>
        <w:jc w:val="both"/>
      </w:pPr>
    </w:p>
    <w:p w:rsidR="00456175" w:rsidRDefault="00456175" w:rsidP="006757D7">
      <w:pPr>
        <w:jc w:val="both"/>
      </w:pPr>
    </w:p>
    <w:p w:rsidR="00456175" w:rsidRDefault="00456175" w:rsidP="006757D7">
      <w:pPr>
        <w:jc w:val="both"/>
      </w:pPr>
    </w:p>
    <w:p w:rsidR="00456175" w:rsidRDefault="00456175" w:rsidP="006757D7">
      <w:pPr>
        <w:jc w:val="both"/>
      </w:pPr>
    </w:p>
    <w:p w:rsidR="006757D7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PARA ESTE PERIODO DEL MES DE NOVIEMBRE DEL AÑO 2021, NO SE GENERÓ INFORMACIÓN REFERENTE A ESTA FRACCION EN VIRTUD DEL:</w:t>
      </w:r>
    </w:p>
    <w:p w:rsidR="006757D7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ARTICULO  70 DE LAS FACULTADES DEL PRESIDNETES MUNICIPALES,</w:t>
      </w:r>
    </w:p>
    <w:p w:rsidR="006757D7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V. PROPONER AL AYUNTAMIENTO EN LA PRIMERA SESIÓN DE CABILDO, LOS NOMBRAMIENTOS DEL SECRETARIO, DEL TESORERO, DEL CONTRALOR, Y DEL OFICIAL MAYOR Y DELEGADOS EN SU CASO VI. NOMBRAR A LOS SERVIDORES PÚBLICOS MUNICIPALES CUYA DESIGNACIÓN NO SEA FACULTAD EXCLUSIVA DEL CABILDO, GARANTIZANDO QUE LAS RELACIONES LABORALES ENTRE EL AYUNT</w:t>
      </w:r>
      <w:bookmarkStart w:id="0" w:name="_GoBack"/>
      <w:bookmarkEnd w:id="0"/>
      <w:r w:rsidRPr="00456175">
        <w:rPr>
          <w:b/>
          <w:sz w:val="28"/>
        </w:rPr>
        <w:t>AMIENTO Y SUS TRABAJADORES,</w:t>
      </w:r>
    </w:p>
    <w:p w:rsidR="006757D7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VII. NOMBRAR AL PRESIDENTE DEL SISTEMA MUNICIPAL PARA EL DESARROLLO INTEGRAL DE LA FAMILIA.</w:t>
      </w:r>
    </w:p>
    <w:p w:rsidR="006757D7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ARTICULO 78 DE LAS FACULTADES DEL SECRETARO FRACCIÓN:</w:t>
      </w:r>
    </w:p>
    <w:p w:rsidR="006757D7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XVII. EN LOS MUNICIPIOS QUE NO CUENTEN CON OFICIAL MAYOR, ATENDER LO RELATIVO A LAS RELACIONES</w:t>
      </w:r>
    </w:p>
    <w:p w:rsidR="006757D7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LABORALES CON LOS EMPLEADOS DEL AYUNTAMIENTO. ASÍ COMO ELABORAR Y REVISAR PERMANENTEMENTE CON EL CONCURSO DE LAS DEMÁS DEPENDENCIAS MUNICIPALES, LOS MANUALES DE, ORGANIZACIÓN; Y DE</w:t>
      </w:r>
    </w:p>
    <w:p w:rsidR="00710428" w:rsidRPr="00456175" w:rsidRDefault="006757D7" w:rsidP="00456175">
      <w:pPr>
        <w:jc w:val="center"/>
        <w:rPr>
          <w:b/>
          <w:sz w:val="28"/>
        </w:rPr>
      </w:pPr>
      <w:r w:rsidRPr="00456175">
        <w:rPr>
          <w:b/>
          <w:sz w:val="28"/>
        </w:rPr>
        <w:t>PROCEDIMIENTOS; QUE REQUIERA LA ADMINISTRACIÓN PÚBLICA MUNICIPAL. EL PRESIDENTE MUNICIPAL Y CABILDO TIENE LA FACULTAD DE DESIGNAR Y REMOVER A LOS SERVIDORES PÚBLICOS Y EMPLEADOS DE LA COMISIÓN, ESTO DE MANERA DIRECTA, Y LOS CARGOS POR INVITACIONES Y CONVOCATORIA SON OCASIONALES.</w:t>
      </w:r>
    </w:p>
    <w:sectPr w:rsidR="00710428" w:rsidRPr="004561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7D7"/>
    <w:rsid w:val="00456175"/>
    <w:rsid w:val="006757D7"/>
    <w:rsid w:val="0071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00C23"/>
  <w15:chartTrackingRefBased/>
  <w15:docId w15:val="{137A8199-6CF3-479E-874F-771CDE716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</dc:creator>
  <cp:keywords/>
  <dc:description/>
  <cp:lastModifiedBy>unida</cp:lastModifiedBy>
  <cp:revision>1</cp:revision>
  <dcterms:created xsi:type="dcterms:W3CDTF">2021-12-06T16:41:00Z</dcterms:created>
  <dcterms:modified xsi:type="dcterms:W3CDTF">2021-12-06T17:12:00Z</dcterms:modified>
</cp:coreProperties>
</file>