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4BA2" w:rsidRDefault="005A4BA2">
      <w:r>
        <w:rPr>
          <w:noProof/>
          <w:lang w:eastAsia="es-MX"/>
        </w:rPr>
        <w:drawing>
          <wp:anchor distT="0" distB="0" distL="114300" distR="114300" simplePos="0" relativeHeight="251658240" behindDoc="0" locked="0" layoutInCell="1" allowOverlap="1">
            <wp:simplePos x="0" y="0"/>
            <wp:positionH relativeFrom="column">
              <wp:posOffset>-1061085</wp:posOffset>
            </wp:positionH>
            <wp:positionV relativeFrom="paragraph">
              <wp:posOffset>-871219</wp:posOffset>
            </wp:positionV>
            <wp:extent cx="1971675" cy="1943788"/>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gua claroofin.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74521" cy="1946594"/>
                    </a:xfrm>
                    <a:prstGeom prst="rect">
                      <a:avLst/>
                    </a:prstGeom>
                  </pic:spPr>
                </pic:pic>
              </a:graphicData>
            </a:graphic>
            <wp14:sizeRelH relativeFrom="margin">
              <wp14:pctWidth>0</wp14:pctWidth>
            </wp14:sizeRelH>
            <wp14:sizeRelV relativeFrom="margin">
              <wp14:pctHeight>0</wp14:pctHeight>
            </wp14:sizeRelV>
          </wp:anchor>
        </w:drawing>
      </w:r>
    </w:p>
    <w:p w:rsidR="005A4BA2" w:rsidRPr="005A4BA2" w:rsidRDefault="005A4BA2" w:rsidP="005A4BA2"/>
    <w:p w:rsidR="005A4BA2" w:rsidRPr="005A4BA2" w:rsidRDefault="005A4BA2" w:rsidP="005A4BA2"/>
    <w:p w:rsidR="005A4BA2" w:rsidRPr="005A4BA2" w:rsidRDefault="005A4BA2" w:rsidP="005A4BA2"/>
    <w:p w:rsidR="005A4BA2" w:rsidRDefault="005A4BA2" w:rsidP="005A4BA2"/>
    <w:p w:rsidR="005A4BA2" w:rsidRDefault="005A4BA2" w:rsidP="005A4BA2">
      <w:pPr>
        <w:tabs>
          <w:tab w:val="left" w:pos="1500"/>
        </w:tabs>
      </w:pPr>
      <w:r>
        <w:t>ARTICULO 100. El Director General del organismo operador descentralizado tiene las siguientes atribuciones:</w:t>
      </w:r>
    </w:p>
    <w:p w:rsidR="005A4BA2" w:rsidRDefault="005A4BA2" w:rsidP="005A4BA2">
      <w:pPr>
        <w:tabs>
          <w:tab w:val="left" w:pos="1500"/>
        </w:tabs>
      </w:pPr>
      <w:r>
        <w:t>I. Tener la representación legal del organismo, con todas las facultades generales y especiales que requieran poder o cláusula especial conforme a la ley; así como otorgar y revocar poderes, formular querellas y denuncias, otorgar el perdón extintivo de la acción penal, elaborar y absolver posiciones, así como promover y desistirse del juicio de amparo;</w:t>
      </w:r>
    </w:p>
    <w:p w:rsidR="005A4BA2" w:rsidRDefault="005A4BA2" w:rsidP="005A4BA2">
      <w:pPr>
        <w:tabs>
          <w:tab w:val="left" w:pos="1500"/>
        </w:tabs>
      </w:pPr>
      <w:r>
        <w:t>II. Presentar anualmente al cabildo para conocimiento, un informe general, por escrito, aprobado previamente por la Junta de Gobierno.</w:t>
      </w:r>
    </w:p>
    <w:p w:rsidR="005A4BA2" w:rsidRDefault="005A4BA2" w:rsidP="005A4BA2">
      <w:pPr>
        <w:tabs>
          <w:tab w:val="left" w:pos="1500"/>
        </w:tabs>
      </w:pPr>
      <w:r>
        <w:t>Dicho informe debe contener, en forma explícita, el grado de cumplimiento de las metas establecidas en el Proyecto Estratégico de Desarrollo y las aclaraciones que al respecto considere convenientes. Asimismo, debe ser publicado de conformidad con la Ley de Transparencia Administrativa y Acceso a la Información Pública del Estado de San Luis Potosí. De dicho informe se dará vista al Congreso del Estado;</w:t>
      </w:r>
    </w:p>
    <w:p w:rsidR="005A4BA2" w:rsidRDefault="005A4BA2" w:rsidP="005A4BA2">
      <w:pPr>
        <w:tabs>
          <w:tab w:val="left" w:pos="1500"/>
        </w:tabs>
      </w:pPr>
      <w:r>
        <w:t>III. Elaborar la propuesta del Proyecto Estratégico de Desarrollo del organismo y actualizarlo anualmente, sometiéndolo a la aprobación de la Junta de Gobierno;</w:t>
      </w:r>
    </w:p>
    <w:p w:rsidR="005A4BA2" w:rsidRDefault="005A4BA2" w:rsidP="005A4BA2">
      <w:pPr>
        <w:tabs>
          <w:tab w:val="left" w:pos="1500"/>
        </w:tabs>
      </w:pPr>
      <w:r>
        <w:t>IV. Supervisar la ejecución del Proyecto Estratégico de Desarrollo, aprobado por la Junta de Gobierno;</w:t>
      </w:r>
    </w:p>
    <w:p w:rsidR="005A4BA2" w:rsidRDefault="005A4BA2" w:rsidP="005A4BA2">
      <w:pPr>
        <w:tabs>
          <w:tab w:val="left" w:pos="1500"/>
        </w:tabs>
      </w:pPr>
      <w:r>
        <w:t>V. Realizar los estudios tarifarios para determinar, en apego a lo dispuesto en la presente Ley, las cuotas y tarifas aplicables por la prestación de los servicios públicos;</w:t>
      </w:r>
    </w:p>
    <w:p w:rsidR="005A4BA2" w:rsidRDefault="005A4BA2" w:rsidP="005A4BA2">
      <w:pPr>
        <w:tabs>
          <w:tab w:val="left" w:pos="1500"/>
        </w:tabs>
      </w:pPr>
      <w:r>
        <w:t>VI. Proponer a la Junta de Gobierno las cuotas y tarifas referidas en la fracción anterior, para que de considerarlo pertinente, las remita al Congreso del Estado, a través del ayuntamiento respectivo, para su aprobación y en su caso publicación;</w:t>
      </w:r>
    </w:p>
    <w:p w:rsidR="005A4BA2" w:rsidRDefault="005A4BA2" w:rsidP="005A4BA2">
      <w:pPr>
        <w:tabs>
          <w:tab w:val="left" w:pos="1500"/>
        </w:tabs>
      </w:pPr>
      <w:r>
        <w:t>VII. Determinar y cobrar, a través del procedimiento administrativo de ejecución en términos de lo previsto en la presente Ley y demás ordenamientos aplicables, los adeudos que resulten de aplicar las cuotas o tarifas por los servicios que preste el organismo;</w:t>
      </w:r>
    </w:p>
    <w:p w:rsidR="005A4BA2" w:rsidRDefault="005A4BA2" w:rsidP="005A4BA2">
      <w:pPr>
        <w:tabs>
          <w:tab w:val="left" w:pos="1500"/>
        </w:tabs>
      </w:pPr>
      <w:r>
        <w:t>VIII. Coordinar las actividades técnicas, administrativas y financieras del organismo, para lograr una mayor eficiencia y eficacia del mismo;</w:t>
      </w:r>
    </w:p>
    <w:p w:rsidR="005A4BA2" w:rsidRDefault="005A4BA2" w:rsidP="005A4BA2">
      <w:pPr>
        <w:tabs>
          <w:tab w:val="left" w:pos="1500"/>
        </w:tabs>
      </w:pPr>
      <w:r>
        <w:t>I</w:t>
      </w:r>
      <w:r>
        <w:t>X. Celebrar los actos jurídicos de dominio y administración que sean necesarios para el funcionamiento del organismo;</w:t>
      </w:r>
    </w:p>
    <w:p w:rsidR="005A4BA2" w:rsidRDefault="005A4BA2" w:rsidP="005A4BA2">
      <w:pPr>
        <w:tabs>
          <w:tab w:val="left" w:pos="1500"/>
        </w:tabs>
      </w:pPr>
      <w:r>
        <w:lastRenderedPageBreak/>
        <w:t>X. Gestionar y obtener, conforme a la legislación aplicable y previa autorización de la Junta de Gobierno, el financiamiento para obras, servicios y amortización de pasivos, así como suscribir créditos o títulos de crédito, contratos u obligaciones ante instituciones públicas y privadas;</w:t>
      </w:r>
    </w:p>
    <w:p w:rsidR="005A4BA2" w:rsidRDefault="005A4BA2" w:rsidP="005A4BA2">
      <w:pPr>
        <w:tabs>
          <w:tab w:val="left" w:pos="1500"/>
        </w:tabs>
      </w:pPr>
      <w:r>
        <w:t>XI. Autorizar las erogaciones correspondientes del presupuesto, y someter a la aprobación de la Junta de Gobierno las erogaciones extraordinarias;</w:t>
      </w:r>
    </w:p>
    <w:p w:rsidR="005A4BA2" w:rsidRDefault="005A4BA2" w:rsidP="005A4BA2">
      <w:pPr>
        <w:tabs>
          <w:tab w:val="left" w:pos="1500"/>
        </w:tabs>
      </w:pPr>
      <w:r>
        <w:t>XII. Ordenar el pago de los derechos por el uso o aprovechamiento de aguas estatales y nacionales y de sus respectivos bienes inherentes, de conformidad con la legislación aplicable;</w:t>
      </w:r>
    </w:p>
    <w:p w:rsidR="005A4BA2" w:rsidRDefault="005A4BA2" w:rsidP="005A4BA2">
      <w:pPr>
        <w:tabs>
          <w:tab w:val="left" w:pos="1500"/>
        </w:tabs>
      </w:pPr>
      <w:r>
        <w:t>XIII. Ejecutar los acuerdos de la Junta de Gobierno;</w:t>
      </w:r>
    </w:p>
    <w:p w:rsidR="005A4BA2" w:rsidRDefault="005A4BA2" w:rsidP="005A4BA2">
      <w:pPr>
        <w:tabs>
          <w:tab w:val="left" w:pos="1500"/>
        </w:tabs>
      </w:pPr>
      <w:r>
        <w:t>XIV. Convocar a reuniones de la Junta de Gobierno, por propia iniciativa, a petición de dos o más miembros de la Junta, en términos del reglamento interior del organismo;</w:t>
      </w:r>
    </w:p>
    <w:p w:rsidR="005A4BA2" w:rsidRDefault="005A4BA2" w:rsidP="005A4BA2">
      <w:pPr>
        <w:tabs>
          <w:tab w:val="left" w:pos="1500"/>
        </w:tabs>
      </w:pPr>
      <w:r>
        <w:t>XV. Presentar para su aprobación a la Junta de Gobierno, un informe anual de actividades del organismo, dentro de los tres primeros meses de su ejercicio inmediato posterior, que contenga:</w:t>
      </w:r>
    </w:p>
    <w:p w:rsidR="005A4BA2" w:rsidRDefault="005A4BA2" w:rsidP="005A4BA2">
      <w:pPr>
        <w:pStyle w:val="Prrafodelista"/>
        <w:numPr>
          <w:ilvl w:val="0"/>
          <w:numId w:val="1"/>
        </w:numPr>
        <w:tabs>
          <w:tab w:val="left" w:pos="1500"/>
        </w:tabs>
      </w:pPr>
      <w:r>
        <w:t>Los informes sobre el cumplimiento de acuerdos de la Junta de Gobierno, mensualmente.</w:t>
      </w:r>
    </w:p>
    <w:p w:rsidR="005A4BA2" w:rsidRDefault="005A4BA2" w:rsidP="005A4BA2">
      <w:pPr>
        <w:pStyle w:val="Prrafodelista"/>
        <w:numPr>
          <w:ilvl w:val="0"/>
          <w:numId w:val="1"/>
        </w:numPr>
        <w:tabs>
          <w:tab w:val="left" w:pos="1500"/>
        </w:tabs>
      </w:pPr>
      <w:r>
        <w:t>Los estados financieros del organismo de acuerdo al reglamento interior de éste.</w:t>
      </w:r>
    </w:p>
    <w:p w:rsidR="005A4BA2" w:rsidRDefault="005A4BA2" w:rsidP="005A4BA2">
      <w:pPr>
        <w:pStyle w:val="Prrafodelista"/>
        <w:numPr>
          <w:ilvl w:val="0"/>
          <w:numId w:val="1"/>
        </w:numPr>
        <w:tabs>
          <w:tab w:val="left" w:pos="1500"/>
        </w:tabs>
      </w:pPr>
      <w:r>
        <w:t xml:space="preserve"> El avance en las metas establecidas en el Programa Operativo Anual, semestralmente.</w:t>
      </w:r>
    </w:p>
    <w:p w:rsidR="005A4BA2" w:rsidRDefault="005A4BA2" w:rsidP="005A4BA2">
      <w:pPr>
        <w:pStyle w:val="Prrafodelista"/>
        <w:numPr>
          <w:ilvl w:val="0"/>
          <w:numId w:val="1"/>
        </w:numPr>
        <w:tabs>
          <w:tab w:val="left" w:pos="1500"/>
        </w:tabs>
      </w:pPr>
      <w:r>
        <w:t xml:space="preserve"> El avance en los programas de operación autorizados por la propia Junta de Gobierno, trimestralmente.</w:t>
      </w:r>
    </w:p>
    <w:p w:rsidR="005A4BA2" w:rsidRDefault="005A4BA2" w:rsidP="005A4BA2">
      <w:pPr>
        <w:pStyle w:val="Prrafodelista"/>
        <w:numPr>
          <w:ilvl w:val="0"/>
          <w:numId w:val="1"/>
        </w:numPr>
        <w:tabs>
          <w:tab w:val="left" w:pos="1500"/>
        </w:tabs>
      </w:pPr>
      <w:r>
        <w:t xml:space="preserve"> El estado de cumplimiento de los programas de obras y erogaciones en las mismas, mensualmente;</w:t>
      </w:r>
    </w:p>
    <w:p w:rsidR="00427BCE" w:rsidRDefault="00427BCE" w:rsidP="00427BCE">
      <w:pPr>
        <w:tabs>
          <w:tab w:val="left" w:pos="1500"/>
        </w:tabs>
      </w:pPr>
      <w:r>
        <w:t>XVI. Presentar a la Junta de Gobierno, para su aprobación, los proyectos de presupuestos de ingresos y de egresos, así como el programa de labores del ejercicio siguiente, antes del quince de noviembre de cada año;</w:t>
      </w:r>
    </w:p>
    <w:p w:rsidR="00427BCE" w:rsidRDefault="00427BCE" w:rsidP="00427BCE">
      <w:pPr>
        <w:tabs>
          <w:tab w:val="left" w:pos="1500"/>
        </w:tabs>
      </w:pPr>
      <w:r>
        <w:t>XVII. Establecer relaciones de coordinación con las autoridades federales, estatales y municipales, la administración pública centralizada o paraestatal, y las personas de los sectores social y privado, para el trámite y atención de asuntos de interés común;</w:t>
      </w:r>
    </w:p>
    <w:p w:rsidR="00427BCE" w:rsidRDefault="00427BCE" w:rsidP="00427BCE">
      <w:pPr>
        <w:tabs>
          <w:tab w:val="left" w:pos="1500"/>
        </w:tabs>
      </w:pPr>
      <w:r>
        <w:t>XVIII. Ordenar que se practiquen las visitas de inspección y verificación domiciliaria, o con la información documental que obre en expediente, realizar la revisión del cumplimiento de las obligaciones de los usuarios;</w:t>
      </w:r>
    </w:p>
    <w:p w:rsidR="00427BCE" w:rsidRDefault="00427BCE" w:rsidP="00427BCE">
      <w:pPr>
        <w:tabs>
          <w:tab w:val="left" w:pos="1500"/>
        </w:tabs>
      </w:pPr>
      <w:r>
        <w:t>XIX. Vigilar que se realicen en forma regular y periódica muestras y análisis del agua, así como estadísticas de los resultados que se obtengan, a fin de establecer las medidas adecuadas para mejorar la calidad del agua que se distribuye a la población, así como la que una vez utilizada se vierta a los cauces o vasos, de conformidad con la legislación aplicable;</w:t>
      </w:r>
    </w:p>
    <w:p w:rsidR="00427BCE" w:rsidRDefault="00427BCE" w:rsidP="00427BCE">
      <w:pPr>
        <w:tabs>
          <w:tab w:val="left" w:pos="1500"/>
        </w:tabs>
      </w:pPr>
      <w:r>
        <w:t>XX. Realizar las actividades que se requieran para lograr que el organismo preste a la comunidad servicios adecuados y eficientes;</w:t>
      </w:r>
    </w:p>
    <w:p w:rsidR="00427BCE" w:rsidRDefault="00427BCE" w:rsidP="00427BCE">
      <w:pPr>
        <w:tabs>
          <w:tab w:val="left" w:pos="1500"/>
        </w:tabs>
      </w:pPr>
      <w:r>
        <w:t>XXI. Fungir como Secretario de la Junta de Gobierno con voz, pero sin voto, y presentar el acta anterior e informar a la junta el avance de los acuerdos;</w:t>
      </w:r>
    </w:p>
    <w:p w:rsidR="00427BCE" w:rsidRDefault="00427BCE" w:rsidP="00427BCE">
      <w:pPr>
        <w:tabs>
          <w:tab w:val="left" w:pos="1500"/>
        </w:tabs>
      </w:pPr>
      <w:r>
        <w:lastRenderedPageBreak/>
        <w:t>XXII. Invitar a las sesiones de la Junta de Gobierno a otros representantes de dependencias de los tres ámbitos de gobierno, así como a representantes de los usuarios que formen parte del Consejo Consultivo, quienes en su caso tendrán voz pero no voto;</w:t>
      </w:r>
    </w:p>
    <w:p w:rsidR="00427BCE" w:rsidRDefault="00427BCE" w:rsidP="00427BCE">
      <w:pPr>
        <w:tabs>
          <w:tab w:val="left" w:pos="1500"/>
        </w:tabs>
      </w:pPr>
      <w:r>
        <w:t>XXIII. Acudir a todas las sesiones de la Junta de Gobierno;</w:t>
      </w:r>
    </w:p>
    <w:p w:rsidR="00427BCE" w:rsidRDefault="00427BCE" w:rsidP="00427BCE">
      <w:pPr>
        <w:tabs>
          <w:tab w:val="left" w:pos="1500"/>
        </w:tabs>
      </w:pPr>
      <w:r>
        <w:t>XXIV. Nombrar y remover al personal del organismo;</w:t>
      </w:r>
    </w:p>
    <w:p w:rsidR="00427BCE" w:rsidRDefault="00427BCE" w:rsidP="00427BCE">
      <w:pPr>
        <w:tabs>
          <w:tab w:val="left" w:pos="1500"/>
        </w:tabs>
      </w:pPr>
      <w:r>
        <w:t>XXV. Someter a la aprobación de la Junta de Gobierno, el reglamento interior del organismo y sus modificaciones; así como los manuales de organización, de procedimientos y de servicios públicos;</w:t>
      </w:r>
    </w:p>
    <w:p w:rsidR="00427BCE" w:rsidRDefault="00427BCE" w:rsidP="00427BCE">
      <w:pPr>
        <w:tabs>
          <w:tab w:val="left" w:pos="1500"/>
        </w:tabs>
      </w:pPr>
      <w:r>
        <w:t>XXVI. Remitir al consejo consultivo, los documentos enlistados en la fracción XV de este artículo;</w:t>
      </w:r>
    </w:p>
    <w:p w:rsidR="00427BCE" w:rsidRDefault="00427BCE" w:rsidP="00427BCE">
      <w:pPr>
        <w:tabs>
          <w:tab w:val="left" w:pos="1500"/>
        </w:tabs>
      </w:pPr>
      <w:r>
        <w:t>XXVII. Presentar al consejo consultivo para su opinión, un informe, dentro de los tres primeros meses del año, que contenga las acciones del último ejercicio, con el fin de mejorar la calidad de los servicios, y</w:t>
      </w:r>
    </w:p>
    <w:p w:rsidR="00427BCE" w:rsidRDefault="00427BCE" w:rsidP="00427BCE">
      <w:pPr>
        <w:tabs>
          <w:tab w:val="left" w:pos="1500"/>
        </w:tabs>
      </w:pPr>
      <w:r>
        <w:t>XXVIII. Las demás que le señalen la Junta de Gobierno, esta Ley y el Reglamento Interior.</w:t>
      </w:r>
      <w:bookmarkStart w:id="0" w:name="_GoBack"/>
      <w:bookmarkEnd w:id="0"/>
    </w:p>
    <w:p w:rsidR="005A4BA2" w:rsidRDefault="005A4BA2" w:rsidP="00427BCE">
      <w:pPr>
        <w:pStyle w:val="Prrafodelista"/>
        <w:tabs>
          <w:tab w:val="left" w:pos="1500"/>
        </w:tabs>
      </w:pPr>
    </w:p>
    <w:p w:rsidR="00427BCE" w:rsidRDefault="00427BCE" w:rsidP="00427BCE">
      <w:pPr>
        <w:pStyle w:val="Prrafodelista"/>
        <w:tabs>
          <w:tab w:val="left" w:pos="1500"/>
        </w:tabs>
      </w:pPr>
    </w:p>
    <w:p w:rsidR="005A4BA2" w:rsidRDefault="005A4BA2" w:rsidP="005A4BA2">
      <w:pPr>
        <w:pStyle w:val="Prrafodelista"/>
        <w:tabs>
          <w:tab w:val="left" w:pos="1500"/>
        </w:tabs>
      </w:pPr>
    </w:p>
    <w:p w:rsidR="005A4BA2" w:rsidRPr="005A4BA2" w:rsidRDefault="005A4BA2" w:rsidP="005A4BA2">
      <w:pPr>
        <w:pStyle w:val="Prrafodelista"/>
        <w:tabs>
          <w:tab w:val="left" w:pos="1500"/>
        </w:tabs>
      </w:pPr>
    </w:p>
    <w:sectPr w:rsidR="005A4BA2" w:rsidRPr="005A4BA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C5500C"/>
    <w:multiLevelType w:val="hybridMultilevel"/>
    <w:tmpl w:val="D308997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BA2"/>
    <w:rsid w:val="00427BCE"/>
    <w:rsid w:val="005A4BA2"/>
    <w:rsid w:val="00CE78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FEC374-B0F2-40FF-BD74-89CFDBCD9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A4B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924</Words>
  <Characters>5085</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1</cp:revision>
  <dcterms:created xsi:type="dcterms:W3CDTF">2021-11-10T02:22:00Z</dcterms:created>
  <dcterms:modified xsi:type="dcterms:W3CDTF">2021-11-10T02:36:00Z</dcterms:modified>
</cp:coreProperties>
</file>