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943" w:type="dxa"/>
        <w:tblLook w:val="01E0" w:firstRow="1" w:lastRow="1" w:firstColumn="1" w:lastColumn="1" w:noHBand="0" w:noVBand="0"/>
      </w:tblPr>
      <w:tblGrid>
        <w:gridCol w:w="5329"/>
      </w:tblGrid>
      <w:tr w:rsidR="00C91E4E" w:rsidRPr="0016196E" w14:paraId="6EDB6398" w14:textId="77777777" w:rsidTr="00CE60D9">
        <w:trPr>
          <w:trHeight w:val="567"/>
        </w:trPr>
        <w:tc>
          <w:tcPr>
            <w:tcW w:w="5329" w:type="dxa"/>
            <w:vAlign w:val="center"/>
            <w:hideMark/>
          </w:tcPr>
          <w:p w14:paraId="5509AA69" w14:textId="77777777" w:rsidR="00C91E4E" w:rsidRPr="0016196E" w:rsidRDefault="00C91E4E" w:rsidP="0016196E">
            <w:pPr>
              <w:spacing w:after="0"/>
              <w:jc w:val="both"/>
              <w:rPr>
                <w:rFonts w:ascii="Arial Narrow" w:hAnsi="Arial Narrow"/>
                <w:b/>
                <w:iCs/>
              </w:rPr>
            </w:pPr>
            <w:r w:rsidRPr="0016196E">
              <w:rPr>
                <w:rFonts w:ascii="Arial Narrow" w:hAnsi="Arial Narrow"/>
                <w:b/>
                <w:iCs/>
              </w:rPr>
              <w:t>TRIBUNAL ESTATAL DE JUSTICIA ADMINISTRATIVA</w:t>
            </w:r>
          </w:p>
        </w:tc>
      </w:tr>
      <w:tr w:rsidR="00C91E4E" w:rsidRPr="0016196E" w14:paraId="25A7CADD" w14:textId="77777777" w:rsidTr="00CE60D9">
        <w:trPr>
          <w:trHeight w:val="567"/>
        </w:trPr>
        <w:tc>
          <w:tcPr>
            <w:tcW w:w="5329" w:type="dxa"/>
            <w:vAlign w:val="center"/>
            <w:hideMark/>
          </w:tcPr>
          <w:p w14:paraId="7188BC2C" w14:textId="77777777" w:rsidR="00C91E4E" w:rsidRPr="0016196E" w:rsidRDefault="00C91E4E" w:rsidP="0016196E">
            <w:pPr>
              <w:spacing w:after="0"/>
              <w:jc w:val="both"/>
              <w:rPr>
                <w:rFonts w:ascii="Arial Narrow" w:hAnsi="Arial Narrow"/>
                <w:b/>
                <w:iCs/>
              </w:rPr>
            </w:pPr>
            <w:r w:rsidRPr="0016196E">
              <w:rPr>
                <w:rFonts w:ascii="Arial Narrow" w:hAnsi="Arial Narrow"/>
                <w:b/>
                <w:iCs/>
              </w:rPr>
              <w:t>SEGUNDA SALA UNITARIA</w:t>
            </w:r>
          </w:p>
        </w:tc>
      </w:tr>
      <w:tr w:rsidR="00C91E4E" w:rsidRPr="0016196E" w14:paraId="70F93763" w14:textId="77777777" w:rsidTr="00CE60D9">
        <w:trPr>
          <w:trHeight w:val="567"/>
        </w:trPr>
        <w:tc>
          <w:tcPr>
            <w:tcW w:w="5329" w:type="dxa"/>
            <w:vAlign w:val="center"/>
            <w:hideMark/>
          </w:tcPr>
          <w:p w14:paraId="311E42E6" w14:textId="77777777" w:rsidR="00C91E4E" w:rsidRPr="0016196E" w:rsidRDefault="00C91E4E" w:rsidP="0016196E">
            <w:pPr>
              <w:spacing w:after="0"/>
              <w:jc w:val="both"/>
              <w:rPr>
                <w:rFonts w:ascii="Arial Narrow" w:hAnsi="Arial Narrow"/>
                <w:iCs/>
              </w:rPr>
            </w:pPr>
            <w:r w:rsidRPr="0016196E">
              <w:rPr>
                <w:rFonts w:ascii="Arial Narrow" w:hAnsi="Arial Narrow"/>
                <w:b/>
                <w:iCs/>
              </w:rPr>
              <w:t>EXPEDIENTE</w:t>
            </w:r>
            <w:r w:rsidR="00FE3F4D" w:rsidRPr="0016196E">
              <w:rPr>
                <w:rFonts w:ascii="Arial Narrow" w:hAnsi="Arial Narrow"/>
                <w:iCs/>
              </w:rPr>
              <w:t>: 873/2020</w:t>
            </w:r>
            <w:r w:rsidR="002F0B7A" w:rsidRPr="0016196E">
              <w:rPr>
                <w:rFonts w:ascii="Arial Narrow" w:hAnsi="Arial Narrow"/>
                <w:iCs/>
              </w:rPr>
              <w:t>/2</w:t>
            </w:r>
          </w:p>
        </w:tc>
      </w:tr>
      <w:tr w:rsidR="00C91E4E" w:rsidRPr="0016196E" w14:paraId="4C24DF71" w14:textId="77777777" w:rsidTr="00CE60D9">
        <w:trPr>
          <w:trHeight w:val="567"/>
        </w:trPr>
        <w:tc>
          <w:tcPr>
            <w:tcW w:w="5329" w:type="dxa"/>
            <w:vAlign w:val="center"/>
            <w:hideMark/>
          </w:tcPr>
          <w:p w14:paraId="23CEB5E5" w14:textId="77777777" w:rsidR="00C91E4E" w:rsidRPr="0016196E" w:rsidRDefault="00FE3F4D" w:rsidP="0016196E">
            <w:pPr>
              <w:spacing w:after="0"/>
              <w:jc w:val="both"/>
              <w:rPr>
                <w:rFonts w:ascii="Arial Narrow" w:hAnsi="Arial Narrow"/>
                <w:b/>
                <w:iCs/>
              </w:rPr>
            </w:pPr>
            <w:r w:rsidRPr="0016196E">
              <w:rPr>
                <w:rFonts w:ascii="Arial Narrow" w:hAnsi="Arial Narrow"/>
                <w:b/>
                <w:iCs/>
              </w:rPr>
              <w:t>SENTENCIA DEFINITIVA</w:t>
            </w:r>
          </w:p>
        </w:tc>
      </w:tr>
      <w:tr w:rsidR="00C91E4E" w:rsidRPr="0016196E" w14:paraId="44D64986" w14:textId="77777777" w:rsidTr="00CE60D9">
        <w:trPr>
          <w:trHeight w:val="454"/>
        </w:trPr>
        <w:tc>
          <w:tcPr>
            <w:tcW w:w="5329" w:type="dxa"/>
            <w:vAlign w:val="center"/>
            <w:hideMark/>
          </w:tcPr>
          <w:p w14:paraId="3D9CD64E" w14:textId="77777777" w:rsidR="00C91E4E" w:rsidRPr="0016196E" w:rsidRDefault="00C91E4E" w:rsidP="00244AE2">
            <w:pPr>
              <w:spacing w:after="0"/>
              <w:jc w:val="both"/>
              <w:rPr>
                <w:rFonts w:ascii="Arial Narrow" w:hAnsi="Arial Narrow"/>
                <w:iCs/>
              </w:rPr>
            </w:pPr>
            <w:r w:rsidRPr="0016196E">
              <w:rPr>
                <w:rFonts w:ascii="Arial Narrow" w:hAnsi="Arial Narrow"/>
                <w:b/>
                <w:iCs/>
              </w:rPr>
              <w:t>ACTOR</w:t>
            </w:r>
            <w:r w:rsidRPr="0016196E">
              <w:rPr>
                <w:rFonts w:ascii="Arial Narrow" w:hAnsi="Arial Narrow"/>
                <w:iCs/>
              </w:rPr>
              <w:t xml:space="preserve">: </w:t>
            </w:r>
            <w:r w:rsidR="00244AE2">
              <w:rPr>
                <w:rFonts w:ascii="Arial Narrow" w:hAnsi="Arial Narrow"/>
                <w:iCs/>
                <w:color w:val="FF0000"/>
              </w:rPr>
              <w:t>******* ********* *********</w:t>
            </w:r>
          </w:p>
        </w:tc>
      </w:tr>
      <w:tr w:rsidR="00C91E4E" w:rsidRPr="0016196E" w14:paraId="10E2E33E" w14:textId="77777777" w:rsidTr="000A122F">
        <w:trPr>
          <w:trHeight w:val="1077"/>
        </w:trPr>
        <w:tc>
          <w:tcPr>
            <w:tcW w:w="5329" w:type="dxa"/>
            <w:vAlign w:val="center"/>
            <w:hideMark/>
          </w:tcPr>
          <w:p w14:paraId="6BCF75B0" w14:textId="77777777" w:rsidR="00C91E4E" w:rsidRPr="0016196E" w:rsidRDefault="00F24372" w:rsidP="0016196E">
            <w:pPr>
              <w:spacing w:after="0"/>
              <w:jc w:val="both"/>
              <w:rPr>
                <w:rFonts w:ascii="Arial Narrow" w:hAnsi="Arial Narrow"/>
                <w:iCs/>
              </w:rPr>
            </w:pPr>
            <w:r w:rsidRPr="0016196E">
              <w:rPr>
                <w:rFonts w:ascii="Arial Narrow" w:hAnsi="Arial Narrow"/>
                <w:b/>
                <w:iCs/>
              </w:rPr>
              <w:t>AUTORIDAD</w:t>
            </w:r>
            <w:r w:rsidR="00FE3F4D" w:rsidRPr="0016196E">
              <w:rPr>
                <w:rFonts w:ascii="Arial Narrow" w:hAnsi="Arial Narrow"/>
                <w:b/>
                <w:iCs/>
              </w:rPr>
              <w:t>ES</w:t>
            </w:r>
            <w:r w:rsidRPr="0016196E">
              <w:rPr>
                <w:rFonts w:ascii="Arial Narrow" w:hAnsi="Arial Narrow"/>
                <w:b/>
                <w:iCs/>
              </w:rPr>
              <w:t xml:space="preserve"> </w:t>
            </w:r>
            <w:r w:rsidR="00C91E4E" w:rsidRPr="0016196E">
              <w:rPr>
                <w:rFonts w:ascii="Arial Narrow" w:hAnsi="Arial Narrow"/>
                <w:b/>
                <w:iCs/>
              </w:rPr>
              <w:t>DEMANDADA</w:t>
            </w:r>
            <w:r w:rsidR="00FE3F4D" w:rsidRPr="0016196E">
              <w:rPr>
                <w:rFonts w:ascii="Arial Narrow" w:hAnsi="Arial Narrow"/>
                <w:b/>
                <w:iCs/>
              </w:rPr>
              <w:t>S</w:t>
            </w:r>
            <w:r w:rsidR="00C91E4E" w:rsidRPr="0016196E">
              <w:rPr>
                <w:rFonts w:ascii="Arial Narrow" w:hAnsi="Arial Narrow"/>
                <w:b/>
                <w:iCs/>
              </w:rPr>
              <w:t>:</w:t>
            </w:r>
            <w:r w:rsidR="00C91E4E" w:rsidRPr="0016196E">
              <w:rPr>
                <w:rFonts w:ascii="Arial Narrow" w:hAnsi="Arial Narrow"/>
                <w:iCs/>
              </w:rPr>
              <w:t xml:space="preserve"> </w:t>
            </w:r>
            <w:r w:rsidR="006841B4" w:rsidRPr="0016196E">
              <w:rPr>
                <w:rFonts w:ascii="Arial Narrow" w:hAnsi="Arial Narrow"/>
                <w:iCs/>
              </w:rPr>
              <w:t xml:space="preserve">AYUNTAMIENTO DE SAN LUIS POTOSÍ; PRESIDENTE MUNICIPAL DE SAN LUIS POTOSÍ; SECRETARIO DEL CITADO AYUNTAMIENTO; TESORERO MUNICIPAL; DIRECTOR DE COMERCIO MUNICIPAL; JEFE DEL DEPARTAMENTO DE ACTIVIDADES COMERCIALES DEL </w:t>
            </w:r>
            <w:r w:rsidR="00496A1F" w:rsidRPr="0016196E">
              <w:rPr>
                <w:rFonts w:ascii="Arial Narrow" w:hAnsi="Arial Narrow"/>
                <w:iCs/>
              </w:rPr>
              <w:t xml:space="preserve">MENCIONADO </w:t>
            </w:r>
            <w:r w:rsidR="006841B4" w:rsidRPr="0016196E">
              <w:rPr>
                <w:rFonts w:ascii="Arial Narrow" w:hAnsi="Arial Narrow"/>
                <w:iCs/>
              </w:rPr>
              <w:t>MUNICIPIO</w:t>
            </w:r>
            <w:r w:rsidR="00075C1F" w:rsidRPr="0016196E">
              <w:rPr>
                <w:rFonts w:ascii="Arial Narrow" w:hAnsi="Arial Narrow"/>
                <w:iCs/>
              </w:rPr>
              <w:t>, EN SU CARÁCTER DE ORDENADORES; EL JEFE DEL DEP</w:t>
            </w:r>
            <w:r w:rsidR="009110F0" w:rsidRPr="0016196E">
              <w:rPr>
                <w:rFonts w:ascii="Arial Narrow" w:hAnsi="Arial Narrow"/>
                <w:iCs/>
              </w:rPr>
              <w:t>ARTAMENTO DE INSPECCIÓN GENERAL;</w:t>
            </w:r>
            <w:r w:rsidR="00075C1F" w:rsidRPr="0016196E">
              <w:rPr>
                <w:rFonts w:ascii="Arial Narrow" w:hAnsi="Arial Narrow"/>
                <w:iCs/>
              </w:rPr>
              <w:t xml:space="preserve"> E INSPECTOR DEL DEPARTAMENTO DE INSPECCIÓN GENERAL.</w:t>
            </w:r>
          </w:p>
        </w:tc>
      </w:tr>
      <w:tr w:rsidR="00B95FC7" w:rsidRPr="0016196E" w14:paraId="55C15AF3" w14:textId="77777777" w:rsidTr="0030202F">
        <w:trPr>
          <w:trHeight w:val="624"/>
        </w:trPr>
        <w:tc>
          <w:tcPr>
            <w:tcW w:w="5329" w:type="dxa"/>
            <w:vAlign w:val="center"/>
            <w:hideMark/>
          </w:tcPr>
          <w:p w14:paraId="6B347034" w14:textId="77777777" w:rsidR="00B95FC7" w:rsidRPr="0016196E" w:rsidRDefault="00B95FC7" w:rsidP="0016196E">
            <w:pPr>
              <w:spacing w:after="0"/>
              <w:jc w:val="both"/>
              <w:rPr>
                <w:rFonts w:ascii="Arial Narrow" w:hAnsi="Arial Narrow"/>
                <w:iCs/>
              </w:rPr>
            </w:pPr>
            <w:r w:rsidRPr="0016196E">
              <w:rPr>
                <w:rFonts w:ascii="Arial Narrow" w:hAnsi="Arial Narrow"/>
                <w:b/>
                <w:iCs/>
              </w:rPr>
              <w:t>MAGISTRADA</w:t>
            </w:r>
            <w:r w:rsidRPr="0016196E">
              <w:rPr>
                <w:rFonts w:ascii="Arial Narrow" w:hAnsi="Arial Narrow"/>
                <w:iCs/>
              </w:rPr>
              <w:t xml:space="preserve">: </w:t>
            </w:r>
            <w:r w:rsidR="00B6124C" w:rsidRPr="0016196E">
              <w:rPr>
                <w:rFonts w:ascii="Arial Narrow" w:hAnsi="Arial Narrow"/>
                <w:iCs/>
              </w:rPr>
              <w:t>MARIA OLVIDO RODRÍGUEZ VÁZQUEZ.</w:t>
            </w:r>
          </w:p>
        </w:tc>
      </w:tr>
    </w:tbl>
    <w:p w14:paraId="75CAF105" w14:textId="77777777" w:rsidR="00FA2A1A" w:rsidRPr="0016196E" w:rsidRDefault="008F58D6" w:rsidP="0016196E">
      <w:pPr>
        <w:tabs>
          <w:tab w:val="left" w:pos="3308"/>
        </w:tabs>
        <w:spacing w:after="0" w:line="240" w:lineRule="auto"/>
        <w:jc w:val="both"/>
        <w:rPr>
          <w:rFonts w:ascii="Arial" w:hAnsi="Arial" w:cs="Arial"/>
        </w:rPr>
      </w:pPr>
      <w:r w:rsidRPr="0016196E">
        <w:rPr>
          <w:rFonts w:ascii="Arial" w:hAnsi="Arial" w:cs="Arial"/>
        </w:rPr>
        <w:tab/>
      </w:r>
    </w:p>
    <w:p w14:paraId="058D375E" w14:textId="77777777" w:rsidR="00C91E4E" w:rsidRPr="0016196E" w:rsidRDefault="00C91E4E" w:rsidP="0016196E">
      <w:pPr>
        <w:spacing w:after="240" w:line="360" w:lineRule="auto"/>
        <w:ind w:firstLine="709"/>
        <w:jc w:val="both"/>
        <w:rPr>
          <w:rFonts w:ascii="Arial" w:hAnsi="Arial" w:cs="Arial"/>
          <w:sz w:val="28"/>
          <w:szCs w:val="28"/>
        </w:rPr>
      </w:pPr>
      <w:r w:rsidRPr="0016196E">
        <w:rPr>
          <w:rFonts w:ascii="Arial" w:hAnsi="Arial" w:cs="Arial"/>
          <w:sz w:val="28"/>
          <w:szCs w:val="28"/>
        </w:rPr>
        <w:t xml:space="preserve">San Luis Potosí, San Luis Potosí, a </w:t>
      </w:r>
      <w:r w:rsidR="00244EB5">
        <w:rPr>
          <w:rFonts w:ascii="Arial" w:hAnsi="Arial" w:cs="Arial"/>
          <w:sz w:val="28"/>
          <w:szCs w:val="28"/>
        </w:rPr>
        <w:t>veintidós</w:t>
      </w:r>
      <w:r w:rsidR="000D2433">
        <w:rPr>
          <w:rFonts w:ascii="Arial" w:hAnsi="Arial" w:cs="Arial"/>
          <w:sz w:val="28"/>
          <w:szCs w:val="28"/>
        </w:rPr>
        <w:t xml:space="preserve"> </w:t>
      </w:r>
      <w:r w:rsidR="00414010" w:rsidRPr="0016196E">
        <w:rPr>
          <w:rFonts w:ascii="Arial" w:hAnsi="Arial" w:cs="Arial"/>
          <w:sz w:val="28"/>
          <w:szCs w:val="28"/>
        </w:rPr>
        <w:t xml:space="preserve">de </w:t>
      </w:r>
      <w:r w:rsidR="002F0B7A" w:rsidRPr="0016196E">
        <w:rPr>
          <w:rFonts w:ascii="Arial" w:hAnsi="Arial" w:cs="Arial"/>
          <w:sz w:val="28"/>
          <w:szCs w:val="28"/>
        </w:rPr>
        <w:t>febr</w:t>
      </w:r>
      <w:r w:rsidR="00B6124C" w:rsidRPr="0016196E">
        <w:rPr>
          <w:rFonts w:ascii="Arial" w:hAnsi="Arial" w:cs="Arial"/>
          <w:sz w:val="28"/>
          <w:szCs w:val="28"/>
        </w:rPr>
        <w:t>ero de dos mil veintidós</w:t>
      </w:r>
      <w:r w:rsidRPr="0016196E">
        <w:rPr>
          <w:rFonts w:ascii="Arial" w:hAnsi="Arial" w:cs="Arial"/>
          <w:sz w:val="28"/>
          <w:szCs w:val="28"/>
        </w:rPr>
        <w:t>.</w:t>
      </w:r>
    </w:p>
    <w:p w14:paraId="1591D004" w14:textId="77777777" w:rsidR="00C91E4E" w:rsidRPr="0016196E" w:rsidRDefault="00C91E4E" w:rsidP="0016196E">
      <w:pPr>
        <w:spacing w:after="240" w:line="360" w:lineRule="auto"/>
        <w:ind w:firstLine="709"/>
        <w:jc w:val="both"/>
        <w:rPr>
          <w:rFonts w:ascii="Arial" w:hAnsi="Arial" w:cs="Arial"/>
          <w:sz w:val="28"/>
          <w:szCs w:val="28"/>
        </w:rPr>
      </w:pPr>
      <w:r w:rsidRPr="0016196E">
        <w:rPr>
          <w:rFonts w:ascii="Arial" w:hAnsi="Arial" w:cs="Arial"/>
          <w:b/>
          <w:sz w:val="28"/>
          <w:szCs w:val="28"/>
        </w:rPr>
        <w:t>VISTO.-</w:t>
      </w:r>
      <w:r w:rsidRPr="0016196E">
        <w:rPr>
          <w:rFonts w:ascii="Arial" w:hAnsi="Arial" w:cs="Arial"/>
          <w:sz w:val="28"/>
          <w:szCs w:val="28"/>
        </w:rPr>
        <w:t xml:space="preserve"> Para resolver en definitiva el juicio contencioso administrativo n</w:t>
      </w:r>
      <w:r w:rsidR="00622B1C" w:rsidRPr="0016196E">
        <w:rPr>
          <w:rFonts w:ascii="Arial" w:hAnsi="Arial" w:cs="Arial"/>
          <w:sz w:val="28"/>
          <w:szCs w:val="28"/>
        </w:rPr>
        <w:t xml:space="preserve">úmero </w:t>
      </w:r>
      <w:r w:rsidR="00451DC9" w:rsidRPr="0016196E">
        <w:rPr>
          <w:rFonts w:ascii="Arial" w:hAnsi="Arial" w:cs="Arial"/>
          <w:sz w:val="28"/>
          <w:szCs w:val="28"/>
        </w:rPr>
        <w:t>873/2020</w:t>
      </w:r>
      <w:r w:rsidR="00622B1C" w:rsidRPr="0016196E">
        <w:rPr>
          <w:rFonts w:ascii="Arial" w:hAnsi="Arial" w:cs="Arial"/>
          <w:sz w:val="28"/>
          <w:szCs w:val="28"/>
        </w:rPr>
        <w:t xml:space="preserve">/2, promovido por </w:t>
      </w:r>
      <w:r w:rsidR="00DC1F9C" w:rsidRPr="0016196E">
        <w:rPr>
          <w:rFonts w:ascii="Arial" w:hAnsi="Arial" w:cs="Arial"/>
          <w:sz w:val="28"/>
          <w:szCs w:val="28"/>
        </w:rPr>
        <w:t xml:space="preserve">el C. </w:t>
      </w:r>
      <w:r w:rsidR="00244AE2">
        <w:rPr>
          <w:rFonts w:ascii="Arial" w:hAnsi="Arial" w:cs="Arial"/>
          <w:color w:val="FF0000"/>
          <w:sz w:val="28"/>
          <w:szCs w:val="28"/>
        </w:rPr>
        <w:t>******* ******* *********</w:t>
      </w:r>
      <w:r w:rsidRPr="0016196E">
        <w:rPr>
          <w:rFonts w:ascii="Arial" w:hAnsi="Arial" w:cs="Arial"/>
          <w:sz w:val="28"/>
          <w:szCs w:val="28"/>
        </w:rPr>
        <w:t xml:space="preserve">, </w:t>
      </w:r>
      <w:r w:rsidR="00600A28" w:rsidRPr="0016196E">
        <w:rPr>
          <w:rFonts w:ascii="Arial" w:hAnsi="Arial" w:cs="Arial"/>
          <w:sz w:val="28"/>
          <w:szCs w:val="28"/>
        </w:rPr>
        <w:t>por propio derecho</w:t>
      </w:r>
      <w:r w:rsidR="00A628D7" w:rsidRPr="0016196E">
        <w:rPr>
          <w:rFonts w:ascii="Arial" w:hAnsi="Arial" w:cs="Arial"/>
          <w:sz w:val="28"/>
          <w:szCs w:val="28"/>
        </w:rPr>
        <w:t>,</w:t>
      </w:r>
      <w:r w:rsidR="00E407D6" w:rsidRPr="0016196E">
        <w:rPr>
          <w:rFonts w:ascii="Arial" w:hAnsi="Arial" w:cs="Arial"/>
          <w:sz w:val="28"/>
          <w:szCs w:val="28"/>
        </w:rPr>
        <w:t xml:space="preserve"> </w:t>
      </w:r>
      <w:r w:rsidR="00244E6E" w:rsidRPr="0016196E">
        <w:rPr>
          <w:rFonts w:ascii="Arial" w:hAnsi="Arial" w:cs="Arial"/>
          <w:sz w:val="28"/>
          <w:szCs w:val="28"/>
        </w:rPr>
        <w:t xml:space="preserve">en contra del acto administrativo consistente en </w:t>
      </w:r>
      <w:r w:rsidR="003F3D39" w:rsidRPr="0016196E">
        <w:rPr>
          <w:rFonts w:ascii="Arial" w:hAnsi="Arial" w:cs="Arial"/>
          <w:i/>
          <w:sz w:val="28"/>
          <w:szCs w:val="28"/>
        </w:rPr>
        <w:t>“El acta administrativa (resolución) de fecha 17 diecisiete de Noviembre del año 2020, dictada por el Director de Comercio del H. Ayuntamiento de San Luis Potosí, por medio de la cual se impone una doble sanción, primero una multa por el equivalente a 100 cien unidades de medida y actualización, y, segundo la clausura total de establecimiento, en base a la visita de Inspección número 001804.”</w:t>
      </w:r>
      <w:r w:rsidR="003F3D39" w:rsidRPr="0016196E">
        <w:rPr>
          <w:rFonts w:ascii="Arial" w:hAnsi="Arial" w:cs="Arial"/>
          <w:sz w:val="28"/>
          <w:szCs w:val="28"/>
        </w:rPr>
        <w:t xml:space="preserve">, </w:t>
      </w:r>
      <w:r w:rsidR="009D4E63" w:rsidRPr="0016196E">
        <w:rPr>
          <w:rFonts w:ascii="Arial" w:hAnsi="Arial" w:cs="Arial"/>
          <w:sz w:val="28"/>
          <w:szCs w:val="28"/>
        </w:rPr>
        <w:t>quien señaló como autoridad</w:t>
      </w:r>
      <w:r w:rsidR="00410483" w:rsidRPr="0016196E">
        <w:rPr>
          <w:rFonts w:ascii="Arial" w:hAnsi="Arial" w:cs="Arial"/>
          <w:sz w:val="28"/>
          <w:szCs w:val="28"/>
        </w:rPr>
        <w:t>es</w:t>
      </w:r>
      <w:r w:rsidR="009D4E63" w:rsidRPr="0016196E">
        <w:rPr>
          <w:rFonts w:ascii="Arial" w:hAnsi="Arial" w:cs="Arial"/>
          <w:sz w:val="28"/>
          <w:szCs w:val="28"/>
        </w:rPr>
        <w:t xml:space="preserve"> demandada</w:t>
      </w:r>
      <w:r w:rsidR="00410483" w:rsidRPr="0016196E">
        <w:rPr>
          <w:rFonts w:ascii="Arial" w:hAnsi="Arial" w:cs="Arial"/>
          <w:sz w:val="28"/>
          <w:szCs w:val="28"/>
        </w:rPr>
        <w:t>s</w:t>
      </w:r>
      <w:r w:rsidR="00A53E85">
        <w:rPr>
          <w:rFonts w:ascii="Arial" w:hAnsi="Arial" w:cs="Arial"/>
          <w:sz w:val="28"/>
          <w:szCs w:val="28"/>
        </w:rPr>
        <w:t xml:space="preserve"> a las señaladas al rub</w:t>
      </w:r>
      <w:r w:rsidR="000D2433">
        <w:rPr>
          <w:rFonts w:ascii="Arial" w:hAnsi="Arial" w:cs="Arial"/>
          <w:sz w:val="28"/>
          <w:szCs w:val="28"/>
        </w:rPr>
        <w:t>r</w:t>
      </w:r>
      <w:r w:rsidR="00A53E85">
        <w:rPr>
          <w:rFonts w:ascii="Arial" w:hAnsi="Arial" w:cs="Arial"/>
          <w:sz w:val="28"/>
          <w:szCs w:val="28"/>
        </w:rPr>
        <w:t>o</w:t>
      </w:r>
      <w:r w:rsidR="000D2433">
        <w:rPr>
          <w:rFonts w:ascii="Arial" w:hAnsi="Arial" w:cs="Arial"/>
          <w:sz w:val="28"/>
          <w:szCs w:val="28"/>
        </w:rPr>
        <w:t xml:space="preserve"> de la presente resolución</w:t>
      </w:r>
      <w:r w:rsidR="00075C1F" w:rsidRPr="0016196E">
        <w:rPr>
          <w:rFonts w:ascii="Arial" w:hAnsi="Arial" w:cs="Arial"/>
          <w:sz w:val="28"/>
          <w:szCs w:val="28"/>
        </w:rPr>
        <w:t>;</w:t>
      </w:r>
      <w:r w:rsidR="006B2F40" w:rsidRPr="0016196E">
        <w:rPr>
          <w:rFonts w:ascii="Arial" w:hAnsi="Arial" w:cs="Arial"/>
          <w:sz w:val="28"/>
          <w:szCs w:val="28"/>
        </w:rPr>
        <w:t xml:space="preserve"> y,</w:t>
      </w:r>
    </w:p>
    <w:p w14:paraId="15E5EC24" w14:textId="77777777" w:rsidR="00C91E4E" w:rsidRPr="0016196E" w:rsidRDefault="00C91E4E" w:rsidP="0016196E">
      <w:pPr>
        <w:spacing w:after="240" w:line="360" w:lineRule="auto"/>
        <w:jc w:val="center"/>
        <w:rPr>
          <w:rFonts w:ascii="Arial" w:hAnsi="Arial" w:cs="Arial"/>
          <w:b/>
          <w:sz w:val="28"/>
          <w:szCs w:val="28"/>
        </w:rPr>
      </w:pPr>
      <w:r w:rsidRPr="0016196E">
        <w:rPr>
          <w:rFonts w:ascii="Arial" w:hAnsi="Arial" w:cs="Arial"/>
          <w:b/>
          <w:sz w:val="28"/>
          <w:szCs w:val="28"/>
        </w:rPr>
        <w:t>R E S U L T A N D O</w:t>
      </w:r>
    </w:p>
    <w:p w14:paraId="30A0EDE2" w14:textId="77777777" w:rsidR="00075C1F" w:rsidRPr="0016196E" w:rsidRDefault="00C91E4E" w:rsidP="0016196E">
      <w:pPr>
        <w:spacing w:after="240" w:line="360" w:lineRule="auto"/>
        <w:ind w:firstLine="709"/>
        <w:jc w:val="both"/>
        <w:rPr>
          <w:rFonts w:ascii="Arial" w:hAnsi="Arial" w:cs="Arial"/>
          <w:sz w:val="28"/>
          <w:szCs w:val="28"/>
        </w:rPr>
      </w:pPr>
      <w:r w:rsidRPr="0016196E">
        <w:rPr>
          <w:rFonts w:ascii="Arial" w:hAnsi="Arial" w:cs="Arial"/>
          <w:b/>
          <w:sz w:val="28"/>
          <w:szCs w:val="28"/>
        </w:rPr>
        <w:t>I.-</w:t>
      </w:r>
      <w:r w:rsidRPr="0016196E">
        <w:rPr>
          <w:rFonts w:ascii="Arial" w:hAnsi="Arial" w:cs="Arial"/>
          <w:sz w:val="28"/>
          <w:szCs w:val="28"/>
        </w:rPr>
        <w:t xml:space="preserve"> Por escrito depositado </w:t>
      </w:r>
      <w:r w:rsidR="005F1811" w:rsidRPr="0016196E">
        <w:rPr>
          <w:rFonts w:ascii="Arial" w:hAnsi="Arial" w:cs="Arial"/>
          <w:sz w:val="28"/>
          <w:szCs w:val="28"/>
        </w:rPr>
        <w:t xml:space="preserve">en el buzón de promociones de término de este Tribunal, </w:t>
      </w:r>
      <w:r w:rsidRPr="0016196E">
        <w:rPr>
          <w:rFonts w:ascii="Arial" w:hAnsi="Arial" w:cs="Arial"/>
          <w:sz w:val="28"/>
          <w:szCs w:val="28"/>
        </w:rPr>
        <w:t xml:space="preserve">el </w:t>
      </w:r>
      <w:r w:rsidR="00541570" w:rsidRPr="0016196E">
        <w:rPr>
          <w:rFonts w:ascii="Arial" w:hAnsi="Arial" w:cs="Arial"/>
          <w:sz w:val="28"/>
          <w:szCs w:val="28"/>
        </w:rPr>
        <w:t xml:space="preserve">tres </w:t>
      </w:r>
      <w:r w:rsidR="00FC14CE" w:rsidRPr="0016196E">
        <w:rPr>
          <w:rFonts w:ascii="Arial" w:hAnsi="Arial" w:cs="Arial"/>
          <w:sz w:val="28"/>
          <w:szCs w:val="28"/>
        </w:rPr>
        <w:t xml:space="preserve">de </w:t>
      </w:r>
      <w:r w:rsidR="00541570" w:rsidRPr="0016196E">
        <w:rPr>
          <w:rFonts w:ascii="Arial" w:hAnsi="Arial" w:cs="Arial"/>
          <w:sz w:val="28"/>
          <w:szCs w:val="28"/>
        </w:rPr>
        <w:t xml:space="preserve">diciembre </w:t>
      </w:r>
      <w:r w:rsidR="00FC14CE" w:rsidRPr="0016196E">
        <w:rPr>
          <w:rFonts w:ascii="Arial" w:hAnsi="Arial" w:cs="Arial"/>
          <w:sz w:val="28"/>
          <w:szCs w:val="28"/>
        </w:rPr>
        <w:t>de do</w:t>
      </w:r>
      <w:r w:rsidR="00E60BE7" w:rsidRPr="0016196E">
        <w:rPr>
          <w:rFonts w:ascii="Arial" w:hAnsi="Arial" w:cs="Arial"/>
          <w:sz w:val="28"/>
          <w:szCs w:val="28"/>
        </w:rPr>
        <w:t xml:space="preserve">s mil </w:t>
      </w:r>
      <w:r w:rsidR="00541570" w:rsidRPr="0016196E">
        <w:rPr>
          <w:rFonts w:ascii="Arial" w:hAnsi="Arial" w:cs="Arial"/>
          <w:sz w:val="28"/>
          <w:szCs w:val="28"/>
        </w:rPr>
        <w:t>veinte</w:t>
      </w:r>
      <w:r w:rsidRPr="0016196E">
        <w:rPr>
          <w:rFonts w:ascii="Arial" w:hAnsi="Arial" w:cs="Arial"/>
          <w:sz w:val="28"/>
          <w:szCs w:val="28"/>
        </w:rPr>
        <w:t xml:space="preserve">, </w:t>
      </w:r>
      <w:r w:rsidR="00DD5B4F" w:rsidRPr="0016196E">
        <w:rPr>
          <w:rFonts w:ascii="Arial" w:hAnsi="Arial" w:cs="Arial"/>
          <w:sz w:val="28"/>
          <w:szCs w:val="28"/>
        </w:rPr>
        <w:t xml:space="preserve">el C. </w:t>
      </w:r>
      <w:r w:rsidR="00244AE2">
        <w:rPr>
          <w:rFonts w:ascii="Arial" w:hAnsi="Arial" w:cs="Arial"/>
          <w:color w:val="FF0000"/>
          <w:sz w:val="28"/>
          <w:szCs w:val="28"/>
        </w:rPr>
        <w:t>******* ******* *********</w:t>
      </w:r>
      <w:r w:rsidR="00DD5B4F" w:rsidRPr="0016196E">
        <w:rPr>
          <w:rFonts w:ascii="Arial" w:hAnsi="Arial" w:cs="Arial"/>
          <w:sz w:val="28"/>
          <w:szCs w:val="28"/>
        </w:rPr>
        <w:t xml:space="preserve">, </w:t>
      </w:r>
      <w:r w:rsidRPr="0016196E">
        <w:rPr>
          <w:rFonts w:ascii="Arial" w:hAnsi="Arial" w:cs="Arial"/>
          <w:sz w:val="28"/>
          <w:szCs w:val="28"/>
        </w:rPr>
        <w:t>compareció por propio</w:t>
      </w:r>
      <w:r w:rsidR="00FC14CE" w:rsidRPr="0016196E">
        <w:rPr>
          <w:rFonts w:ascii="Arial" w:hAnsi="Arial" w:cs="Arial"/>
          <w:sz w:val="28"/>
          <w:szCs w:val="28"/>
        </w:rPr>
        <w:t xml:space="preserve"> </w:t>
      </w:r>
      <w:r w:rsidR="00DD5B4F" w:rsidRPr="0016196E">
        <w:rPr>
          <w:rFonts w:ascii="Arial" w:hAnsi="Arial" w:cs="Arial"/>
          <w:sz w:val="28"/>
          <w:szCs w:val="28"/>
        </w:rPr>
        <w:t>derecho</w:t>
      </w:r>
      <w:r w:rsidRPr="0016196E">
        <w:rPr>
          <w:rFonts w:ascii="Arial" w:hAnsi="Arial" w:cs="Arial"/>
          <w:sz w:val="28"/>
          <w:szCs w:val="28"/>
        </w:rPr>
        <w:t xml:space="preserve">, a </w:t>
      </w:r>
      <w:r w:rsidR="0057698B" w:rsidRPr="0016196E">
        <w:rPr>
          <w:rFonts w:ascii="Arial" w:hAnsi="Arial" w:cs="Arial"/>
          <w:sz w:val="28"/>
          <w:szCs w:val="28"/>
        </w:rPr>
        <w:t>demandar la ilegalidad del</w:t>
      </w:r>
      <w:r w:rsidR="009D4E63" w:rsidRPr="0016196E">
        <w:rPr>
          <w:rFonts w:ascii="Arial" w:hAnsi="Arial" w:cs="Arial"/>
          <w:sz w:val="28"/>
          <w:szCs w:val="28"/>
        </w:rPr>
        <w:t xml:space="preserve"> </w:t>
      </w:r>
      <w:r w:rsidR="00075C1F" w:rsidRPr="0016196E">
        <w:rPr>
          <w:rFonts w:ascii="Arial" w:hAnsi="Arial" w:cs="Arial"/>
          <w:sz w:val="28"/>
          <w:szCs w:val="28"/>
        </w:rPr>
        <w:t xml:space="preserve">acto administrativo consistente en “El acta administrativa (resolución) de fecha 17 diecisiete de </w:t>
      </w:r>
      <w:r w:rsidR="00075C1F" w:rsidRPr="0016196E">
        <w:rPr>
          <w:rFonts w:ascii="Arial" w:hAnsi="Arial" w:cs="Arial"/>
          <w:sz w:val="28"/>
          <w:szCs w:val="28"/>
        </w:rPr>
        <w:lastRenderedPageBreak/>
        <w:t xml:space="preserve">Noviembre del año 2020, dictada por el Director de Comercio del H. Ayuntamiento de San Luis Potosí, por medio de la cual se impone una doble sanción, primero una multa por el equivalente a 100 cien unidades de medida y actualización, y, segundo la clausura total de establecimiento, en base a la visita de Inspección número 001804.”, señalando </w:t>
      </w:r>
      <w:r w:rsidR="00B6124C" w:rsidRPr="0016196E">
        <w:rPr>
          <w:rFonts w:ascii="Arial" w:hAnsi="Arial" w:cs="Arial"/>
          <w:sz w:val="28"/>
          <w:szCs w:val="28"/>
        </w:rPr>
        <w:t>a una diversidad de</w:t>
      </w:r>
      <w:r w:rsidR="00075C1F" w:rsidRPr="0016196E">
        <w:rPr>
          <w:rFonts w:ascii="Arial" w:hAnsi="Arial" w:cs="Arial"/>
          <w:sz w:val="28"/>
          <w:szCs w:val="28"/>
        </w:rPr>
        <w:t xml:space="preserve"> autoridades demandadas.</w:t>
      </w:r>
    </w:p>
    <w:p w14:paraId="28D2B18C" w14:textId="77777777" w:rsidR="00C91E4E" w:rsidRPr="0016196E" w:rsidRDefault="00C91E4E" w:rsidP="0016196E">
      <w:pPr>
        <w:spacing w:after="240" w:line="360" w:lineRule="auto"/>
        <w:ind w:firstLine="709"/>
        <w:jc w:val="both"/>
        <w:rPr>
          <w:rFonts w:ascii="Arial" w:hAnsi="Arial" w:cs="Arial"/>
          <w:sz w:val="28"/>
          <w:szCs w:val="28"/>
        </w:rPr>
      </w:pPr>
      <w:r w:rsidRPr="0016196E">
        <w:rPr>
          <w:rFonts w:ascii="Arial" w:hAnsi="Arial" w:cs="Arial"/>
          <w:b/>
          <w:sz w:val="28"/>
          <w:szCs w:val="28"/>
        </w:rPr>
        <w:t>II.-</w:t>
      </w:r>
      <w:r w:rsidRPr="0016196E">
        <w:rPr>
          <w:rFonts w:ascii="Arial" w:hAnsi="Arial" w:cs="Arial"/>
          <w:sz w:val="28"/>
          <w:szCs w:val="28"/>
        </w:rPr>
        <w:t xml:space="preserve"> Por acuerdo de </w:t>
      </w:r>
      <w:r w:rsidR="00963B2B" w:rsidRPr="0016196E">
        <w:rPr>
          <w:rFonts w:ascii="Arial" w:hAnsi="Arial" w:cs="Arial"/>
          <w:sz w:val="28"/>
          <w:szCs w:val="28"/>
        </w:rPr>
        <w:t xml:space="preserve">siete </w:t>
      </w:r>
      <w:r w:rsidR="00CD7795" w:rsidRPr="0016196E">
        <w:rPr>
          <w:rFonts w:ascii="Arial" w:hAnsi="Arial" w:cs="Arial"/>
          <w:sz w:val="28"/>
          <w:szCs w:val="28"/>
        </w:rPr>
        <w:t xml:space="preserve">de </w:t>
      </w:r>
      <w:r w:rsidR="00963B2B" w:rsidRPr="0016196E">
        <w:rPr>
          <w:rFonts w:ascii="Arial" w:hAnsi="Arial" w:cs="Arial"/>
          <w:sz w:val="28"/>
          <w:szCs w:val="28"/>
        </w:rPr>
        <w:t xml:space="preserve">diciembre </w:t>
      </w:r>
      <w:r w:rsidR="00EA4117" w:rsidRPr="0016196E">
        <w:rPr>
          <w:rFonts w:ascii="Arial" w:hAnsi="Arial" w:cs="Arial"/>
          <w:sz w:val="28"/>
          <w:szCs w:val="28"/>
        </w:rPr>
        <w:t xml:space="preserve">de dos mil </w:t>
      </w:r>
      <w:r w:rsidR="00963B2B" w:rsidRPr="0016196E">
        <w:rPr>
          <w:rFonts w:ascii="Arial" w:hAnsi="Arial" w:cs="Arial"/>
          <w:sz w:val="28"/>
          <w:szCs w:val="28"/>
        </w:rPr>
        <w:t>veinte</w:t>
      </w:r>
      <w:r w:rsidR="00EA4117" w:rsidRPr="0016196E">
        <w:rPr>
          <w:rFonts w:ascii="Arial" w:hAnsi="Arial" w:cs="Arial"/>
          <w:sz w:val="28"/>
          <w:szCs w:val="28"/>
        </w:rPr>
        <w:t xml:space="preserve">, </w:t>
      </w:r>
      <w:r w:rsidRPr="0016196E">
        <w:rPr>
          <w:rFonts w:ascii="Arial" w:hAnsi="Arial" w:cs="Arial"/>
          <w:sz w:val="28"/>
          <w:szCs w:val="28"/>
        </w:rPr>
        <w:t xml:space="preserve">se admitió a trámite la demanda y se ordenó </w:t>
      </w:r>
      <w:r w:rsidR="00CE2FAF" w:rsidRPr="0016196E">
        <w:rPr>
          <w:rFonts w:ascii="Arial" w:hAnsi="Arial" w:cs="Arial"/>
          <w:sz w:val="28"/>
          <w:szCs w:val="28"/>
        </w:rPr>
        <w:t>emplazar a la</w:t>
      </w:r>
      <w:r w:rsidR="00963B2B" w:rsidRPr="0016196E">
        <w:rPr>
          <w:rFonts w:ascii="Arial" w:hAnsi="Arial" w:cs="Arial"/>
          <w:sz w:val="28"/>
          <w:szCs w:val="28"/>
        </w:rPr>
        <w:t>s</w:t>
      </w:r>
      <w:r w:rsidR="00CE2FAF" w:rsidRPr="0016196E">
        <w:rPr>
          <w:rFonts w:ascii="Arial" w:hAnsi="Arial" w:cs="Arial"/>
          <w:sz w:val="28"/>
          <w:szCs w:val="28"/>
        </w:rPr>
        <w:t xml:space="preserve"> autoridad</w:t>
      </w:r>
      <w:r w:rsidR="00963B2B" w:rsidRPr="0016196E">
        <w:rPr>
          <w:rFonts w:ascii="Arial" w:hAnsi="Arial" w:cs="Arial"/>
          <w:sz w:val="28"/>
          <w:szCs w:val="28"/>
        </w:rPr>
        <w:t>es</w:t>
      </w:r>
      <w:r w:rsidR="00CE2FAF" w:rsidRPr="0016196E">
        <w:rPr>
          <w:rFonts w:ascii="Arial" w:hAnsi="Arial" w:cs="Arial"/>
          <w:sz w:val="28"/>
          <w:szCs w:val="28"/>
        </w:rPr>
        <w:t xml:space="preserve"> </w:t>
      </w:r>
      <w:r w:rsidR="000F3225" w:rsidRPr="0016196E">
        <w:rPr>
          <w:rFonts w:ascii="Arial" w:hAnsi="Arial" w:cs="Arial"/>
          <w:sz w:val="28"/>
          <w:szCs w:val="28"/>
        </w:rPr>
        <w:t>señalada</w:t>
      </w:r>
      <w:r w:rsidR="00963B2B" w:rsidRPr="0016196E">
        <w:rPr>
          <w:rFonts w:ascii="Arial" w:hAnsi="Arial" w:cs="Arial"/>
          <w:sz w:val="28"/>
          <w:szCs w:val="28"/>
        </w:rPr>
        <w:t>s</w:t>
      </w:r>
      <w:r w:rsidR="000F3225" w:rsidRPr="0016196E">
        <w:rPr>
          <w:rFonts w:ascii="Arial" w:hAnsi="Arial" w:cs="Arial"/>
          <w:sz w:val="28"/>
          <w:szCs w:val="28"/>
        </w:rPr>
        <w:t xml:space="preserve"> como </w:t>
      </w:r>
      <w:r w:rsidR="00CE2FAF" w:rsidRPr="0016196E">
        <w:rPr>
          <w:rFonts w:ascii="Arial" w:hAnsi="Arial" w:cs="Arial"/>
          <w:sz w:val="28"/>
          <w:szCs w:val="28"/>
        </w:rPr>
        <w:t>demandada</w:t>
      </w:r>
      <w:r w:rsidR="00963B2B" w:rsidRPr="0016196E">
        <w:rPr>
          <w:rFonts w:ascii="Arial" w:hAnsi="Arial" w:cs="Arial"/>
          <w:sz w:val="28"/>
          <w:szCs w:val="28"/>
        </w:rPr>
        <w:t>s</w:t>
      </w:r>
      <w:r w:rsidR="000F3225" w:rsidRPr="0016196E">
        <w:rPr>
          <w:rFonts w:ascii="Arial" w:hAnsi="Arial" w:cs="Arial"/>
          <w:sz w:val="28"/>
          <w:szCs w:val="28"/>
        </w:rPr>
        <w:t xml:space="preserve"> por el actor</w:t>
      </w:r>
      <w:r w:rsidRPr="0016196E">
        <w:rPr>
          <w:rFonts w:ascii="Arial" w:hAnsi="Arial" w:cs="Arial"/>
          <w:sz w:val="28"/>
          <w:szCs w:val="28"/>
        </w:rPr>
        <w:t>, para que dentro del término de diez días hábiles contados a partir del día hábil siguiente a aquel en que surtiera efectos su notificación contestara</w:t>
      </w:r>
      <w:r w:rsidR="00963B2B" w:rsidRPr="0016196E">
        <w:rPr>
          <w:rFonts w:ascii="Arial" w:hAnsi="Arial" w:cs="Arial"/>
          <w:sz w:val="28"/>
          <w:szCs w:val="28"/>
        </w:rPr>
        <w:t>n</w:t>
      </w:r>
      <w:r w:rsidR="00CE2FAF" w:rsidRPr="0016196E">
        <w:rPr>
          <w:rFonts w:ascii="Arial" w:hAnsi="Arial" w:cs="Arial"/>
          <w:sz w:val="28"/>
          <w:szCs w:val="28"/>
        </w:rPr>
        <w:t xml:space="preserve"> </w:t>
      </w:r>
      <w:r w:rsidR="00BF6CF7" w:rsidRPr="0016196E">
        <w:rPr>
          <w:rFonts w:ascii="Arial" w:hAnsi="Arial" w:cs="Arial"/>
          <w:sz w:val="28"/>
          <w:szCs w:val="28"/>
        </w:rPr>
        <w:t>y ofreciera</w:t>
      </w:r>
      <w:r w:rsidR="00963B2B" w:rsidRPr="0016196E">
        <w:rPr>
          <w:rFonts w:ascii="Arial" w:hAnsi="Arial" w:cs="Arial"/>
          <w:sz w:val="28"/>
          <w:szCs w:val="28"/>
        </w:rPr>
        <w:t>n</w:t>
      </w:r>
      <w:r w:rsidR="00BF6CF7" w:rsidRPr="0016196E">
        <w:rPr>
          <w:rFonts w:ascii="Arial" w:hAnsi="Arial" w:cs="Arial"/>
          <w:sz w:val="28"/>
          <w:szCs w:val="28"/>
        </w:rPr>
        <w:t xml:space="preserve"> las pruebas que </w:t>
      </w:r>
      <w:r w:rsidR="00CE2FAF" w:rsidRPr="0016196E">
        <w:rPr>
          <w:rFonts w:ascii="Arial" w:hAnsi="Arial" w:cs="Arial"/>
          <w:sz w:val="28"/>
          <w:szCs w:val="28"/>
        </w:rPr>
        <w:t>a su derecho conviniera</w:t>
      </w:r>
      <w:r w:rsidRPr="0016196E">
        <w:rPr>
          <w:rFonts w:ascii="Arial" w:hAnsi="Arial" w:cs="Arial"/>
          <w:sz w:val="28"/>
          <w:szCs w:val="28"/>
        </w:rPr>
        <w:t>.</w:t>
      </w:r>
    </w:p>
    <w:p w14:paraId="35F21569" w14:textId="77777777" w:rsidR="00C91E4E" w:rsidRPr="0016196E" w:rsidRDefault="00C91E4E" w:rsidP="0016196E">
      <w:pPr>
        <w:spacing w:before="240" w:after="240" w:line="360" w:lineRule="auto"/>
        <w:ind w:firstLine="709"/>
        <w:jc w:val="both"/>
        <w:rPr>
          <w:rFonts w:ascii="Arial" w:hAnsi="Arial" w:cs="Arial"/>
          <w:sz w:val="28"/>
          <w:szCs w:val="28"/>
          <w:lang w:val="es-ES"/>
        </w:rPr>
      </w:pPr>
      <w:r w:rsidRPr="0016196E">
        <w:rPr>
          <w:rFonts w:ascii="Arial" w:hAnsi="Arial" w:cs="Arial"/>
          <w:b/>
          <w:sz w:val="28"/>
          <w:szCs w:val="28"/>
        </w:rPr>
        <w:t>III.-</w:t>
      </w:r>
      <w:r w:rsidRPr="0016196E">
        <w:rPr>
          <w:rFonts w:ascii="Arial" w:hAnsi="Arial" w:cs="Arial"/>
          <w:sz w:val="28"/>
          <w:szCs w:val="28"/>
        </w:rPr>
        <w:t xml:space="preserve"> Por acuerdo de </w:t>
      </w:r>
      <w:r w:rsidR="00873243" w:rsidRPr="0016196E">
        <w:rPr>
          <w:rFonts w:ascii="Arial" w:hAnsi="Arial" w:cs="Arial"/>
          <w:sz w:val="28"/>
          <w:szCs w:val="28"/>
        </w:rPr>
        <w:t>dieciséis</w:t>
      </w:r>
      <w:r w:rsidR="00CE2FAF" w:rsidRPr="0016196E">
        <w:rPr>
          <w:rFonts w:ascii="Arial" w:hAnsi="Arial" w:cs="Arial"/>
          <w:sz w:val="28"/>
          <w:szCs w:val="28"/>
        </w:rPr>
        <w:t xml:space="preserve"> de </w:t>
      </w:r>
      <w:r w:rsidR="00873243" w:rsidRPr="0016196E">
        <w:rPr>
          <w:rFonts w:ascii="Arial" w:hAnsi="Arial" w:cs="Arial"/>
          <w:sz w:val="28"/>
          <w:szCs w:val="28"/>
        </w:rPr>
        <w:t xml:space="preserve">marzo </w:t>
      </w:r>
      <w:r w:rsidR="00B404B6" w:rsidRPr="0016196E">
        <w:rPr>
          <w:rFonts w:ascii="Arial" w:hAnsi="Arial" w:cs="Arial"/>
          <w:sz w:val="28"/>
          <w:szCs w:val="28"/>
        </w:rPr>
        <w:t>de dos mil veintiuno</w:t>
      </w:r>
      <w:r w:rsidRPr="0016196E">
        <w:rPr>
          <w:rFonts w:ascii="Arial" w:hAnsi="Arial" w:cs="Arial"/>
          <w:sz w:val="28"/>
          <w:szCs w:val="28"/>
        </w:rPr>
        <w:t xml:space="preserve">, se </w:t>
      </w:r>
      <w:r w:rsidR="00873243" w:rsidRPr="0016196E">
        <w:rPr>
          <w:rFonts w:ascii="Arial" w:hAnsi="Arial" w:cs="Arial"/>
          <w:sz w:val="28"/>
          <w:szCs w:val="28"/>
        </w:rPr>
        <w:t xml:space="preserve">dio cuenta con los diversos oficios por medio de los cuales las autoridades demandadas formularon su contestación a la demanda, </w:t>
      </w:r>
      <w:r w:rsidR="00E14BB0" w:rsidRPr="0016196E">
        <w:rPr>
          <w:rFonts w:ascii="Arial" w:hAnsi="Arial" w:cs="Arial"/>
          <w:b/>
          <w:sz w:val="28"/>
          <w:szCs w:val="28"/>
        </w:rPr>
        <w:t xml:space="preserve">teniéndose por contestada </w:t>
      </w:r>
      <w:r w:rsidR="00E14BB0" w:rsidRPr="0016196E">
        <w:rPr>
          <w:rFonts w:ascii="Arial" w:hAnsi="Arial" w:cs="Arial"/>
          <w:sz w:val="28"/>
          <w:szCs w:val="28"/>
        </w:rPr>
        <w:t xml:space="preserve">la </w:t>
      </w:r>
      <w:r w:rsidR="0057698B" w:rsidRPr="0016196E">
        <w:rPr>
          <w:rFonts w:ascii="Arial" w:hAnsi="Arial" w:cs="Arial"/>
          <w:sz w:val="28"/>
          <w:szCs w:val="28"/>
        </w:rPr>
        <w:t>misma</w:t>
      </w:r>
      <w:r w:rsidR="00E14BB0" w:rsidRPr="0016196E">
        <w:rPr>
          <w:rFonts w:ascii="Arial" w:hAnsi="Arial" w:cs="Arial"/>
          <w:sz w:val="28"/>
          <w:szCs w:val="28"/>
        </w:rPr>
        <w:t xml:space="preserve">; asimismo se tuvieron por admitidas las pruebas documentales ofrecidas por las partes; finalmente se </w:t>
      </w:r>
      <w:r w:rsidR="00E14BB0" w:rsidRPr="0016196E">
        <w:rPr>
          <w:rFonts w:ascii="Arial" w:hAnsi="Arial" w:cs="Arial"/>
          <w:sz w:val="28"/>
          <w:szCs w:val="28"/>
          <w:lang w:val="es-ES"/>
        </w:rPr>
        <w:t>señalaron las diez horas del veintinueve abril de dos mil veintiuno, para el desahogo de la audiencia final a que se refiere el artículo 246, del Código Procesal Administrativo para el Estado.</w:t>
      </w:r>
    </w:p>
    <w:p w14:paraId="232C36E9" w14:textId="77777777" w:rsidR="00565DFA" w:rsidRPr="0016196E" w:rsidRDefault="00C91E4E" w:rsidP="0016196E">
      <w:pPr>
        <w:spacing w:before="240" w:after="240" w:line="360" w:lineRule="auto"/>
        <w:ind w:firstLine="709"/>
        <w:jc w:val="both"/>
        <w:rPr>
          <w:rFonts w:ascii="Arial" w:hAnsi="Arial" w:cs="Arial"/>
          <w:sz w:val="28"/>
          <w:szCs w:val="28"/>
          <w:lang w:val="es-ES"/>
        </w:rPr>
      </w:pPr>
      <w:r w:rsidRPr="0016196E">
        <w:rPr>
          <w:rFonts w:ascii="Arial" w:hAnsi="Arial" w:cs="Arial"/>
          <w:b/>
          <w:sz w:val="28"/>
          <w:szCs w:val="28"/>
        </w:rPr>
        <w:t>IV.-</w:t>
      </w:r>
      <w:r w:rsidRPr="0016196E">
        <w:rPr>
          <w:rFonts w:ascii="Arial" w:hAnsi="Arial" w:cs="Arial"/>
          <w:sz w:val="28"/>
          <w:szCs w:val="28"/>
        </w:rPr>
        <w:t xml:space="preserve"> </w:t>
      </w:r>
      <w:r w:rsidR="00565DFA" w:rsidRPr="0016196E">
        <w:rPr>
          <w:rFonts w:ascii="Arial" w:hAnsi="Arial" w:cs="Arial"/>
          <w:sz w:val="28"/>
          <w:szCs w:val="28"/>
        </w:rPr>
        <w:t>En la fecha y hora fijadas en el auto descrito en el resultando que antecede se llevó a cabo la audiencia final, sin la asistencia de las partes, en la cual el Secretario dio cuenta de las actuaciones en autos. Asimismo tuvo por desahogadas las pruebas de la</w:t>
      </w:r>
      <w:r w:rsidR="007A4F85" w:rsidRPr="0016196E">
        <w:rPr>
          <w:rFonts w:ascii="Arial" w:hAnsi="Arial" w:cs="Arial"/>
          <w:sz w:val="28"/>
          <w:szCs w:val="28"/>
        </w:rPr>
        <w:t>s</w:t>
      </w:r>
      <w:r w:rsidR="00565DFA" w:rsidRPr="0016196E">
        <w:rPr>
          <w:rFonts w:ascii="Arial" w:hAnsi="Arial" w:cs="Arial"/>
          <w:sz w:val="28"/>
          <w:szCs w:val="28"/>
        </w:rPr>
        <w:t xml:space="preserve"> parte</w:t>
      </w:r>
      <w:r w:rsidR="007A4F85" w:rsidRPr="0016196E">
        <w:rPr>
          <w:rFonts w:ascii="Arial" w:hAnsi="Arial" w:cs="Arial"/>
          <w:sz w:val="28"/>
          <w:szCs w:val="28"/>
        </w:rPr>
        <w:t>s</w:t>
      </w:r>
      <w:r w:rsidR="00565DFA" w:rsidRPr="0016196E">
        <w:rPr>
          <w:rFonts w:ascii="Arial" w:hAnsi="Arial" w:cs="Arial"/>
          <w:sz w:val="28"/>
          <w:szCs w:val="28"/>
        </w:rPr>
        <w:t xml:space="preserve">, dada su propia y especial naturaleza; hizo constar que no había pruebas pendientes por desahogar. </w:t>
      </w:r>
      <w:r w:rsidR="00565DFA" w:rsidRPr="0016196E">
        <w:rPr>
          <w:rFonts w:ascii="Arial" w:hAnsi="Arial" w:cs="Arial"/>
          <w:sz w:val="28"/>
          <w:szCs w:val="28"/>
          <w:lang w:val="es-ES"/>
        </w:rPr>
        <w:t>En la etapa de alegatos certificó que no se formularon por ninguna de las partes. Finalmente, por a</w:t>
      </w:r>
      <w:r w:rsidR="00B6124C" w:rsidRPr="0016196E">
        <w:rPr>
          <w:rFonts w:ascii="Arial" w:hAnsi="Arial" w:cs="Arial"/>
          <w:sz w:val="28"/>
          <w:szCs w:val="28"/>
          <w:lang w:val="es-ES"/>
        </w:rPr>
        <w:t>cuerdo de veintiséis de mayo de</w:t>
      </w:r>
      <w:r w:rsidR="00565DFA" w:rsidRPr="0016196E">
        <w:rPr>
          <w:rFonts w:ascii="Arial" w:hAnsi="Arial" w:cs="Arial"/>
          <w:sz w:val="28"/>
          <w:szCs w:val="28"/>
          <w:lang w:val="es-ES"/>
        </w:rPr>
        <w:t xml:space="preserve"> </w:t>
      </w:r>
      <w:r w:rsidR="00B6124C" w:rsidRPr="0016196E">
        <w:rPr>
          <w:rFonts w:ascii="Arial" w:hAnsi="Arial" w:cs="Arial"/>
          <w:sz w:val="28"/>
          <w:szCs w:val="28"/>
          <w:lang w:val="es-ES"/>
        </w:rPr>
        <w:t xml:space="preserve">dos mil veintiuno, </w:t>
      </w:r>
      <w:r w:rsidR="00565DFA" w:rsidRPr="0016196E">
        <w:rPr>
          <w:rFonts w:ascii="Arial" w:hAnsi="Arial" w:cs="Arial"/>
          <w:sz w:val="28"/>
          <w:szCs w:val="28"/>
          <w:lang w:val="es-ES"/>
        </w:rPr>
        <w:t>se citó para resolver en definitiva el presente asunto.</w:t>
      </w:r>
    </w:p>
    <w:p w14:paraId="72435358" w14:textId="77777777" w:rsidR="00C91E4E" w:rsidRPr="0016196E" w:rsidRDefault="00C91E4E" w:rsidP="0016196E">
      <w:pPr>
        <w:spacing w:before="240" w:after="240" w:line="360" w:lineRule="auto"/>
        <w:jc w:val="center"/>
        <w:rPr>
          <w:rFonts w:ascii="Arial" w:hAnsi="Arial" w:cs="Arial"/>
          <w:b/>
          <w:sz w:val="28"/>
          <w:szCs w:val="28"/>
        </w:rPr>
      </w:pPr>
      <w:r w:rsidRPr="0016196E">
        <w:rPr>
          <w:rFonts w:ascii="Arial" w:hAnsi="Arial" w:cs="Arial"/>
          <w:b/>
          <w:sz w:val="28"/>
          <w:szCs w:val="28"/>
        </w:rPr>
        <w:t>C O N S I D E R A N D O</w:t>
      </w:r>
    </w:p>
    <w:p w14:paraId="1BE15AD8" w14:textId="77777777" w:rsidR="0070363D" w:rsidRPr="0016196E" w:rsidRDefault="00C91E4E" w:rsidP="0016196E">
      <w:pPr>
        <w:spacing w:before="120" w:after="240" w:line="360" w:lineRule="auto"/>
        <w:ind w:firstLine="709"/>
        <w:jc w:val="both"/>
        <w:rPr>
          <w:rFonts w:ascii="Arial" w:eastAsia="Times New Roman" w:hAnsi="Arial" w:cs="Arial"/>
          <w:iCs/>
          <w:sz w:val="20"/>
          <w:szCs w:val="20"/>
          <w:lang w:val="es-ES" w:eastAsia="es-ES"/>
        </w:rPr>
      </w:pPr>
      <w:r w:rsidRPr="0016196E">
        <w:rPr>
          <w:rFonts w:ascii="Arial" w:hAnsi="Arial" w:cs="Arial"/>
          <w:b/>
          <w:sz w:val="28"/>
          <w:szCs w:val="28"/>
        </w:rPr>
        <w:lastRenderedPageBreak/>
        <w:t xml:space="preserve">PRIMERO.- </w:t>
      </w:r>
      <w:r w:rsidR="005E761E" w:rsidRPr="0016196E">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005E761E" w:rsidRPr="0016196E">
        <w:rPr>
          <w:rFonts w:ascii="Arial" w:eastAsia="Arial Unicode MS" w:hAnsi="Arial" w:cs="Arial"/>
          <w:sz w:val="28"/>
          <w:szCs w:val="28"/>
          <w:lang w:val="es-ES"/>
        </w:rPr>
        <w:t xml:space="preserve">116, párrafo segundo, fracción V, párrafo primero de la Constitución Política de los Estados Unidos Mexicanos; </w:t>
      </w:r>
      <w:r w:rsidR="005E761E" w:rsidRPr="0016196E">
        <w:rPr>
          <w:rFonts w:ascii="Arial" w:eastAsia="Times New Roman" w:hAnsi="Arial" w:cs="Arial"/>
          <w:sz w:val="28"/>
          <w:szCs w:val="28"/>
          <w:lang w:val="es-ES" w:eastAsia="es-ES"/>
        </w:rPr>
        <w:t>123, de la Constitución Política del Est</w:t>
      </w:r>
      <w:r w:rsidR="00AC7CAA" w:rsidRPr="0016196E">
        <w:rPr>
          <w:rFonts w:ascii="Arial" w:eastAsia="Times New Roman" w:hAnsi="Arial" w:cs="Arial"/>
          <w:sz w:val="28"/>
          <w:szCs w:val="28"/>
          <w:lang w:val="es-ES" w:eastAsia="es-ES"/>
        </w:rPr>
        <w:t>ado de San Luis Potosí; 1°, 2°,</w:t>
      </w:r>
      <w:r w:rsidR="00F46B29" w:rsidRPr="0016196E">
        <w:rPr>
          <w:rFonts w:ascii="Arial" w:eastAsia="Times New Roman" w:hAnsi="Arial" w:cs="Arial"/>
          <w:sz w:val="28"/>
          <w:szCs w:val="28"/>
          <w:lang w:val="es-ES" w:eastAsia="es-ES"/>
        </w:rPr>
        <w:t xml:space="preserve"> 7°, fracciones I y</w:t>
      </w:r>
      <w:r w:rsidR="005E761E" w:rsidRPr="0016196E">
        <w:rPr>
          <w:rFonts w:ascii="Arial" w:eastAsia="Times New Roman" w:hAnsi="Arial" w:cs="Arial"/>
          <w:sz w:val="28"/>
          <w:szCs w:val="28"/>
          <w:lang w:val="es-ES" w:eastAsia="es-ES"/>
        </w:rPr>
        <w:t xml:space="preserve"> V, 9 fracción III, 24, 35, fracción VIII y 42 párrafo segundo de la Ley Orgánica del Tribunal Estatal de Justicia Administrativa de San Luis Potosí; 2°, segundo párrafo, 248, 249, 250 y 251 del Código Procesal Administrativo para el Estado de San Luis Potosí</w:t>
      </w:r>
      <w:r w:rsidR="005E761E" w:rsidRPr="0016196E">
        <w:rPr>
          <w:rFonts w:ascii="Arial" w:eastAsia="Times New Roman" w:hAnsi="Arial" w:cs="Arial"/>
          <w:color w:val="000000"/>
          <w:sz w:val="28"/>
          <w:szCs w:val="28"/>
          <w:lang w:val="es-ES" w:eastAsia="es-ES"/>
        </w:rPr>
        <w:t xml:space="preserve">; por tratarse de una controversia </w:t>
      </w:r>
      <w:r w:rsidR="00123F67" w:rsidRPr="0016196E">
        <w:rPr>
          <w:rFonts w:ascii="Arial" w:eastAsia="Times New Roman" w:hAnsi="Arial" w:cs="Arial"/>
          <w:color w:val="000000"/>
          <w:sz w:val="28"/>
          <w:szCs w:val="28"/>
          <w:lang w:val="es-ES" w:eastAsia="es-ES"/>
        </w:rPr>
        <w:t xml:space="preserve">propuesta en contra de una resolución administrativa que resuelve en definitiva un expediente administrativo y establece </w:t>
      </w:r>
      <w:r w:rsidR="0057698B" w:rsidRPr="0016196E">
        <w:rPr>
          <w:rFonts w:ascii="Arial" w:eastAsia="Times New Roman" w:hAnsi="Arial" w:cs="Arial"/>
          <w:color w:val="000000"/>
          <w:sz w:val="28"/>
          <w:szCs w:val="28"/>
          <w:lang w:val="es-ES" w:eastAsia="es-ES"/>
        </w:rPr>
        <w:t>sancionar</w:t>
      </w:r>
      <w:r w:rsidR="00123F67" w:rsidRPr="0016196E">
        <w:rPr>
          <w:rFonts w:ascii="Arial" w:eastAsia="Times New Roman" w:hAnsi="Arial" w:cs="Arial"/>
          <w:color w:val="000000"/>
          <w:sz w:val="28"/>
          <w:szCs w:val="28"/>
          <w:lang w:val="es-ES" w:eastAsia="es-ES"/>
        </w:rPr>
        <w:t xml:space="preserve"> </w:t>
      </w:r>
      <w:r w:rsidR="0057698B" w:rsidRPr="0016196E">
        <w:rPr>
          <w:rFonts w:ascii="Arial" w:eastAsia="Times New Roman" w:hAnsi="Arial" w:cs="Arial"/>
          <w:color w:val="000000"/>
          <w:sz w:val="28"/>
          <w:szCs w:val="28"/>
          <w:lang w:val="es-ES" w:eastAsia="es-ES"/>
        </w:rPr>
        <w:t>a</w:t>
      </w:r>
      <w:r w:rsidR="00123F67" w:rsidRPr="0016196E">
        <w:rPr>
          <w:rFonts w:ascii="Arial" w:eastAsia="Times New Roman" w:hAnsi="Arial" w:cs="Arial"/>
          <w:color w:val="000000"/>
          <w:sz w:val="28"/>
          <w:szCs w:val="28"/>
          <w:lang w:val="es-ES" w:eastAsia="es-ES"/>
        </w:rPr>
        <w:t xml:space="preserve">l titular y/o propietario y/o representante legal del establecimiento ubicado en el inmueble de la </w:t>
      </w:r>
      <w:r w:rsidR="00244AE2">
        <w:rPr>
          <w:rFonts w:ascii="Arial" w:hAnsi="Arial" w:cs="Arial"/>
          <w:color w:val="FF0000"/>
          <w:sz w:val="28"/>
          <w:szCs w:val="28"/>
        </w:rPr>
        <w:t>******* ******* ********* ******* ******* *********</w:t>
      </w:r>
      <w:r w:rsidR="00DF33AD" w:rsidRPr="0016196E">
        <w:rPr>
          <w:rFonts w:ascii="Arial" w:eastAsia="Times New Roman" w:hAnsi="Arial" w:cs="Arial"/>
          <w:color w:val="000000"/>
          <w:sz w:val="28"/>
          <w:szCs w:val="28"/>
          <w:lang w:val="es-ES" w:eastAsia="es-ES"/>
        </w:rPr>
        <w:t>, con multa por el equivalente a cien unidades de medida y actualización y clausura total del citado establecimiento</w:t>
      </w:r>
      <w:r w:rsidR="00123F67" w:rsidRPr="0016196E">
        <w:rPr>
          <w:rFonts w:ascii="Arial" w:eastAsia="Times New Roman" w:hAnsi="Arial" w:cs="Arial"/>
          <w:color w:val="000000"/>
          <w:sz w:val="28"/>
          <w:szCs w:val="28"/>
          <w:lang w:val="es-ES" w:eastAsia="es-ES"/>
        </w:rPr>
        <w:t xml:space="preserve">. </w:t>
      </w:r>
    </w:p>
    <w:p w14:paraId="2F66DE52" w14:textId="77777777" w:rsidR="00087B81" w:rsidRPr="0016196E" w:rsidRDefault="00C91E4E" w:rsidP="0016196E">
      <w:pPr>
        <w:spacing w:before="240" w:after="240" w:line="360" w:lineRule="auto"/>
        <w:ind w:firstLine="709"/>
        <w:jc w:val="both"/>
        <w:rPr>
          <w:rFonts w:ascii="Arial" w:hAnsi="Arial" w:cs="Arial"/>
          <w:sz w:val="28"/>
          <w:szCs w:val="28"/>
        </w:rPr>
      </w:pPr>
      <w:r w:rsidRPr="0016196E">
        <w:rPr>
          <w:rFonts w:ascii="Arial" w:hAnsi="Arial" w:cs="Arial"/>
          <w:b/>
          <w:sz w:val="28"/>
          <w:szCs w:val="28"/>
        </w:rPr>
        <w:t>SEGUNDO.-</w:t>
      </w:r>
      <w:r w:rsidR="00AA1250" w:rsidRPr="0016196E">
        <w:rPr>
          <w:rFonts w:ascii="Arial" w:hAnsi="Arial" w:cs="Arial"/>
          <w:b/>
          <w:sz w:val="28"/>
          <w:szCs w:val="28"/>
        </w:rPr>
        <w:t xml:space="preserve"> </w:t>
      </w:r>
      <w:r w:rsidR="00087B81" w:rsidRPr="0016196E">
        <w:rPr>
          <w:rFonts w:ascii="Arial" w:hAnsi="Arial" w:cs="Arial"/>
          <w:sz w:val="28"/>
          <w:szCs w:val="28"/>
        </w:rPr>
        <w:t xml:space="preserve">La existencia del acto impugnado se encuentra acreditada con la exhibición que de su original realizó el accionante y que consiste en la resolución de diecisiete de noviembre de dos mil veinte, emitida por el Titular de la Dirección de Comercio del Ayuntamiento de San Luis Potosí, mediante la cual resolvió los hechos asentados en el acta administrativa de catorce de octubre de dos mil veinte, derivada de la orden de inspección con número 001804, y determinó imponer una multa por el equivalente a cien unidades de medida y actualización, así como la clausura total del establecimiento ubicado en </w:t>
      </w:r>
      <w:r w:rsidR="00244AE2">
        <w:rPr>
          <w:rFonts w:ascii="Arial" w:hAnsi="Arial" w:cs="Arial"/>
          <w:color w:val="FF0000"/>
          <w:sz w:val="28"/>
          <w:szCs w:val="28"/>
        </w:rPr>
        <w:t>******* ******* **************** ******* **************** ******* **************** ******* *********</w:t>
      </w:r>
      <w:r w:rsidR="00087B81" w:rsidRPr="0016196E">
        <w:rPr>
          <w:rFonts w:ascii="Arial" w:hAnsi="Arial" w:cs="Arial"/>
          <w:sz w:val="28"/>
          <w:szCs w:val="28"/>
        </w:rPr>
        <w:t>, la cual o</w:t>
      </w:r>
      <w:r w:rsidR="0057698B" w:rsidRPr="0016196E">
        <w:rPr>
          <w:rFonts w:ascii="Arial" w:hAnsi="Arial" w:cs="Arial"/>
          <w:sz w:val="28"/>
          <w:szCs w:val="28"/>
        </w:rPr>
        <w:t xml:space="preserve">bra agregada de la foja 15 a </w:t>
      </w:r>
      <w:r w:rsidR="00087B81" w:rsidRPr="0016196E">
        <w:rPr>
          <w:rFonts w:ascii="Arial" w:hAnsi="Arial" w:cs="Arial"/>
          <w:sz w:val="28"/>
          <w:szCs w:val="28"/>
        </w:rPr>
        <w:t>18 de autos.</w:t>
      </w:r>
    </w:p>
    <w:p w14:paraId="186BBF11" w14:textId="77777777" w:rsidR="00D06139" w:rsidRPr="0016196E" w:rsidRDefault="00D06139" w:rsidP="0016196E">
      <w:pPr>
        <w:spacing w:before="240" w:after="240" w:line="360" w:lineRule="auto"/>
        <w:ind w:firstLine="709"/>
        <w:jc w:val="both"/>
        <w:rPr>
          <w:rFonts w:ascii="Arial" w:hAnsi="Arial" w:cs="Arial"/>
          <w:sz w:val="28"/>
          <w:szCs w:val="28"/>
        </w:rPr>
      </w:pPr>
      <w:r w:rsidRPr="0016196E">
        <w:rPr>
          <w:rFonts w:ascii="Arial" w:hAnsi="Arial" w:cs="Arial"/>
          <w:b/>
          <w:sz w:val="28"/>
          <w:szCs w:val="28"/>
        </w:rPr>
        <w:t xml:space="preserve">TERCERO.- </w:t>
      </w:r>
      <w:r w:rsidRPr="0016196E">
        <w:rPr>
          <w:rFonts w:ascii="Arial" w:hAnsi="Arial" w:cs="Arial"/>
          <w:sz w:val="28"/>
          <w:szCs w:val="28"/>
        </w:rPr>
        <w:t xml:space="preserve">Antes de entrar al estudio de los conceptos de impugnación vertidos por la parte actora en el escrito de demanda, es necesario establecer si en el presente Juicio se </w:t>
      </w:r>
      <w:r w:rsidRPr="0016196E">
        <w:rPr>
          <w:rFonts w:ascii="Arial" w:hAnsi="Arial" w:cs="Arial"/>
          <w:sz w:val="28"/>
          <w:szCs w:val="28"/>
        </w:rPr>
        <w:lastRenderedPageBreak/>
        <w:t>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w:t>
      </w:r>
      <w:r w:rsidR="0033383E" w:rsidRPr="0016196E">
        <w:rPr>
          <w:rFonts w:ascii="Arial" w:hAnsi="Arial" w:cs="Arial"/>
          <w:sz w:val="28"/>
          <w:szCs w:val="28"/>
        </w:rPr>
        <w:t>nen que estudiar de oficio y</w:t>
      </w:r>
      <w:r w:rsidRPr="0016196E">
        <w:rPr>
          <w:rFonts w:ascii="Arial" w:hAnsi="Arial" w:cs="Arial"/>
          <w:sz w:val="28"/>
          <w:szCs w:val="28"/>
        </w:rPr>
        <w:t xml:space="preserve"> cuyo análisis es preferente al del fondo del asunto.</w:t>
      </w:r>
    </w:p>
    <w:p w14:paraId="788DA964" w14:textId="77777777" w:rsidR="00D06139" w:rsidRPr="0016196E" w:rsidRDefault="00D0613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En ese orden, esta Sala Unitaria estima procedente realizar el estudio de la causal de improcedencia y sobreseimiento del juicio invocada por la Síndico Municipal, en la que medularmente aduce que el presente juicio debe sobreseerse en virtud de que no existe acto material o jurídico que le sea atribuible, al no haber emitido los actos impugnados, </w:t>
      </w:r>
      <w:r w:rsidR="000D2433">
        <w:rPr>
          <w:rFonts w:ascii="Arial" w:hAnsi="Arial" w:cs="Arial"/>
          <w:sz w:val="28"/>
          <w:szCs w:val="28"/>
        </w:rPr>
        <w:t xml:space="preserve">la cual también hicieron valer </w:t>
      </w:r>
      <w:r w:rsidRPr="0016196E">
        <w:rPr>
          <w:rFonts w:ascii="Arial" w:hAnsi="Arial" w:cs="Arial"/>
          <w:sz w:val="28"/>
          <w:szCs w:val="28"/>
        </w:rPr>
        <w:t xml:space="preserve">las diversas autoridades demandadas Presidente Municipal, Secretario del Ayuntamiento y Tesorero Municipal, todos del Ayuntamiento de San Luis Potosí, en </w:t>
      </w:r>
      <w:r w:rsidR="00E4423F" w:rsidRPr="0016196E">
        <w:rPr>
          <w:rFonts w:ascii="Arial" w:hAnsi="Arial" w:cs="Arial"/>
          <w:sz w:val="28"/>
          <w:szCs w:val="28"/>
        </w:rPr>
        <w:t>el apartado de excepciones</w:t>
      </w:r>
      <w:r w:rsidRPr="0016196E">
        <w:rPr>
          <w:rFonts w:ascii="Arial" w:hAnsi="Arial" w:cs="Arial"/>
          <w:sz w:val="28"/>
          <w:szCs w:val="28"/>
        </w:rPr>
        <w:t xml:space="preserve"> </w:t>
      </w:r>
      <w:r w:rsidR="00E4423F" w:rsidRPr="0016196E">
        <w:rPr>
          <w:rFonts w:ascii="Arial" w:hAnsi="Arial" w:cs="Arial"/>
          <w:sz w:val="28"/>
          <w:szCs w:val="28"/>
        </w:rPr>
        <w:t xml:space="preserve">de sus </w:t>
      </w:r>
      <w:r w:rsidRPr="0016196E">
        <w:rPr>
          <w:rFonts w:ascii="Arial" w:hAnsi="Arial" w:cs="Arial"/>
          <w:sz w:val="28"/>
          <w:szCs w:val="28"/>
        </w:rPr>
        <w:t xml:space="preserve">respectivas </w:t>
      </w:r>
      <w:r w:rsidR="00E4423F" w:rsidRPr="0016196E">
        <w:rPr>
          <w:rFonts w:ascii="Arial" w:hAnsi="Arial" w:cs="Arial"/>
          <w:sz w:val="28"/>
          <w:szCs w:val="28"/>
        </w:rPr>
        <w:t>contestaciones.</w:t>
      </w:r>
    </w:p>
    <w:p w14:paraId="6DA866B3" w14:textId="77777777" w:rsidR="00D06139" w:rsidRPr="0016196E" w:rsidRDefault="005B2A4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Bajo tales argumentos</w:t>
      </w:r>
      <w:r w:rsidR="005D3500">
        <w:rPr>
          <w:rFonts w:ascii="Arial" w:hAnsi="Arial" w:cs="Arial"/>
          <w:sz w:val="28"/>
          <w:szCs w:val="28"/>
        </w:rPr>
        <w:t>,</w:t>
      </w:r>
      <w:r w:rsidRPr="0016196E">
        <w:rPr>
          <w:rFonts w:ascii="Arial" w:hAnsi="Arial" w:cs="Arial"/>
          <w:sz w:val="28"/>
          <w:szCs w:val="28"/>
        </w:rPr>
        <w:t xml:space="preserve"> es indispensable tomar en consideración lo dispuesto en</w:t>
      </w:r>
      <w:r w:rsidR="00E4423F" w:rsidRPr="0016196E">
        <w:rPr>
          <w:rFonts w:ascii="Arial" w:hAnsi="Arial" w:cs="Arial"/>
          <w:sz w:val="28"/>
          <w:szCs w:val="28"/>
        </w:rPr>
        <w:t xml:space="preserve"> </w:t>
      </w:r>
      <w:r w:rsidR="00D06139" w:rsidRPr="0016196E">
        <w:rPr>
          <w:rFonts w:ascii="Arial" w:hAnsi="Arial" w:cs="Arial"/>
          <w:sz w:val="28"/>
          <w:szCs w:val="28"/>
        </w:rPr>
        <w:t xml:space="preserve">el artículo 228 fracción XI, y lo preceptuado en </w:t>
      </w:r>
      <w:proofErr w:type="gramStart"/>
      <w:r w:rsidR="00D06139" w:rsidRPr="0016196E">
        <w:rPr>
          <w:rFonts w:ascii="Arial" w:hAnsi="Arial" w:cs="Arial"/>
          <w:sz w:val="28"/>
          <w:szCs w:val="28"/>
        </w:rPr>
        <w:t>el 229 fracciones</w:t>
      </w:r>
      <w:proofErr w:type="gramEnd"/>
      <w:r w:rsidR="00D06139" w:rsidRPr="0016196E">
        <w:rPr>
          <w:rFonts w:ascii="Arial" w:hAnsi="Arial" w:cs="Arial"/>
          <w:sz w:val="28"/>
          <w:szCs w:val="28"/>
        </w:rPr>
        <w:t xml:space="preserve"> V y VIII, todos del Código Procesal Administrativo para el Estado de San Luis Potosí, los cuales establecen:</w:t>
      </w:r>
    </w:p>
    <w:p w14:paraId="7078C727"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“ARTÍCULO 228. Es improcedente el juicio ante el Tribunal contra actos:</w:t>
      </w:r>
    </w:p>
    <w:p w14:paraId="647D132F"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r w:rsidRPr="0016196E">
        <w:rPr>
          <w:rFonts w:ascii="Arial" w:eastAsia="Times New Roman" w:hAnsi="Arial" w:cs="Arial"/>
          <w:iCs/>
          <w:sz w:val="20"/>
          <w:szCs w:val="20"/>
          <w:lang w:val="es-ES" w:eastAsia="es-ES"/>
        </w:rPr>
        <w:tab/>
      </w:r>
    </w:p>
    <w:p w14:paraId="2D55E132"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XI. En los demás casos en que la improcedencia resulte de alguna disposición de este Código o de cualquiera otra de naturaleza fiscal o administrativa…”</w:t>
      </w:r>
    </w:p>
    <w:p w14:paraId="52ACFCF3"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5170E28C"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“ARTÍCULO 229. Procede el sobreseimiento del juicio:</w:t>
      </w:r>
    </w:p>
    <w:p w14:paraId="72B000C1"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p>
    <w:p w14:paraId="6519DB88"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V. Cuando de las constancias de autos apareciere claramente que no existe el acto impugnado;</w:t>
      </w:r>
    </w:p>
    <w:p w14:paraId="2C07CE25"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p>
    <w:p w14:paraId="427C1DD5"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VIII. En los demás casos en los que por disposición legal exista impedimento para emitir resoluciones en cuanto al fondo...”</w:t>
      </w:r>
    </w:p>
    <w:p w14:paraId="2E915DA8" w14:textId="77777777" w:rsidR="005B2A49" w:rsidRPr="0016196E" w:rsidRDefault="005B2A4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De los preceptos anteriormente transcritos se desprende que el juicio ante el Tribunal es improcedente en los casos en que dicha improcedencia resulte de alguna disposición del Código Procesal en cita o de cualquier otra de naturaleza fiscal o </w:t>
      </w:r>
      <w:r w:rsidRPr="0016196E">
        <w:rPr>
          <w:rFonts w:ascii="Arial" w:hAnsi="Arial" w:cs="Arial"/>
          <w:sz w:val="28"/>
          <w:szCs w:val="28"/>
        </w:rPr>
        <w:lastRenderedPageBreak/>
        <w:t>administrativa, asimismo se desprende que procede el sobreseimiento en los casos en que por disposición legal exista un impedimento para emitir resolución en cuanto al fondo y cuando de las constancias de autos apareciere claramente que no existe el acto impugnado. Y en los demás casos en los que por disposición expresa exista impedimento para emitir resoluciones en cuanto al fondo.</w:t>
      </w:r>
    </w:p>
    <w:p w14:paraId="19C2B161" w14:textId="77777777" w:rsidR="005B2A49" w:rsidRPr="0016196E" w:rsidRDefault="005B2A4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Ahora bien, la fracción II, inciso a), del artículo 230 del mencionado Código establece:</w:t>
      </w:r>
    </w:p>
    <w:p w14:paraId="5D1B8451"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“ARTÍCULO 230. Son partes en el juicio contencioso administrativo:</w:t>
      </w:r>
    </w:p>
    <w:p w14:paraId="03B00C78"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p>
    <w:p w14:paraId="13DB006F" w14:textId="77777777" w:rsidR="005B2A49" w:rsidRPr="0016196E" w:rsidRDefault="005B2A49"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II. El demandado, teniendo este carácter: </w:t>
      </w:r>
    </w:p>
    <w:p w14:paraId="53AC5593" w14:textId="77777777" w:rsidR="005B2A49" w:rsidRPr="0016196E" w:rsidRDefault="005B2A49" w:rsidP="0016196E">
      <w:pPr>
        <w:pStyle w:val="Prrafodelista"/>
        <w:numPr>
          <w:ilvl w:val="0"/>
          <w:numId w:val="8"/>
        </w:numPr>
        <w:autoSpaceDE w:val="0"/>
        <w:autoSpaceDN w:val="0"/>
        <w:adjustRightInd w:val="0"/>
        <w:spacing w:after="0" w:line="240" w:lineRule="auto"/>
        <w:jc w:val="both"/>
        <w:rPr>
          <w:rFonts w:ascii="Arial" w:eastAsia="Times New Roman" w:hAnsi="Arial" w:cs="Arial"/>
          <w:iCs/>
          <w:sz w:val="20"/>
          <w:szCs w:val="20"/>
          <w:lang w:val="es-ES" w:eastAsia="es-ES"/>
        </w:rPr>
      </w:pPr>
      <w:r w:rsidRPr="0016196E">
        <w:rPr>
          <w:rFonts w:ascii="Arial" w:eastAsia="Times New Roman" w:hAnsi="Arial" w:cs="Arial"/>
          <w:b/>
          <w:iCs/>
          <w:sz w:val="20"/>
          <w:szCs w:val="20"/>
          <w:lang w:val="es-ES" w:eastAsia="es-ES"/>
        </w:rPr>
        <w:t>Tanto la autoridad ordenadora como la ejecutora de los actos impugnados</w:t>
      </w:r>
      <w:r w:rsidRPr="0016196E">
        <w:rPr>
          <w:rFonts w:ascii="Arial" w:eastAsia="Times New Roman" w:hAnsi="Arial" w:cs="Arial"/>
          <w:iCs/>
          <w:sz w:val="20"/>
          <w:szCs w:val="20"/>
          <w:lang w:val="es-ES" w:eastAsia="es-ES"/>
        </w:rPr>
        <w:t xml:space="preserve"> y, en su caso, aquéllas que las sustituyan, así como los organismos públicos descentralizados de la administración pública estatal o municipal…”</w:t>
      </w:r>
    </w:p>
    <w:p w14:paraId="155BCB89" w14:textId="77777777" w:rsidR="005B2A49" w:rsidRPr="0016196E" w:rsidRDefault="005B2A4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De la parte correspondiente del precepto transcrito se desprende que son partes en el juicio contencioso administrativo, entre otras, el demandado, a quien se considera con dicho carácter por su calidad de </w:t>
      </w:r>
      <w:r w:rsidRPr="0016196E">
        <w:rPr>
          <w:rFonts w:ascii="Arial" w:hAnsi="Arial" w:cs="Arial"/>
          <w:b/>
          <w:sz w:val="28"/>
          <w:szCs w:val="28"/>
        </w:rPr>
        <w:t>autoridad ordenadora o de ejecutora</w:t>
      </w:r>
      <w:r w:rsidRPr="0016196E">
        <w:rPr>
          <w:rFonts w:ascii="Arial" w:hAnsi="Arial" w:cs="Arial"/>
          <w:sz w:val="28"/>
          <w:szCs w:val="28"/>
        </w:rPr>
        <w:t xml:space="preserve"> de los actos impugnados y en dado caso aquellas que las sustituyan.</w:t>
      </w:r>
    </w:p>
    <w:p w14:paraId="7D9C0628" w14:textId="77777777" w:rsidR="005B2A49" w:rsidRPr="0016196E" w:rsidRDefault="005B2A4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De lo anteriormente expuesto y de las constancias que obran en autos, esta Segunda Sala Unitaria advierte que, el acto impugnado por el hoy actor en su escrito inicial de demanda y aportado como prueba anexo a la misma, consiste en la resolución de diecisiete de noviembre de dos mil veinte, emitida por el Titular de la Dirección de Comercio del Ayuntamiento de San Luis Potosí, mediante la cual resolvió los hechos asentados en el acta administrativa de catorce de octubre de dos mil veinte, derivada de la orden de inspección con número 001804, y determinó imponer una multa por el equivalente a cien unidades de medida y actualización, así como la clausura total del establecimiento ubicado en </w:t>
      </w:r>
      <w:r w:rsidR="00244AE2">
        <w:rPr>
          <w:rFonts w:ascii="Arial" w:hAnsi="Arial" w:cs="Arial"/>
          <w:color w:val="FF0000"/>
          <w:sz w:val="28"/>
          <w:szCs w:val="28"/>
        </w:rPr>
        <w:t>******* ******* **************** ******* **************** ******* *********</w:t>
      </w:r>
      <w:r w:rsidRPr="0016196E">
        <w:rPr>
          <w:rFonts w:ascii="Arial" w:hAnsi="Arial" w:cs="Arial"/>
          <w:sz w:val="28"/>
          <w:szCs w:val="28"/>
        </w:rPr>
        <w:t xml:space="preserve">, </w:t>
      </w:r>
      <w:r w:rsidR="005D3500">
        <w:rPr>
          <w:rFonts w:ascii="Arial" w:hAnsi="Arial" w:cs="Arial"/>
          <w:sz w:val="28"/>
          <w:szCs w:val="28"/>
        </w:rPr>
        <w:t>ejecución que fue</w:t>
      </w:r>
      <w:r w:rsidRPr="0016196E">
        <w:rPr>
          <w:rFonts w:ascii="Arial" w:hAnsi="Arial" w:cs="Arial"/>
          <w:sz w:val="28"/>
          <w:szCs w:val="28"/>
        </w:rPr>
        <w:t xml:space="preserve"> hecha constar a través del acta administrativa de clausura de dieciocho de </w:t>
      </w:r>
      <w:r w:rsidRPr="0016196E">
        <w:rPr>
          <w:rFonts w:ascii="Arial" w:hAnsi="Arial" w:cs="Arial"/>
          <w:sz w:val="28"/>
          <w:szCs w:val="28"/>
        </w:rPr>
        <w:lastRenderedPageBreak/>
        <w:t xml:space="preserve">noviembre de dos mil veinte, levantada por el Inspector comisionado para </w:t>
      </w:r>
      <w:r w:rsidR="0033383E" w:rsidRPr="0016196E">
        <w:rPr>
          <w:rFonts w:ascii="Arial" w:hAnsi="Arial" w:cs="Arial"/>
          <w:sz w:val="28"/>
          <w:szCs w:val="28"/>
        </w:rPr>
        <w:t>ejecutar</w:t>
      </w:r>
      <w:r w:rsidRPr="0016196E">
        <w:rPr>
          <w:rFonts w:ascii="Arial" w:hAnsi="Arial" w:cs="Arial"/>
          <w:sz w:val="28"/>
          <w:szCs w:val="28"/>
        </w:rPr>
        <w:t xml:space="preserve"> la orden de clausura.</w:t>
      </w:r>
    </w:p>
    <w:p w14:paraId="65A51FFE" w14:textId="77777777" w:rsidR="005D3500" w:rsidRDefault="00BC079E"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En ese sentido</w:t>
      </w:r>
      <w:r w:rsidR="006D0440" w:rsidRPr="0016196E">
        <w:rPr>
          <w:rFonts w:ascii="Arial" w:hAnsi="Arial" w:cs="Arial"/>
          <w:sz w:val="28"/>
          <w:szCs w:val="28"/>
        </w:rPr>
        <w:t>,</w:t>
      </w:r>
      <w:r w:rsidRPr="0016196E">
        <w:rPr>
          <w:rFonts w:ascii="Arial" w:hAnsi="Arial" w:cs="Arial"/>
          <w:sz w:val="28"/>
          <w:szCs w:val="28"/>
        </w:rPr>
        <w:t xml:space="preserve"> podemos advertir que </w:t>
      </w:r>
      <w:r w:rsidR="005D3500">
        <w:rPr>
          <w:rFonts w:ascii="Arial" w:hAnsi="Arial" w:cs="Arial"/>
          <w:sz w:val="28"/>
          <w:szCs w:val="28"/>
        </w:rPr>
        <w:t xml:space="preserve">en el caso </w:t>
      </w:r>
      <w:r w:rsidRPr="0016196E">
        <w:rPr>
          <w:rFonts w:ascii="Arial" w:hAnsi="Arial" w:cs="Arial"/>
          <w:sz w:val="28"/>
          <w:szCs w:val="28"/>
        </w:rPr>
        <w:t xml:space="preserve">las autoridades que intervinieron en la emisión de la resolución impugnada y su ejecución son el Director de Comercio del </w:t>
      </w:r>
      <w:r w:rsidR="005D3500">
        <w:rPr>
          <w:rFonts w:ascii="Arial" w:hAnsi="Arial" w:cs="Arial"/>
          <w:sz w:val="28"/>
          <w:szCs w:val="28"/>
        </w:rPr>
        <w:t>Ayuntamiento de San Luis Potosí</w:t>
      </w:r>
      <w:r w:rsidRPr="0016196E">
        <w:rPr>
          <w:rFonts w:ascii="Arial" w:hAnsi="Arial" w:cs="Arial"/>
          <w:sz w:val="28"/>
          <w:szCs w:val="28"/>
        </w:rPr>
        <w:t xml:space="preserve"> </w:t>
      </w:r>
      <w:r w:rsidR="006D0440" w:rsidRPr="0016196E">
        <w:rPr>
          <w:rFonts w:ascii="Arial" w:hAnsi="Arial" w:cs="Arial"/>
          <w:sz w:val="28"/>
          <w:szCs w:val="28"/>
        </w:rPr>
        <w:t xml:space="preserve">y el Inspector </w:t>
      </w:r>
      <w:r w:rsidR="005D3500">
        <w:rPr>
          <w:rFonts w:ascii="Arial" w:hAnsi="Arial" w:cs="Arial"/>
          <w:sz w:val="28"/>
          <w:szCs w:val="28"/>
        </w:rPr>
        <w:t xml:space="preserve">del Departamento de Inspección General, </w:t>
      </w:r>
      <w:r w:rsidR="006D0440" w:rsidRPr="0016196E">
        <w:rPr>
          <w:rFonts w:ascii="Arial" w:hAnsi="Arial" w:cs="Arial"/>
          <w:sz w:val="28"/>
          <w:szCs w:val="28"/>
        </w:rPr>
        <w:t xml:space="preserve">a quien se comisionó para que </w:t>
      </w:r>
      <w:r w:rsidR="009110F0" w:rsidRPr="0016196E">
        <w:rPr>
          <w:rFonts w:ascii="Arial" w:hAnsi="Arial" w:cs="Arial"/>
          <w:sz w:val="28"/>
          <w:szCs w:val="28"/>
        </w:rPr>
        <w:t>colocara los sellos de clausura</w:t>
      </w:r>
      <w:r w:rsidR="005D3500">
        <w:rPr>
          <w:rFonts w:ascii="Arial" w:hAnsi="Arial" w:cs="Arial"/>
          <w:sz w:val="28"/>
          <w:szCs w:val="28"/>
        </w:rPr>
        <w:t>.</w:t>
      </w:r>
    </w:p>
    <w:p w14:paraId="0AC95008" w14:textId="77777777" w:rsidR="005D3500" w:rsidRDefault="00BE20B3" w:rsidP="0016196E">
      <w:pPr>
        <w:spacing w:before="240" w:after="240" w:line="360" w:lineRule="auto"/>
        <w:ind w:firstLine="709"/>
        <w:jc w:val="both"/>
        <w:rPr>
          <w:rFonts w:ascii="Arial" w:hAnsi="Arial" w:cs="Arial"/>
          <w:sz w:val="28"/>
          <w:szCs w:val="28"/>
          <w:lang w:val="es-ES"/>
        </w:rPr>
      </w:pPr>
      <w:r w:rsidRPr="0016196E">
        <w:rPr>
          <w:rFonts w:ascii="Arial" w:hAnsi="Arial" w:cs="Arial"/>
          <w:sz w:val="28"/>
          <w:szCs w:val="28"/>
        </w:rPr>
        <w:t xml:space="preserve">Es decir, de </w:t>
      </w:r>
      <w:r w:rsidRPr="0016196E">
        <w:rPr>
          <w:rFonts w:ascii="Arial" w:hAnsi="Arial" w:cs="Arial"/>
          <w:sz w:val="28"/>
          <w:szCs w:val="28"/>
          <w:lang w:val="es-ES"/>
        </w:rPr>
        <w:t xml:space="preserve">autos no se desprende que, las autoridades </w:t>
      </w:r>
      <w:r w:rsidR="005D3500" w:rsidRPr="0016196E">
        <w:rPr>
          <w:rFonts w:ascii="Arial" w:hAnsi="Arial" w:cs="Arial"/>
          <w:sz w:val="28"/>
          <w:szCs w:val="28"/>
        </w:rPr>
        <w:t>demandadas Ayuntamiento de San Luis Potosí, representado por la Síndico Municipal, el Presidente Municipal, el Secretario del Ayuntamiento y Tesorero Municipal, todos del Ayuntamiento de San Luis Potosí</w:t>
      </w:r>
      <w:r w:rsidRPr="0016196E">
        <w:rPr>
          <w:rFonts w:ascii="Arial" w:hAnsi="Arial" w:cs="Arial"/>
          <w:sz w:val="28"/>
          <w:szCs w:val="28"/>
          <w:lang w:val="es-ES"/>
        </w:rPr>
        <w:t xml:space="preserve">, participaran en la emisión o ejecución de los actos controvertidos, lo cual se traduce en que </w:t>
      </w:r>
      <w:r w:rsidR="0033383E" w:rsidRPr="0016196E">
        <w:rPr>
          <w:rFonts w:ascii="Arial" w:hAnsi="Arial" w:cs="Arial"/>
          <w:sz w:val="28"/>
          <w:szCs w:val="28"/>
          <w:lang w:val="es-ES"/>
        </w:rPr>
        <w:t xml:space="preserve">los </w:t>
      </w:r>
      <w:r w:rsidRPr="0016196E">
        <w:rPr>
          <w:rFonts w:ascii="Arial" w:hAnsi="Arial" w:cs="Arial"/>
          <w:sz w:val="28"/>
          <w:szCs w:val="28"/>
          <w:lang w:val="es-ES"/>
        </w:rPr>
        <w:t>actos atribuidos a las citadas autoridades resultan inexistentes,</w:t>
      </w:r>
      <w:r w:rsidR="0033383E" w:rsidRPr="0016196E">
        <w:rPr>
          <w:rFonts w:ascii="Arial" w:hAnsi="Arial" w:cs="Arial"/>
          <w:sz w:val="28"/>
          <w:szCs w:val="28"/>
          <w:lang w:val="es-ES"/>
        </w:rPr>
        <w:t xml:space="preserve"> pues ni aun considerando que por </w:t>
      </w:r>
      <w:r w:rsidR="005D3500">
        <w:rPr>
          <w:rFonts w:ascii="Arial" w:hAnsi="Arial" w:cs="Arial"/>
          <w:sz w:val="28"/>
          <w:szCs w:val="28"/>
          <w:lang w:val="es-ES"/>
        </w:rPr>
        <w:t xml:space="preserve">el simple hecho de que cuenten con </w:t>
      </w:r>
      <w:r w:rsidR="0033383E" w:rsidRPr="0016196E">
        <w:rPr>
          <w:rFonts w:ascii="Arial" w:hAnsi="Arial" w:cs="Arial"/>
          <w:sz w:val="28"/>
          <w:szCs w:val="28"/>
          <w:lang w:val="es-ES"/>
        </w:rPr>
        <w:t xml:space="preserve">competencia y funciones para emitir </w:t>
      </w:r>
      <w:r w:rsidR="002C112F" w:rsidRPr="0016196E">
        <w:rPr>
          <w:rFonts w:ascii="Arial" w:hAnsi="Arial" w:cs="Arial"/>
          <w:sz w:val="28"/>
          <w:szCs w:val="28"/>
          <w:lang w:val="es-ES"/>
        </w:rPr>
        <w:t xml:space="preserve">u ordenar </w:t>
      </w:r>
      <w:r w:rsidR="0033383E" w:rsidRPr="0016196E">
        <w:rPr>
          <w:rFonts w:ascii="Arial" w:hAnsi="Arial" w:cs="Arial"/>
          <w:sz w:val="28"/>
          <w:szCs w:val="28"/>
          <w:lang w:val="es-ES"/>
        </w:rPr>
        <w:t>los actos d</w:t>
      </w:r>
      <w:r w:rsidR="002C112F" w:rsidRPr="0016196E">
        <w:rPr>
          <w:rFonts w:ascii="Arial" w:hAnsi="Arial" w:cs="Arial"/>
          <w:sz w:val="28"/>
          <w:szCs w:val="28"/>
          <w:lang w:val="es-ES"/>
        </w:rPr>
        <w:t xml:space="preserve">emandados, </w:t>
      </w:r>
      <w:r w:rsidR="005D3500">
        <w:rPr>
          <w:rFonts w:ascii="Arial" w:hAnsi="Arial" w:cs="Arial"/>
          <w:sz w:val="28"/>
          <w:szCs w:val="28"/>
          <w:lang w:val="es-ES"/>
        </w:rPr>
        <w:t>se actualice</w:t>
      </w:r>
      <w:r w:rsidR="0033383E" w:rsidRPr="0016196E">
        <w:rPr>
          <w:rFonts w:ascii="Arial" w:hAnsi="Arial" w:cs="Arial"/>
          <w:sz w:val="28"/>
          <w:szCs w:val="28"/>
          <w:lang w:val="es-ES"/>
        </w:rPr>
        <w:t xml:space="preserve"> la procedencia del juicio en su contra</w:t>
      </w:r>
      <w:r w:rsidR="002C112F" w:rsidRPr="0016196E">
        <w:rPr>
          <w:rFonts w:ascii="Arial" w:hAnsi="Arial" w:cs="Arial"/>
          <w:sz w:val="28"/>
          <w:szCs w:val="28"/>
          <w:lang w:val="es-ES"/>
        </w:rPr>
        <w:t>,</w:t>
      </w:r>
      <w:r w:rsidR="0033383E" w:rsidRPr="0016196E">
        <w:rPr>
          <w:rFonts w:ascii="Arial" w:hAnsi="Arial" w:cs="Arial"/>
          <w:sz w:val="28"/>
          <w:szCs w:val="28"/>
          <w:lang w:val="es-ES"/>
        </w:rPr>
        <w:t xml:space="preserve"> </w:t>
      </w:r>
      <w:r w:rsidR="002C112F" w:rsidRPr="0016196E">
        <w:rPr>
          <w:rFonts w:ascii="Arial" w:hAnsi="Arial" w:cs="Arial"/>
          <w:sz w:val="28"/>
          <w:szCs w:val="28"/>
          <w:lang w:val="es-ES"/>
        </w:rPr>
        <w:t>ya que conforme a la causal analizada en realidad se requiere que las demandadas hubieren realizado actuación alguna que afectara los intereses del particular, lo cual no quedó d</w:t>
      </w:r>
      <w:r w:rsidR="005D3500">
        <w:rPr>
          <w:rFonts w:ascii="Arial" w:hAnsi="Arial" w:cs="Arial"/>
          <w:sz w:val="28"/>
          <w:szCs w:val="28"/>
          <w:lang w:val="es-ES"/>
        </w:rPr>
        <w:t>emostrado en el presente juicio.</w:t>
      </w:r>
    </w:p>
    <w:p w14:paraId="681006F0" w14:textId="77777777" w:rsidR="005D3500" w:rsidRDefault="005D3500" w:rsidP="005D3500">
      <w:pPr>
        <w:spacing w:before="240" w:after="240" w:line="360" w:lineRule="auto"/>
        <w:ind w:firstLine="709"/>
        <w:jc w:val="both"/>
        <w:rPr>
          <w:rFonts w:ascii="Arial" w:hAnsi="Arial" w:cs="Arial"/>
          <w:sz w:val="28"/>
          <w:szCs w:val="28"/>
        </w:rPr>
      </w:pPr>
      <w:r>
        <w:rPr>
          <w:rFonts w:ascii="Arial" w:hAnsi="Arial" w:cs="Arial"/>
          <w:sz w:val="28"/>
          <w:szCs w:val="28"/>
        </w:rPr>
        <w:t>Por lo anterior es que, resulta</w:t>
      </w:r>
      <w:r w:rsidR="00BE20B3" w:rsidRPr="0016196E">
        <w:rPr>
          <w:rFonts w:ascii="Arial" w:hAnsi="Arial" w:cs="Arial"/>
          <w:sz w:val="28"/>
          <w:szCs w:val="28"/>
        </w:rPr>
        <w:t xml:space="preserve"> concluyente que respecto del</w:t>
      </w:r>
      <w:r w:rsidR="00BE20B3" w:rsidRPr="0016196E">
        <w:rPr>
          <w:rFonts w:ascii="Arial" w:hAnsi="Arial" w:cs="Arial"/>
          <w:b/>
          <w:sz w:val="28"/>
          <w:szCs w:val="28"/>
        </w:rPr>
        <w:t xml:space="preserve"> </w:t>
      </w:r>
      <w:r w:rsidR="00BE20B3" w:rsidRPr="0016196E">
        <w:rPr>
          <w:rFonts w:ascii="Arial" w:hAnsi="Arial" w:cs="Arial"/>
          <w:b/>
          <w:sz w:val="28"/>
          <w:szCs w:val="28"/>
          <w:u w:val="single"/>
        </w:rPr>
        <w:t>Ayuntamiento de San Luis Potosí, representado por la Síndico Municipal, el Presidente Municipal, el Secretario del Ayuntamiento y Tesorero Municipal, todos del Ayuntamiento de San Luis Potosí</w:t>
      </w:r>
      <w:r w:rsidR="00BE20B3" w:rsidRPr="005D3500">
        <w:rPr>
          <w:rFonts w:ascii="Arial" w:hAnsi="Arial" w:cs="Arial"/>
          <w:sz w:val="28"/>
          <w:szCs w:val="28"/>
        </w:rPr>
        <w:t xml:space="preserve">, </w:t>
      </w:r>
      <w:r w:rsidRPr="005D3500">
        <w:rPr>
          <w:rFonts w:ascii="Arial" w:hAnsi="Arial" w:cs="Arial"/>
          <w:sz w:val="28"/>
          <w:szCs w:val="28"/>
        </w:rPr>
        <w:t>se actualiza la improcedencia</w:t>
      </w:r>
      <w:r w:rsidRPr="005D3500">
        <w:rPr>
          <w:rFonts w:ascii="Arial" w:hAnsi="Arial" w:cs="Arial"/>
          <w:b/>
          <w:sz w:val="28"/>
          <w:szCs w:val="28"/>
        </w:rPr>
        <w:t xml:space="preserve"> </w:t>
      </w:r>
      <w:r w:rsidRPr="0016196E">
        <w:rPr>
          <w:rFonts w:ascii="Arial" w:hAnsi="Arial" w:cs="Arial"/>
          <w:sz w:val="28"/>
          <w:szCs w:val="28"/>
        </w:rPr>
        <w:t>y sobreseimiento del juicio, conforme a lo previsto en la fracción XI del artículo 228, en relación con lo dispuesto en la fracción V</w:t>
      </w:r>
      <w:r>
        <w:rPr>
          <w:rFonts w:ascii="Arial" w:hAnsi="Arial" w:cs="Arial"/>
          <w:sz w:val="28"/>
          <w:szCs w:val="28"/>
        </w:rPr>
        <w:t>,</w:t>
      </w:r>
      <w:r w:rsidRPr="0016196E">
        <w:rPr>
          <w:rFonts w:ascii="Arial" w:hAnsi="Arial" w:cs="Arial"/>
          <w:sz w:val="28"/>
          <w:szCs w:val="28"/>
        </w:rPr>
        <w:t xml:space="preserve"> del artículo 229 del Código Procesal Administrativo para el Estado de San Luis Potosí, </w:t>
      </w:r>
      <w:r>
        <w:rPr>
          <w:rFonts w:ascii="Arial" w:hAnsi="Arial" w:cs="Arial"/>
          <w:sz w:val="28"/>
          <w:szCs w:val="28"/>
        </w:rPr>
        <w:t xml:space="preserve">ya </w:t>
      </w:r>
      <w:r w:rsidRPr="0016196E">
        <w:rPr>
          <w:rFonts w:ascii="Arial" w:hAnsi="Arial" w:cs="Arial"/>
          <w:sz w:val="28"/>
          <w:szCs w:val="28"/>
        </w:rPr>
        <w:t xml:space="preserve">que, de las constancias que contienen y demuestran la existencia de los actos impugnados, no se desprende que dichas autoridades hayan emitido, ordenado o </w:t>
      </w:r>
      <w:r w:rsidRPr="0016196E">
        <w:rPr>
          <w:rFonts w:ascii="Arial" w:hAnsi="Arial" w:cs="Arial"/>
          <w:sz w:val="28"/>
          <w:szCs w:val="28"/>
        </w:rPr>
        <w:lastRenderedPageBreak/>
        <w:t>ejecutado los actos controvertidos</w:t>
      </w:r>
      <w:r>
        <w:rPr>
          <w:rFonts w:ascii="Arial" w:hAnsi="Arial" w:cs="Arial"/>
          <w:sz w:val="28"/>
          <w:szCs w:val="28"/>
        </w:rPr>
        <w:t>, por lo que,</w:t>
      </w:r>
      <w:r w:rsidRPr="005D3500">
        <w:rPr>
          <w:rFonts w:ascii="Arial" w:hAnsi="Arial" w:cs="Arial"/>
          <w:sz w:val="28"/>
          <w:szCs w:val="28"/>
        </w:rPr>
        <w:t xml:space="preserve"> </w:t>
      </w:r>
      <w:r w:rsidR="002C112F" w:rsidRPr="005D3500">
        <w:rPr>
          <w:rFonts w:ascii="Arial" w:hAnsi="Arial" w:cs="Arial"/>
          <w:sz w:val="28"/>
          <w:szCs w:val="28"/>
        </w:rPr>
        <w:t>con fundamento en lo dispuesto en el artículo 35, fracción V, de la Ley Orgánica del Tribunal Estatal de Justicia Administrativa de San Luis Potosí y la fracción V, del artículo 229, del Código Procesal Administrativo para el Estado, se decreta</w:t>
      </w:r>
      <w:r w:rsidR="00BE20B3" w:rsidRPr="005D3500">
        <w:rPr>
          <w:rFonts w:ascii="Arial" w:hAnsi="Arial" w:cs="Arial"/>
          <w:sz w:val="28"/>
          <w:szCs w:val="28"/>
        </w:rPr>
        <w:t xml:space="preserve"> el sobreseimiento del presente juicio.</w:t>
      </w:r>
    </w:p>
    <w:p w14:paraId="49E722B1" w14:textId="77777777" w:rsidR="0057698B" w:rsidRPr="0016196E" w:rsidRDefault="002C112F"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No </w:t>
      </w:r>
      <w:r w:rsidR="005D3500">
        <w:rPr>
          <w:rFonts w:ascii="Arial" w:hAnsi="Arial" w:cs="Arial"/>
          <w:sz w:val="28"/>
          <w:szCs w:val="28"/>
        </w:rPr>
        <w:t>es óbice a la</w:t>
      </w:r>
      <w:r w:rsidRPr="0016196E">
        <w:rPr>
          <w:rFonts w:ascii="Arial" w:hAnsi="Arial" w:cs="Arial"/>
          <w:sz w:val="28"/>
          <w:szCs w:val="28"/>
        </w:rPr>
        <w:t xml:space="preserve"> anterior</w:t>
      </w:r>
      <w:r w:rsidR="005D3500">
        <w:rPr>
          <w:rFonts w:ascii="Arial" w:hAnsi="Arial" w:cs="Arial"/>
          <w:sz w:val="28"/>
          <w:szCs w:val="28"/>
        </w:rPr>
        <w:t xml:space="preserve"> determinación</w:t>
      </w:r>
      <w:r w:rsidRPr="0016196E">
        <w:rPr>
          <w:rFonts w:ascii="Arial" w:hAnsi="Arial" w:cs="Arial"/>
          <w:sz w:val="28"/>
          <w:szCs w:val="28"/>
        </w:rPr>
        <w:t xml:space="preserve">, que </w:t>
      </w:r>
      <w:r w:rsidR="00E607A3">
        <w:rPr>
          <w:rFonts w:ascii="Arial" w:hAnsi="Arial" w:cs="Arial"/>
          <w:sz w:val="28"/>
          <w:szCs w:val="28"/>
        </w:rPr>
        <w:t xml:space="preserve">en el caso de resultar indispensable que alguna de las autoridades por las que se decretó el sobreseimiento resulte vinculada a la ejecución y cumplimiento de la presente resolución, pues </w:t>
      </w:r>
      <w:r w:rsidRPr="0016196E">
        <w:rPr>
          <w:rFonts w:ascii="Arial" w:hAnsi="Arial" w:cs="Arial"/>
          <w:sz w:val="28"/>
          <w:szCs w:val="28"/>
        </w:rPr>
        <w:t>conforme a lo dispuesto en el artículo 253, del Código Procesal Administrativo para el Estado, el cumplimiento de</w:t>
      </w:r>
      <w:r w:rsidR="0057698B" w:rsidRPr="0016196E">
        <w:rPr>
          <w:rFonts w:ascii="Arial" w:hAnsi="Arial" w:cs="Arial"/>
          <w:sz w:val="28"/>
          <w:szCs w:val="28"/>
        </w:rPr>
        <w:t xml:space="preserve"> las sentencias es de orden público e interés general, </w:t>
      </w:r>
      <w:r w:rsidRPr="0016196E">
        <w:rPr>
          <w:rFonts w:ascii="Arial" w:hAnsi="Arial" w:cs="Arial"/>
          <w:sz w:val="28"/>
          <w:szCs w:val="28"/>
        </w:rPr>
        <w:t xml:space="preserve">y </w:t>
      </w:r>
      <w:r w:rsidR="0057698B" w:rsidRPr="0016196E">
        <w:rPr>
          <w:rFonts w:ascii="Arial" w:hAnsi="Arial" w:cs="Arial"/>
          <w:sz w:val="28"/>
          <w:szCs w:val="28"/>
        </w:rPr>
        <w:t>por lo tanto, todas las autoridades que por su competencia o funciones deban intervenir en su ejecución, aunque no hayan tenido el carácter de demandadas en el juicio, estarán obligadas a su cumplimiento y les serán aplicables las disposiciones previstas en el capítulo</w:t>
      </w:r>
      <w:r w:rsidRPr="0016196E">
        <w:rPr>
          <w:rFonts w:ascii="Arial" w:hAnsi="Arial" w:cs="Arial"/>
          <w:sz w:val="28"/>
          <w:szCs w:val="28"/>
        </w:rPr>
        <w:t xml:space="preserve"> de ejecución.</w:t>
      </w:r>
    </w:p>
    <w:p w14:paraId="432AC3A8" w14:textId="77777777" w:rsidR="00682069" w:rsidRPr="0016196E" w:rsidRDefault="00414C15" w:rsidP="0016196E">
      <w:pPr>
        <w:spacing w:before="240" w:after="240" w:line="360" w:lineRule="auto"/>
        <w:ind w:firstLine="709"/>
        <w:jc w:val="both"/>
        <w:rPr>
          <w:rFonts w:ascii="Arial" w:hAnsi="Arial" w:cs="Arial"/>
          <w:sz w:val="28"/>
          <w:szCs w:val="28"/>
        </w:rPr>
      </w:pPr>
      <w:r w:rsidRPr="0016196E">
        <w:rPr>
          <w:rFonts w:ascii="Arial" w:hAnsi="Arial" w:cs="Arial"/>
          <w:b/>
          <w:sz w:val="28"/>
          <w:szCs w:val="28"/>
          <w:u w:val="single"/>
        </w:rPr>
        <w:t>Ahora bien</w:t>
      </w:r>
      <w:r w:rsidRPr="0016196E">
        <w:rPr>
          <w:rFonts w:ascii="Arial" w:hAnsi="Arial" w:cs="Arial"/>
          <w:sz w:val="28"/>
          <w:szCs w:val="28"/>
        </w:rPr>
        <w:t xml:space="preserve">, </w:t>
      </w:r>
      <w:r w:rsidR="00E3494C" w:rsidRPr="0016196E">
        <w:rPr>
          <w:rFonts w:ascii="Arial" w:hAnsi="Arial" w:cs="Arial"/>
          <w:sz w:val="28"/>
          <w:szCs w:val="28"/>
        </w:rPr>
        <w:t xml:space="preserve">es el caso que </w:t>
      </w:r>
      <w:r w:rsidRPr="0016196E">
        <w:rPr>
          <w:rFonts w:ascii="Arial" w:hAnsi="Arial" w:cs="Arial"/>
          <w:sz w:val="28"/>
          <w:szCs w:val="28"/>
          <w:u w:val="single"/>
        </w:rPr>
        <w:t xml:space="preserve">el presente </w:t>
      </w:r>
      <w:r w:rsidR="00E3494C" w:rsidRPr="0016196E">
        <w:rPr>
          <w:rFonts w:ascii="Arial" w:hAnsi="Arial" w:cs="Arial"/>
          <w:sz w:val="28"/>
          <w:szCs w:val="28"/>
          <w:u w:val="single"/>
        </w:rPr>
        <w:t>juicio subsiste respecto de las diversas autoridades demandadas</w:t>
      </w:r>
      <w:r w:rsidR="00E3494C" w:rsidRPr="0016196E">
        <w:rPr>
          <w:rFonts w:ascii="Arial" w:hAnsi="Arial" w:cs="Arial"/>
          <w:sz w:val="28"/>
          <w:szCs w:val="28"/>
        </w:rPr>
        <w:t xml:space="preserve">, las cuales en </w:t>
      </w:r>
      <w:r w:rsidR="00874AD7" w:rsidRPr="0016196E">
        <w:rPr>
          <w:rFonts w:ascii="Arial" w:hAnsi="Arial" w:cs="Arial"/>
          <w:sz w:val="28"/>
          <w:szCs w:val="28"/>
        </w:rPr>
        <w:t xml:space="preserve">el apartado de excepciones de </w:t>
      </w:r>
      <w:r w:rsidR="00E3494C" w:rsidRPr="0016196E">
        <w:rPr>
          <w:rFonts w:ascii="Arial" w:hAnsi="Arial" w:cs="Arial"/>
          <w:sz w:val="28"/>
          <w:szCs w:val="28"/>
        </w:rPr>
        <w:t xml:space="preserve">su contestación a la demanda hicieron valer </w:t>
      </w:r>
      <w:r w:rsidR="00EB7499" w:rsidRPr="0016196E">
        <w:rPr>
          <w:rFonts w:ascii="Arial" w:hAnsi="Arial" w:cs="Arial"/>
          <w:sz w:val="28"/>
          <w:szCs w:val="28"/>
        </w:rPr>
        <w:t>que el actor carece de legitimación activa en la causa, en razón de que, al tratarse de actividades reguladas omitió acompañar a su demanda el documento con que acreditara su interés jurídico, en términos de lo establecido en el artículo 231 del Código Procesal Administrativo para el Estado</w:t>
      </w:r>
      <w:r w:rsidR="00682069" w:rsidRPr="0016196E">
        <w:rPr>
          <w:rFonts w:ascii="Arial" w:hAnsi="Arial" w:cs="Arial"/>
          <w:sz w:val="28"/>
          <w:szCs w:val="28"/>
        </w:rPr>
        <w:t>.</w:t>
      </w:r>
    </w:p>
    <w:p w14:paraId="5AA0D853" w14:textId="77777777" w:rsidR="00682069" w:rsidRPr="0016196E" w:rsidRDefault="00682069"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Asimismo, reiteran en su apartado de consideraciones que impiden se emita la decisión en cuanto al fondo, que se actualizan las causales de improcedencia y sobreseimiento previstas en las fracciones II y XII</w:t>
      </w:r>
      <w:r w:rsidR="00A043C6" w:rsidRPr="0016196E">
        <w:rPr>
          <w:rFonts w:ascii="Arial" w:hAnsi="Arial" w:cs="Arial"/>
          <w:sz w:val="28"/>
          <w:szCs w:val="28"/>
        </w:rPr>
        <w:t xml:space="preserve"> (sic)</w:t>
      </w:r>
      <w:r w:rsidRPr="0016196E">
        <w:rPr>
          <w:rFonts w:ascii="Arial" w:hAnsi="Arial" w:cs="Arial"/>
          <w:sz w:val="28"/>
          <w:szCs w:val="28"/>
        </w:rPr>
        <w:t xml:space="preserve"> del artículo 228, </w:t>
      </w:r>
      <w:r w:rsidR="00E607A3">
        <w:rPr>
          <w:rFonts w:ascii="Arial" w:hAnsi="Arial" w:cs="Arial"/>
          <w:sz w:val="28"/>
          <w:szCs w:val="28"/>
        </w:rPr>
        <w:t xml:space="preserve">en </w:t>
      </w:r>
      <w:r w:rsidRPr="0016196E">
        <w:rPr>
          <w:rFonts w:ascii="Arial" w:hAnsi="Arial" w:cs="Arial"/>
          <w:sz w:val="28"/>
          <w:szCs w:val="28"/>
        </w:rPr>
        <w:t>relación con el artículo 229 fracción II y 231, todos del Código Procesal Administrativo para el Estado</w:t>
      </w:r>
      <w:r w:rsidR="00E34D32" w:rsidRPr="0016196E">
        <w:rPr>
          <w:rFonts w:ascii="Arial" w:hAnsi="Arial" w:cs="Arial"/>
          <w:sz w:val="28"/>
          <w:szCs w:val="28"/>
        </w:rPr>
        <w:t xml:space="preserve">, dado que la parte actora no acreditó ni siquiera de manera indiciaria su interés jurídico o interés legítimo para instar el presente juicio, tomando en cuenta que los actos reclamados </w:t>
      </w:r>
      <w:r w:rsidR="00E34D32" w:rsidRPr="0016196E">
        <w:rPr>
          <w:rFonts w:ascii="Arial" w:hAnsi="Arial" w:cs="Arial"/>
          <w:sz w:val="28"/>
          <w:szCs w:val="28"/>
        </w:rPr>
        <w:lastRenderedPageBreak/>
        <w:t xml:space="preserve">radican única y exclusivamente en la emisión y ejecución de actos de naturaleza administrativa, derivados de la realización </w:t>
      </w:r>
      <w:r w:rsidR="00E607A3">
        <w:rPr>
          <w:rFonts w:ascii="Arial" w:hAnsi="Arial" w:cs="Arial"/>
          <w:sz w:val="28"/>
          <w:szCs w:val="28"/>
        </w:rPr>
        <w:t xml:space="preserve">de </w:t>
      </w:r>
      <w:r w:rsidR="00E34D32" w:rsidRPr="0016196E">
        <w:rPr>
          <w:rFonts w:ascii="Arial" w:hAnsi="Arial" w:cs="Arial"/>
          <w:sz w:val="28"/>
          <w:szCs w:val="28"/>
        </w:rPr>
        <w:t>una actividad comercial dentro de la demarcación territorial municipal sin que se haya exhibido una licencia municipal, lo cual limita los alcances de las aseveraciones y pretensiones de la demanda.</w:t>
      </w:r>
    </w:p>
    <w:p w14:paraId="6797CF40" w14:textId="77777777" w:rsidR="00E34D32" w:rsidRPr="0016196E" w:rsidRDefault="0010590C"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Una vez analizados los argumentos de las autoridades demandadas, esta Sala Unitaria estima que sus argumentos resultan </w:t>
      </w:r>
      <w:r w:rsidRPr="00E607A3">
        <w:rPr>
          <w:rFonts w:ascii="Arial" w:hAnsi="Arial" w:cs="Arial"/>
          <w:b/>
          <w:sz w:val="28"/>
          <w:szCs w:val="28"/>
        </w:rPr>
        <w:t xml:space="preserve">parcialmente fundados </w:t>
      </w:r>
      <w:r w:rsidRPr="00E607A3">
        <w:rPr>
          <w:rFonts w:ascii="Arial" w:hAnsi="Arial" w:cs="Arial"/>
          <w:b/>
          <w:sz w:val="28"/>
          <w:szCs w:val="28"/>
          <w:u w:val="single"/>
        </w:rPr>
        <w:t>pero insuficientes para decretar el sobreseimiento</w:t>
      </w:r>
      <w:r w:rsidRPr="00E607A3">
        <w:rPr>
          <w:rFonts w:ascii="Arial" w:hAnsi="Arial" w:cs="Arial"/>
          <w:b/>
          <w:sz w:val="28"/>
          <w:szCs w:val="28"/>
        </w:rPr>
        <w:t xml:space="preserve"> total del presente juicio</w:t>
      </w:r>
      <w:r w:rsidRPr="0016196E">
        <w:rPr>
          <w:rFonts w:ascii="Arial" w:hAnsi="Arial" w:cs="Arial"/>
          <w:sz w:val="28"/>
          <w:szCs w:val="28"/>
        </w:rPr>
        <w:t>, en razón de lo siguiente:</w:t>
      </w:r>
    </w:p>
    <w:p w14:paraId="45F6C80E" w14:textId="77777777" w:rsidR="0010590C" w:rsidRPr="0016196E" w:rsidRDefault="00A043C6"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Los artículos 228, fracciones II y XI; 229 fracción II</w:t>
      </w:r>
      <w:r w:rsidR="001D19DB" w:rsidRPr="0016196E">
        <w:rPr>
          <w:rFonts w:ascii="Arial" w:hAnsi="Arial" w:cs="Arial"/>
          <w:sz w:val="28"/>
          <w:szCs w:val="28"/>
        </w:rPr>
        <w:t>;</w:t>
      </w:r>
      <w:r w:rsidRPr="0016196E">
        <w:rPr>
          <w:rFonts w:ascii="Arial" w:hAnsi="Arial" w:cs="Arial"/>
          <w:sz w:val="28"/>
          <w:szCs w:val="28"/>
        </w:rPr>
        <w:t xml:space="preserve"> y 231, todos del Código Procesal Administrativo para el Estado, establecen:</w:t>
      </w:r>
    </w:p>
    <w:p w14:paraId="276599F4"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“ARTÍCULO 228. Es improcedente el juicio ante el Tribunal contra actos:</w:t>
      </w:r>
    </w:p>
    <w:p w14:paraId="7FCFE972"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p>
    <w:p w14:paraId="663BC960"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II. Que no afecten los intereses jurídicos o legítimos del actor;</w:t>
      </w:r>
    </w:p>
    <w:p w14:paraId="1EA95798"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p>
    <w:p w14:paraId="61923563"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XI. En los demás casos en que la improcedencia resulte de alguna disposición de este Código o de cualquiera otra de naturaleza fiscal o administrativa…”</w:t>
      </w:r>
    </w:p>
    <w:p w14:paraId="411708A2" w14:textId="77777777" w:rsidR="00A043C6" w:rsidRPr="0016196E" w:rsidRDefault="00A043C6" w:rsidP="0016196E">
      <w:pPr>
        <w:autoSpaceDE w:val="0"/>
        <w:autoSpaceDN w:val="0"/>
        <w:adjustRightInd w:val="0"/>
        <w:spacing w:after="0" w:line="240" w:lineRule="auto"/>
        <w:jc w:val="both"/>
        <w:rPr>
          <w:rFonts w:ascii="Arial" w:eastAsia="Times New Roman" w:hAnsi="Arial" w:cs="Arial"/>
          <w:iCs/>
          <w:sz w:val="20"/>
          <w:szCs w:val="20"/>
          <w:lang w:val="es-ES" w:eastAsia="es-ES"/>
        </w:rPr>
      </w:pPr>
    </w:p>
    <w:p w14:paraId="2BB2F762" w14:textId="77777777" w:rsidR="00A043C6" w:rsidRPr="0016196E" w:rsidRDefault="00EC0905"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“ARTÍCULO 229. Procede el sobreseimiento del juicio:</w:t>
      </w:r>
    </w:p>
    <w:p w14:paraId="0BC93DDA" w14:textId="77777777" w:rsidR="00EC0905" w:rsidRPr="0016196E" w:rsidRDefault="00EC0905"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p>
    <w:p w14:paraId="4256801A" w14:textId="77777777" w:rsidR="00EC0905" w:rsidRPr="0016196E" w:rsidRDefault="00EC0905"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II. Cuando durante la tramitación del procedimiento sobreviniere alguna de las causas de improcedencia a que se refiere el artículo anterior…”</w:t>
      </w:r>
    </w:p>
    <w:p w14:paraId="0B7D5039" w14:textId="77777777" w:rsidR="00EC0905" w:rsidRPr="0016196E" w:rsidRDefault="00EC0905"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17B47F6"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“ARTÍCULO 231. Sólo podrán demandar o intervenir en el juicio, las personas que tengan un interés jurídico o legítimo que funde su pretensión.</w:t>
      </w:r>
    </w:p>
    <w:p w14:paraId="51849D7B"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79A4DD9"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Tienen interés jurídico los titulares de un derecho subjetivo, e interés legítimo quienes invoquen situaciones de hecho protegidas por el orden jurídico, tanto de un sujeto determinado como de los integrantes de un grupo de individuos diferenciados del conjunto general de la sociedad.</w:t>
      </w:r>
    </w:p>
    <w:p w14:paraId="25A979B1"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71AE3871" w14:textId="77777777" w:rsidR="00A043C6" w:rsidRPr="0016196E" w:rsidRDefault="00A043C6"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En los casos en que el actor pretenda obtener sentencia que le permita realizar actividades reguladas, deberá acreditar su interés jurídico mediante la correspondiente concesión, licencia, permiso, autorización o aviso.”</w:t>
      </w:r>
    </w:p>
    <w:p w14:paraId="43B82948" w14:textId="77777777" w:rsidR="00EC0905" w:rsidRPr="0016196E" w:rsidRDefault="00EC0905"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De los preceptos anteriormente transcritos se desprende que el juicio ante el Tribunal es improcedente en contra de actos que no afecten los intereses jurídicos o legítimos del actor, así como aquellos casos en que la improcedencia resulte de alguna disposición del citado Código o de cualquier otra de naturaleza fiscal o administrativa; asimismo se desprende que procede el sobreseimiento cuando durante la tramitación del procedimiento </w:t>
      </w:r>
      <w:r w:rsidRPr="0016196E">
        <w:rPr>
          <w:rFonts w:ascii="Arial" w:hAnsi="Arial" w:cs="Arial"/>
          <w:sz w:val="28"/>
          <w:szCs w:val="28"/>
        </w:rPr>
        <w:lastRenderedPageBreak/>
        <w:t>contencioso sobreviniere alguna de las causas de improcedencia a que se refiere el artículo 228.</w:t>
      </w:r>
    </w:p>
    <w:p w14:paraId="0B148E18" w14:textId="77777777" w:rsidR="00EC0905" w:rsidRPr="0016196E" w:rsidRDefault="00E607A3" w:rsidP="0016196E">
      <w:pPr>
        <w:spacing w:before="240" w:after="240" w:line="360" w:lineRule="auto"/>
        <w:ind w:firstLine="709"/>
        <w:jc w:val="both"/>
        <w:rPr>
          <w:rFonts w:ascii="Arial" w:hAnsi="Arial" w:cs="Arial"/>
          <w:sz w:val="28"/>
          <w:szCs w:val="28"/>
        </w:rPr>
      </w:pPr>
      <w:r>
        <w:rPr>
          <w:rFonts w:ascii="Arial" w:hAnsi="Arial" w:cs="Arial"/>
          <w:sz w:val="28"/>
          <w:szCs w:val="28"/>
        </w:rPr>
        <w:t>Asimismo</w:t>
      </w:r>
      <w:r w:rsidR="00EC0905" w:rsidRPr="0016196E">
        <w:rPr>
          <w:rFonts w:ascii="Arial" w:hAnsi="Arial" w:cs="Arial"/>
          <w:sz w:val="28"/>
          <w:szCs w:val="28"/>
        </w:rPr>
        <w:t xml:space="preserve">, </w:t>
      </w:r>
      <w:r w:rsidR="00F765DA" w:rsidRPr="0016196E">
        <w:rPr>
          <w:rFonts w:ascii="Arial" w:hAnsi="Arial" w:cs="Arial"/>
          <w:sz w:val="28"/>
          <w:szCs w:val="28"/>
        </w:rPr>
        <w:t>advertimos</w:t>
      </w:r>
      <w:r w:rsidR="00EC0905" w:rsidRPr="0016196E">
        <w:rPr>
          <w:rFonts w:ascii="Arial" w:hAnsi="Arial" w:cs="Arial"/>
          <w:sz w:val="28"/>
          <w:szCs w:val="28"/>
        </w:rPr>
        <w:t xml:space="preserve"> que</w:t>
      </w:r>
      <w:r w:rsidR="001D03BE">
        <w:rPr>
          <w:rFonts w:ascii="Arial" w:hAnsi="Arial" w:cs="Arial"/>
          <w:sz w:val="28"/>
          <w:szCs w:val="28"/>
        </w:rPr>
        <w:t>,</w:t>
      </w:r>
      <w:r w:rsidR="00EC0905" w:rsidRPr="0016196E">
        <w:rPr>
          <w:rFonts w:ascii="Arial" w:hAnsi="Arial" w:cs="Arial"/>
          <w:sz w:val="28"/>
          <w:szCs w:val="28"/>
        </w:rPr>
        <w:t xml:space="preserve"> </w:t>
      </w:r>
      <w:r w:rsidR="00F765DA" w:rsidRPr="0016196E">
        <w:rPr>
          <w:rFonts w:ascii="Arial" w:hAnsi="Arial" w:cs="Arial"/>
          <w:sz w:val="28"/>
          <w:szCs w:val="28"/>
        </w:rPr>
        <w:t xml:space="preserve">conforme a </w:t>
      </w:r>
      <w:r w:rsidR="00EC0905" w:rsidRPr="0016196E">
        <w:rPr>
          <w:rFonts w:ascii="Arial" w:hAnsi="Arial" w:cs="Arial"/>
          <w:sz w:val="28"/>
          <w:szCs w:val="28"/>
        </w:rPr>
        <w:t xml:space="preserve">lo </w:t>
      </w:r>
      <w:r w:rsidR="00F765DA" w:rsidRPr="0016196E">
        <w:rPr>
          <w:rFonts w:ascii="Arial" w:hAnsi="Arial" w:cs="Arial"/>
          <w:sz w:val="28"/>
          <w:szCs w:val="28"/>
        </w:rPr>
        <w:t>dispuesto en</w:t>
      </w:r>
      <w:r w:rsidR="00EC0905" w:rsidRPr="0016196E">
        <w:rPr>
          <w:rFonts w:ascii="Arial" w:hAnsi="Arial" w:cs="Arial"/>
          <w:sz w:val="28"/>
          <w:szCs w:val="28"/>
        </w:rPr>
        <w:t xml:space="preserve"> el artículo 231 antes reproducido</w:t>
      </w:r>
      <w:r w:rsidR="00F765DA" w:rsidRPr="0016196E">
        <w:rPr>
          <w:rFonts w:ascii="Arial" w:hAnsi="Arial" w:cs="Arial"/>
          <w:sz w:val="28"/>
          <w:szCs w:val="28"/>
        </w:rPr>
        <w:t>,</w:t>
      </w:r>
      <w:r w:rsidR="00EC0905" w:rsidRPr="0016196E">
        <w:rPr>
          <w:rFonts w:ascii="Arial" w:hAnsi="Arial" w:cs="Arial"/>
          <w:sz w:val="28"/>
          <w:szCs w:val="28"/>
        </w:rPr>
        <w:t xml:space="preserve"> sólo podrán demandar e intervenir en el juicio, las personas que tengan un interés jurídico o legítimo que funde su pretensión, a lo cual</w:t>
      </w:r>
      <w:r w:rsidR="00E93D4E" w:rsidRPr="0016196E">
        <w:rPr>
          <w:rFonts w:ascii="Arial" w:hAnsi="Arial" w:cs="Arial"/>
          <w:sz w:val="28"/>
          <w:szCs w:val="28"/>
        </w:rPr>
        <w:t>,</w:t>
      </w:r>
      <w:r w:rsidR="00EC0905" w:rsidRPr="0016196E">
        <w:rPr>
          <w:rFonts w:ascii="Arial" w:hAnsi="Arial" w:cs="Arial"/>
          <w:sz w:val="28"/>
          <w:szCs w:val="28"/>
        </w:rPr>
        <w:t xml:space="preserve"> por interés jurídico se entiende que </w:t>
      </w:r>
      <w:r w:rsidR="00F765DA" w:rsidRPr="0016196E">
        <w:rPr>
          <w:rFonts w:ascii="Arial" w:hAnsi="Arial" w:cs="Arial"/>
          <w:sz w:val="28"/>
          <w:szCs w:val="28"/>
        </w:rPr>
        <w:t xml:space="preserve">cuenta con el </w:t>
      </w:r>
      <w:r w:rsidR="00EC0905" w:rsidRPr="0016196E">
        <w:rPr>
          <w:rFonts w:ascii="Arial" w:hAnsi="Arial" w:cs="Arial"/>
          <w:sz w:val="28"/>
          <w:szCs w:val="28"/>
        </w:rPr>
        <w:t>quien es titula</w:t>
      </w:r>
      <w:r w:rsidR="00F765DA" w:rsidRPr="0016196E">
        <w:rPr>
          <w:rFonts w:ascii="Arial" w:hAnsi="Arial" w:cs="Arial"/>
          <w:sz w:val="28"/>
          <w:szCs w:val="28"/>
        </w:rPr>
        <w:t>r de un derecho subjetivo, y</w:t>
      </w:r>
      <w:r w:rsidR="00EC0905" w:rsidRPr="0016196E">
        <w:rPr>
          <w:rFonts w:ascii="Arial" w:hAnsi="Arial" w:cs="Arial"/>
          <w:sz w:val="28"/>
          <w:szCs w:val="28"/>
        </w:rPr>
        <w:t xml:space="preserve"> el interés legítimo quienes invoquen situaciones de hecho protegidas por el orden jurídico, tanto de un sujeto determinado como de los integrantes de un grupo de individuos diferenciados del conjunto general de la sociedad, y que </w:t>
      </w:r>
      <w:r w:rsidR="00EC0905" w:rsidRPr="0016196E">
        <w:rPr>
          <w:rFonts w:ascii="Arial" w:hAnsi="Arial" w:cs="Arial"/>
          <w:sz w:val="28"/>
          <w:szCs w:val="28"/>
          <w:u w:val="single"/>
        </w:rPr>
        <w:t xml:space="preserve">en el caso de que se pretenda obtener sentencia que </w:t>
      </w:r>
      <w:r w:rsidR="00F765DA" w:rsidRPr="0016196E">
        <w:rPr>
          <w:rFonts w:ascii="Arial" w:hAnsi="Arial" w:cs="Arial"/>
          <w:sz w:val="28"/>
          <w:szCs w:val="28"/>
          <w:u w:val="single"/>
        </w:rPr>
        <w:t>permita al actor realizar actividades reguladas, deberá acreditar su interés jurídico mediante la correspondiente concesión, licencia, permiso, autorización o aviso</w:t>
      </w:r>
      <w:r w:rsidR="00F765DA" w:rsidRPr="0016196E">
        <w:rPr>
          <w:rFonts w:ascii="Arial" w:hAnsi="Arial" w:cs="Arial"/>
          <w:sz w:val="28"/>
          <w:szCs w:val="28"/>
        </w:rPr>
        <w:t>.</w:t>
      </w:r>
    </w:p>
    <w:p w14:paraId="2E9BE784"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En ese sentido, los dos supuestos distintos para demandar o intervenir en el juicio consisten en:</w:t>
      </w:r>
    </w:p>
    <w:p w14:paraId="2E0D80A8" w14:textId="77777777" w:rsidR="00F765DA" w:rsidRPr="0016196E" w:rsidRDefault="00F765DA" w:rsidP="0016196E">
      <w:pPr>
        <w:numPr>
          <w:ilvl w:val="0"/>
          <w:numId w:val="6"/>
        </w:numPr>
        <w:spacing w:before="240" w:after="240" w:line="360" w:lineRule="auto"/>
        <w:jc w:val="both"/>
        <w:rPr>
          <w:rFonts w:ascii="Arial" w:hAnsi="Arial" w:cs="Arial"/>
          <w:sz w:val="28"/>
          <w:szCs w:val="28"/>
        </w:rPr>
      </w:pPr>
      <w:r w:rsidRPr="0016196E">
        <w:rPr>
          <w:rFonts w:ascii="Arial" w:hAnsi="Arial" w:cs="Arial"/>
          <w:sz w:val="28"/>
          <w:szCs w:val="28"/>
        </w:rPr>
        <w:t>La posibilidad de que intervenga en juicio la persona que tenga interés legítimo, quien deberá invocar situaciones de hecho protegidas por el orden jurídico, tanto de un sujeto determinado como de un grupo de individuos diferenciados del conjunto general de la sociedad.</w:t>
      </w:r>
    </w:p>
    <w:p w14:paraId="570D6E5E" w14:textId="77777777" w:rsidR="00F765DA" w:rsidRPr="0016196E" w:rsidRDefault="00F765DA" w:rsidP="0016196E">
      <w:pPr>
        <w:numPr>
          <w:ilvl w:val="0"/>
          <w:numId w:val="6"/>
        </w:numPr>
        <w:spacing w:before="240" w:after="240" w:line="360" w:lineRule="auto"/>
        <w:jc w:val="both"/>
        <w:rPr>
          <w:rFonts w:ascii="Arial" w:hAnsi="Arial" w:cs="Arial"/>
          <w:sz w:val="28"/>
          <w:szCs w:val="28"/>
        </w:rPr>
      </w:pPr>
      <w:r w:rsidRPr="0016196E">
        <w:rPr>
          <w:rFonts w:ascii="Arial" w:hAnsi="Arial" w:cs="Arial"/>
          <w:sz w:val="28"/>
          <w:szCs w:val="28"/>
        </w:rPr>
        <w:t xml:space="preserve">La posibilidad de acudir con la pretensión de obtener sentencia que permita realizar actividades reguladas, caso en el cual, se deberá acreditar el </w:t>
      </w:r>
      <w:r w:rsidRPr="0016196E">
        <w:rPr>
          <w:rFonts w:ascii="Arial" w:hAnsi="Arial" w:cs="Arial"/>
          <w:b/>
          <w:i/>
          <w:sz w:val="28"/>
          <w:szCs w:val="28"/>
          <w:u w:val="single"/>
        </w:rPr>
        <w:t>interés jurídico</w:t>
      </w:r>
      <w:r w:rsidRPr="0016196E">
        <w:rPr>
          <w:rFonts w:ascii="Arial" w:hAnsi="Arial" w:cs="Arial"/>
          <w:sz w:val="28"/>
          <w:szCs w:val="28"/>
        </w:rPr>
        <w:t xml:space="preserve"> mediante la exhibición de la correspondiente concesión, licencia, permiso, autorización o aviso.</w:t>
      </w:r>
    </w:p>
    <w:p w14:paraId="394FF4F9"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 xml:space="preserve">Ahora bien, a raíz de la expresión de esos dos conceptos, conviene aclarar que el concepto de </w:t>
      </w:r>
      <w:r w:rsidRPr="0016196E">
        <w:rPr>
          <w:rFonts w:ascii="Arial" w:hAnsi="Arial" w:cs="Arial"/>
          <w:i/>
          <w:sz w:val="28"/>
          <w:szCs w:val="28"/>
        </w:rPr>
        <w:t>interés legítimo</w:t>
      </w:r>
      <w:r w:rsidRPr="0016196E">
        <w:rPr>
          <w:rFonts w:ascii="Arial" w:hAnsi="Arial" w:cs="Arial"/>
          <w:sz w:val="28"/>
          <w:szCs w:val="28"/>
        </w:rPr>
        <w:t xml:space="preserve"> define al derecho de los particulares para activar la actuación pública administrativa en defensa del interés público y la protección del </w:t>
      </w:r>
      <w:r w:rsidRPr="0016196E">
        <w:rPr>
          <w:rFonts w:ascii="Arial" w:hAnsi="Arial" w:cs="Arial"/>
          <w:sz w:val="28"/>
          <w:szCs w:val="28"/>
        </w:rPr>
        <w:lastRenderedPageBreak/>
        <w:t xml:space="preserve">orden jurídico; en tanto que, el </w:t>
      </w:r>
      <w:r w:rsidRPr="0016196E">
        <w:rPr>
          <w:rFonts w:ascii="Arial" w:hAnsi="Arial" w:cs="Arial"/>
          <w:i/>
          <w:sz w:val="28"/>
          <w:szCs w:val="28"/>
        </w:rPr>
        <w:t>interés jurídico</w:t>
      </w:r>
      <w:r w:rsidRPr="0016196E">
        <w:rPr>
          <w:rFonts w:ascii="Arial" w:hAnsi="Arial" w:cs="Arial"/>
          <w:sz w:val="28"/>
          <w:szCs w:val="28"/>
        </w:rPr>
        <w:t xml:space="preserve"> consiste en el derecho subjetivo de los particulares derivado del orden jurídico, que le confiere facultades o potestades específicas expresadas en actos administrativos, tales como concesiones, autorizaciones, permisos, licencias, registros y declaraciones.</w:t>
      </w:r>
    </w:p>
    <w:p w14:paraId="4B75D2B7"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 xml:space="preserve">En tal sentido, el interés jurídico requiere ser tutelado por una norma de derecho objetivo </w:t>
      </w:r>
      <w:r w:rsidRPr="0016196E">
        <w:rPr>
          <w:rFonts w:ascii="Arial" w:hAnsi="Arial" w:cs="Arial"/>
          <w:i/>
          <w:sz w:val="28"/>
          <w:szCs w:val="28"/>
        </w:rPr>
        <w:t>(precisa de la afectación a un derecho subjetivo)</w:t>
      </w:r>
      <w:r w:rsidRPr="0016196E">
        <w:rPr>
          <w:rFonts w:ascii="Arial" w:hAnsi="Arial" w:cs="Arial"/>
          <w:sz w:val="28"/>
          <w:szCs w:val="28"/>
        </w:rPr>
        <w:t>, el interés legítimo supone, únicamente, la existencia de un interés cualificado respecto de la legalidad de determinados actos, interés que proviene de la afectación a la esfera jurídica del individuo, ya sea directa o derivada de su situación particular respecto del orden jurídico.</w:t>
      </w:r>
    </w:p>
    <w:p w14:paraId="0221A3A8"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 xml:space="preserve">En ese orden, se precisa que el interés jurídico implica la facultad o potestad de exigencia, cuya institución consigna la norma objetiva del derecho y supone la conjunción de dos elementos inseparables: a) una facultad de exigir; y, b) una obligación correlativa traducida en el deber jurídico de cumplir dicha exigencia. </w:t>
      </w:r>
    </w:p>
    <w:p w14:paraId="5F900A18"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 xml:space="preserve">Las normas que tutelan al interés jurídico son susceptibles de generar derechos subjetivos en beneficio de personas determinadas; pueden ser individualizadas; de tal manera que se afecte inmediata y directamente el estatus jurídico de la persona;   en cambio, las normas relativas al interés legítimo no tienen la capacidad de generar derechos subjetivos. </w:t>
      </w:r>
    </w:p>
    <w:p w14:paraId="33E01F0D"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El interés jurídico determina una posición distinta frente al orden jurídico, que aquella que tiene quien acude a juicio con un interés legítimo que defender, pues su propia finalidad es de acotar dos posiciones diferenciadas.</w:t>
      </w:r>
    </w:p>
    <w:p w14:paraId="38140885"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 xml:space="preserve">Tal interés jurídico supone la existencia de un derecho dentro de la esfera jurídica particular de un individuo, en cambio, el interés legítimo no supone una afectación directa al estatus jurídico, sino una indirecta, en la medida en que la persona sufra </w:t>
      </w:r>
      <w:r w:rsidRPr="0016196E">
        <w:rPr>
          <w:rFonts w:ascii="Arial" w:hAnsi="Arial" w:cs="Arial"/>
          <w:sz w:val="28"/>
          <w:szCs w:val="28"/>
        </w:rPr>
        <w:lastRenderedPageBreak/>
        <w:t>una afectación, no en sí misma, sino por encontrarse ubicada en una especial situación frente al orden jurídico que le permite accionar para obtener el respeto a su interés jurídicamente tutelado, aunque no goce de un derecho subjetivo reflejo individual.</w:t>
      </w:r>
    </w:p>
    <w:p w14:paraId="7397A523" w14:textId="77777777" w:rsidR="00F765DA" w:rsidRPr="0016196E" w:rsidRDefault="00F765DA"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Por lo tanto, respecto de actos de naturaleza administrativa, debe tenerse en consideración que quien aduce un interés jurídico en sentido estricto, parte de que una norma general se ha individualizado en su beneficio; de tal forma que cuenta con un derecho subjetivo, mientras que quien ostenta interés legítimo aduce la existencia de una norma que aún no se ha individualizado en su beneficio, pues simplemente lo coloca, como integrante de una colectividad, en la posibilidad de defender, en su beneficio.</w:t>
      </w:r>
    </w:p>
    <w:p w14:paraId="1BA73337" w14:textId="77777777" w:rsidR="00F765DA" w:rsidRPr="0016196E" w:rsidRDefault="00C4444D" w:rsidP="0016196E">
      <w:pPr>
        <w:spacing w:before="240" w:after="240" w:line="360" w:lineRule="auto"/>
        <w:ind w:firstLine="709"/>
        <w:jc w:val="both"/>
        <w:rPr>
          <w:rFonts w:ascii="Arial" w:hAnsi="Arial" w:cs="Arial"/>
          <w:sz w:val="28"/>
          <w:szCs w:val="28"/>
        </w:rPr>
      </w:pPr>
      <w:r w:rsidRPr="0016196E">
        <w:rPr>
          <w:rFonts w:ascii="Arial" w:hAnsi="Arial" w:cs="Arial"/>
          <w:b/>
          <w:sz w:val="28"/>
          <w:szCs w:val="28"/>
        </w:rPr>
        <w:t>Ahora bien</w:t>
      </w:r>
      <w:r w:rsidRPr="0016196E">
        <w:rPr>
          <w:rFonts w:ascii="Arial" w:hAnsi="Arial" w:cs="Arial"/>
          <w:sz w:val="28"/>
          <w:szCs w:val="28"/>
        </w:rPr>
        <w:t xml:space="preserve">, una vez expuestas las consideraciones relativas a las diferencias de lo que se </w:t>
      </w:r>
      <w:r w:rsidR="0099333C" w:rsidRPr="0016196E">
        <w:rPr>
          <w:rFonts w:ascii="Arial" w:hAnsi="Arial" w:cs="Arial"/>
          <w:sz w:val="28"/>
          <w:szCs w:val="28"/>
        </w:rPr>
        <w:t>conoce</w:t>
      </w:r>
      <w:r w:rsidRPr="0016196E">
        <w:rPr>
          <w:rFonts w:ascii="Arial" w:hAnsi="Arial" w:cs="Arial"/>
          <w:sz w:val="28"/>
          <w:szCs w:val="28"/>
        </w:rPr>
        <w:t xml:space="preserve"> como interés jurídico e interés legítimo, conviene tener en consideración que las autoridades demandadas aducen </w:t>
      </w:r>
      <w:r w:rsidR="000D0C7C" w:rsidRPr="0016196E">
        <w:rPr>
          <w:rFonts w:ascii="Arial" w:hAnsi="Arial" w:cs="Arial"/>
          <w:sz w:val="28"/>
          <w:szCs w:val="28"/>
        </w:rPr>
        <w:t xml:space="preserve">en su causal de improcedencia </w:t>
      </w:r>
      <w:r w:rsidRPr="0016196E">
        <w:rPr>
          <w:rFonts w:ascii="Arial" w:hAnsi="Arial" w:cs="Arial"/>
          <w:sz w:val="28"/>
          <w:szCs w:val="28"/>
        </w:rPr>
        <w:t xml:space="preserve">de manera directa que los actos derivan de acciones </w:t>
      </w:r>
      <w:r w:rsidR="007B204B" w:rsidRPr="0016196E">
        <w:rPr>
          <w:rFonts w:ascii="Arial" w:hAnsi="Arial" w:cs="Arial"/>
          <w:sz w:val="28"/>
          <w:szCs w:val="28"/>
        </w:rPr>
        <w:t xml:space="preserve">relacionadas con </w:t>
      </w:r>
      <w:r w:rsidRPr="0016196E">
        <w:rPr>
          <w:rFonts w:ascii="Arial" w:hAnsi="Arial" w:cs="Arial"/>
          <w:sz w:val="28"/>
          <w:szCs w:val="28"/>
        </w:rPr>
        <w:t>actividades reguladas</w:t>
      </w:r>
      <w:r w:rsidR="000D0C7C" w:rsidRPr="0016196E">
        <w:rPr>
          <w:rFonts w:ascii="Arial" w:hAnsi="Arial" w:cs="Arial"/>
          <w:sz w:val="28"/>
          <w:szCs w:val="28"/>
        </w:rPr>
        <w:t xml:space="preserve"> y por ese simple hecho debe desestimarse la legitimación del hoy actor en la causa al grado de determinar la improcedencia y sobreseimiento del presente juicio</w:t>
      </w:r>
      <w:r w:rsidRPr="0016196E">
        <w:rPr>
          <w:rFonts w:ascii="Arial" w:hAnsi="Arial" w:cs="Arial"/>
          <w:sz w:val="28"/>
          <w:szCs w:val="28"/>
        </w:rPr>
        <w:t>, y, por su parte</w:t>
      </w:r>
      <w:r w:rsidR="007B204B" w:rsidRPr="0016196E">
        <w:rPr>
          <w:rFonts w:ascii="Arial" w:hAnsi="Arial" w:cs="Arial"/>
          <w:sz w:val="28"/>
          <w:szCs w:val="28"/>
        </w:rPr>
        <w:t>,</w:t>
      </w:r>
      <w:r w:rsidRPr="0016196E">
        <w:rPr>
          <w:rFonts w:ascii="Arial" w:hAnsi="Arial" w:cs="Arial"/>
          <w:sz w:val="28"/>
          <w:szCs w:val="28"/>
        </w:rPr>
        <w:t xml:space="preserve"> el hoy actor en su demanda </w:t>
      </w:r>
      <w:r w:rsidR="007B204B" w:rsidRPr="0016196E">
        <w:rPr>
          <w:rFonts w:ascii="Arial" w:hAnsi="Arial" w:cs="Arial"/>
          <w:sz w:val="28"/>
          <w:szCs w:val="28"/>
        </w:rPr>
        <w:t xml:space="preserve">alega ilegalidades de los actos del procedimiento de verificación (foja 4), </w:t>
      </w:r>
      <w:r w:rsidR="00E93D4E" w:rsidRPr="0016196E">
        <w:rPr>
          <w:rFonts w:ascii="Arial" w:hAnsi="Arial" w:cs="Arial"/>
          <w:sz w:val="28"/>
          <w:szCs w:val="28"/>
        </w:rPr>
        <w:t xml:space="preserve">alegando </w:t>
      </w:r>
      <w:r w:rsidR="007B204B" w:rsidRPr="0016196E">
        <w:rPr>
          <w:rFonts w:ascii="Arial" w:hAnsi="Arial" w:cs="Arial"/>
          <w:sz w:val="28"/>
          <w:szCs w:val="28"/>
        </w:rPr>
        <w:t>a su vez</w:t>
      </w:r>
      <w:r w:rsidR="000D0C7C" w:rsidRPr="0016196E">
        <w:rPr>
          <w:rFonts w:ascii="Arial" w:hAnsi="Arial" w:cs="Arial"/>
          <w:sz w:val="28"/>
          <w:szCs w:val="28"/>
        </w:rPr>
        <w:t xml:space="preserve"> lo que considera ilegalidades de la sanción administrativa impuesta por la autoridad demandada, y </w:t>
      </w:r>
      <w:r w:rsidR="001D03BE">
        <w:rPr>
          <w:rFonts w:ascii="Arial" w:hAnsi="Arial" w:cs="Arial"/>
          <w:sz w:val="28"/>
          <w:szCs w:val="28"/>
        </w:rPr>
        <w:t>dentro de su apartado de</w:t>
      </w:r>
      <w:r w:rsidR="007B204B" w:rsidRPr="0016196E">
        <w:rPr>
          <w:rFonts w:ascii="Arial" w:hAnsi="Arial" w:cs="Arial"/>
          <w:sz w:val="28"/>
          <w:szCs w:val="28"/>
        </w:rPr>
        <w:t xml:space="preserve"> pretensiones </w:t>
      </w:r>
      <w:r w:rsidR="000D0C7C" w:rsidRPr="0016196E">
        <w:rPr>
          <w:rFonts w:ascii="Arial" w:hAnsi="Arial" w:cs="Arial"/>
          <w:sz w:val="28"/>
          <w:szCs w:val="28"/>
        </w:rPr>
        <w:t>el reconocimiento de daños y perjuicios generados a su patrimonio ocasionados por la multa y clausura del establecimiento inspeccionado.</w:t>
      </w:r>
    </w:p>
    <w:p w14:paraId="7864966D" w14:textId="77777777" w:rsidR="00B3088C" w:rsidRPr="0016196E" w:rsidRDefault="00CE102B"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Con base en lo anterior, debe puntualizarse que las autoridades demandadas </w:t>
      </w:r>
      <w:r w:rsidRPr="0016196E">
        <w:rPr>
          <w:rFonts w:ascii="Arial" w:hAnsi="Arial" w:cs="Arial"/>
          <w:sz w:val="28"/>
          <w:szCs w:val="28"/>
          <w:u w:val="single"/>
        </w:rPr>
        <w:t xml:space="preserve">aciertan al señalar que en el asunto se requiere de la exhibición de la licencia que ampare </w:t>
      </w:r>
      <w:r w:rsidR="009B71DC" w:rsidRPr="0016196E">
        <w:rPr>
          <w:rFonts w:ascii="Arial" w:hAnsi="Arial" w:cs="Arial"/>
          <w:sz w:val="28"/>
          <w:szCs w:val="28"/>
          <w:u w:val="single"/>
        </w:rPr>
        <w:t xml:space="preserve">la realización </w:t>
      </w:r>
      <w:r w:rsidR="009B71DC" w:rsidRPr="0016196E">
        <w:rPr>
          <w:rFonts w:ascii="Arial" w:hAnsi="Arial" w:cs="Arial"/>
          <w:sz w:val="28"/>
          <w:szCs w:val="28"/>
          <w:u w:val="single"/>
        </w:rPr>
        <w:lastRenderedPageBreak/>
        <w:t>de actividades reguladas para acreditar el interés jurídico</w:t>
      </w:r>
      <w:r w:rsidR="009B71DC" w:rsidRPr="0016196E">
        <w:rPr>
          <w:rFonts w:ascii="Arial" w:hAnsi="Arial" w:cs="Arial"/>
          <w:sz w:val="28"/>
          <w:szCs w:val="28"/>
        </w:rPr>
        <w:t xml:space="preserve">, </w:t>
      </w:r>
      <w:r w:rsidR="00601FA8" w:rsidRPr="0016196E">
        <w:rPr>
          <w:rFonts w:ascii="Arial" w:hAnsi="Arial" w:cs="Arial"/>
          <w:sz w:val="28"/>
          <w:szCs w:val="28"/>
        </w:rPr>
        <w:t xml:space="preserve">de ahí </w:t>
      </w:r>
      <w:r w:rsidR="00601FA8" w:rsidRPr="00244AE2">
        <w:rPr>
          <w:rFonts w:ascii="Arial" w:hAnsi="Arial" w:cs="Arial"/>
          <w:sz w:val="28"/>
          <w:szCs w:val="28"/>
        </w:rPr>
        <w:t xml:space="preserve">que las tesis de jurisprudencia y </w:t>
      </w:r>
      <w:r w:rsidR="001850BE" w:rsidRPr="00244AE2">
        <w:rPr>
          <w:rFonts w:ascii="Arial" w:hAnsi="Arial" w:cs="Arial"/>
          <w:sz w:val="28"/>
          <w:szCs w:val="28"/>
        </w:rPr>
        <w:t>aislada</w:t>
      </w:r>
      <w:r w:rsidR="00601FA8" w:rsidRPr="00244AE2">
        <w:rPr>
          <w:rFonts w:ascii="Arial" w:hAnsi="Arial" w:cs="Arial"/>
          <w:sz w:val="28"/>
          <w:szCs w:val="28"/>
        </w:rPr>
        <w:t xml:space="preserve"> </w:t>
      </w:r>
      <w:r w:rsidR="001D03BE" w:rsidRPr="00244AE2">
        <w:rPr>
          <w:rFonts w:ascii="Arial" w:hAnsi="Arial" w:cs="Arial"/>
          <w:sz w:val="28"/>
          <w:szCs w:val="28"/>
        </w:rPr>
        <w:t xml:space="preserve">invocadas, </w:t>
      </w:r>
      <w:r w:rsidR="00601FA8" w:rsidRPr="00244AE2">
        <w:rPr>
          <w:rFonts w:ascii="Arial" w:hAnsi="Arial" w:cs="Arial"/>
          <w:sz w:val="28"/>
          <w:szCs w:val="28"/>
        </w:rPr>
        <w:t>de rubro</w:t>
      </w:r>
      <w:r w:rsidR="001D03BE" w:rsidRPr="00244AE2">
        <w:rPr>
          <w:rFonts w:ascii="Arial" w:hAnsi="Arial" w:cs="Arial"/>
          <w:sz w:val="28"/>
          <w:szCs w:val="28"/>
        </w:rPr>
        <w:t>:</w:t>
      </w:r>
      <w:r w:rsidR="00601FA8" w:rsidRPr="00244AE2">
        <w:rPr>
          <w:rFonts w:ascii="Arial" w:hAnsi="Arial" w:cs="Arial"/>
          <w:sz w:val="28"/>
          <w:szCs w:val="28"/>
        </w:rPr>
        <w:t xml:space="preserve"> </w:t>
      </w:r>
      <w:r w:rsidR="00601FA8" w:rsidRPr="00244AE2">
        <w:rPr>
          <w:rFonts w:ascii="Arial" w:hAnsi="Arial" w:cs="Arial"/>
          <w:i/>
          <w:sz w:val="28"/>
          <w:szCs w:val="28"/>
        </w:rPr>
        <w:t>“JUICIO CONTENCIOSO ADMINISTRATIVO. TRATÁNDOSE DE ACTIVIDADES REGLAMENTADAS, PARA QUE EL PARTICULAR IMPUGNE LAS VIOLACIONES QUE CON MOTIVO DE ELLAS RESIENTA, ES NECESARIO ACREDITAR NO SÓLO EL INTERÉS LEGÍTIMO SINO TAMBIÉN EL JURÍDICO Y EXHIBIR LA LICENCIA, PERMISO O MANIFESTACIÓN QUE SE EXIJA PARA REALIZAR AQUÉLLAS (LEGISLACIÓN DEL DISTRITO FEDERAL)”</w:t>
      </w:r>
      <w:r w:rsidR="00736D5E" w:rsidRPr="00244AE2">
        <w:rPr>
          <w:rFonts w:ascii="Arial" w:hAnsi="Arial" w:cs="Arial"/>
          <w:sz w:val="28"/>
          <w:szCs w:val="28"/>
        </w:rPr>
        <w:t xml:space="preserve"> </w:t>
      </w:r>
      <w:r w:rsidR="00601FA8" w:rsidRPr="00244AE2">
        <w:rPr>
          <w:rFonts w:ascii="Arial" w:hAnsi="Arial" w:cs="Arial"/>
          <w:sz w:val="28"/>
          <w:szCs w:val="28"/>
        </w:rPr>
        <w:t>y “</w:t>
      </w:r>
      <w:r w:rsidR="00736D5E" w:rsidRPr="00244AE2">
        <w:rPr>
          <w:rFonts w:ascii="Arial" w:hAnsi="Arial" w:cs="Arial"/>
          <w:i/>
          <w:sz w:val="28"/>
          <w:szCs w:val="28"/>
        </w:rPr>
        <w:t>CONTENCIOSO ADMINISTRATIVO. IMPROCEDENCIA DEL JUICIO, POR FALTA DE INTERES JURIDICO (ARTICULO 49, FRACCION V, DE LA LEY DEL TRIBUNAL DE LO CONTENCIOSO ADMINISTRATIVO</w:t>
      </w:r>
      <w:r w:rsidR="00231295" w:rsidRPr="00244AE2">
        <w:rPr>
          <w:rFonts w:ascii="Arial" w:hAnsi="Arial" w:cs="Arial"/>
          <w:i/>
          <w:sz w:val="28"/>
          <w:szCs w:val="28"/>
        </w:rPr>
        <w:t xml:space="preserve"> DEL </w:t>
      </w:r>
      <w:r w:rsidR="00736D5E" w:rsidRPr="00244AE2">
        <w:rPr>
          <w:rFonts w:ascii="Arial" w:hAnsi="Arial" w:cs="Arial"/>
          <w:i/>
          <w:sz w:val="28"/>
          <w:szCs w:val="28"/>
        </w:rPr>
        <w:t>D.F.).”</w:t>
      </w:r>
      <w:r w:rsidR="00B3088C" w:rsidRPr="00244AE2">
        <w:rPr>
          <w:rFonts w:ascii="Arial" w:hAnsi="Arial" w:cs="Arial"/>
          <w:i/>
          <w:sz w:val="28"/>
          <w:szCs w:val="28"/>
        </w:rPr>
        <w:t xml:space="preserve"> </w:t>
      </w:r>
      <w:r w:rsidR="00B3088C" w:rsidRPr="0016196E">
        <w:rPr>
          <w:rFonts w:ascii="Arial" w:hAnsi="Arial" w:cs="Arial"/>
          <w:sz w:val="28"/>
          <w:szCs w:val="28"/>
        </w:rPr>
        <w:t>respectivamente</w:t>
      </w:r>
      <w:r w:rsidR="00B3088C" w:rsidRPr="0016196E">
        <w:rPr>
          <w:rFonts w:ascii="Arial" w:hAnsi="Arial" w:cs="Arial"/>
          <w:i/>
          <w:sz w:val="28"/>
          <w:szCs w:val="28"/>
        </w:rPr>
        <w:t xml:space="preserve">, </w:t>
      </w:r>
      <w:r w:rsidR="00B3088C" w:rsidRPr="0016196E">
        <w:rPr>
          <w:rFonts w:ascii="Arial" w:hAnsi="Arial" w:cs="Arial"/>
          <w:sz w:val="28"/>
          <w:szCs w:val="28"/>
        </w:rPr>
        <w:t>permitan reconocer</w:t>
      </w:r>
      <w:r w:rsidR="001D03BE">
        <w:rPr>
          <w:rFonts w:ascii="Arial" w:hAnsi="Arial" w:cs="Arial"/>
          <w:sz w:val="28"/>
          <w:szCs w:val="28"/>
        </w:rPr>
        <w:t>,</w:t>
      </w:r>
      <w:r w:rsidR="00B3088C" w:rsidRPr="0016196E">
        <w:rPr>
          <w:rFonts w:ascii="Arial" w:hAnsi="Arial" w:cs="Arial"/>
          <w:sz w:val="28"/>
          <w:szCs w:val="28"/>
        </w:rPr>
        <w:t xml:space="preserve"> por identidad de razón con lo dispuesto en los artículos del Código Procesal </w:t>
      </w:r>
      <w:r w:rsidR="001850BE" w:rsidRPr="0016196E">
        <w:rPr>
          <w:rFonts w:ascii="Arial" w:hAnsi="Arial" w:cs="Arial"/>
          <w:sz w:val="28"/>
          <w:szCs w:val="28"/>
        </w:rPr>
        <w:t xml:space="preserve">Administrativo </w:t>
      </w:r>
      <w:r w:rsidR="00B3088C" w:rsidRPr="0016196E">
        <w:rPr>
          <w:rFonts w:ascii="Arial" w:hAnsi="Arial" w:cs="Arial"/>
          <w:sz w:val="28"/>
          <w:szCs w:val="28"/>
        </w:rPr>
        <w:t>que nos atañen</w:t>
      </w:r>
      <w:r w:rsidR="001850BE" w:rsidRPr="0016196E">
        <w:rPr>
          <w:rFonts w:ascii="Arial" w:hAnsi="Arial" w:cs="Arial"/>
          <w:sz w:val="28"/>
          <w:szCs w:val="28"/>
        </w:rPr>
        <w:t>,</w:t>
      </w:r>
      <w:r w:rsidR="00B3088C" w:rsidRPr="0016196E">
        <w:rPr>
          <w:rFonts w:ascii="Arial" w:hAnsi="Arial" w:cs="Arial"/>
          <w:sz w:val="28"/>
          <w:szCs w:val="28"/>
        </w:rPr>
        <w:t xml:space="preserve"> la exigencia de acreditación del interés jurídico, </w:t>
      </w:r>
      <w:r w:rsidR="009B71DC" w:rsidRPr="0016196E">
        <w:rPr>
          <w:rFonts w:ascii="Arial" w:hAnsi="Arial" w:cs="Arial"/>
          <w:b/>
          <w:sz w:val="28"/>
          <w:szCs w:val="28"/>
          <w:u w:val="single"/>
        </w:rPr>
        <w:t>sin embargo</w:t>
      </w:r>
      <w:r w:rsidR="009B71DC" w:rsidRPr="0016196E">
        <w:rPr>
          <w:rFonts w:ascii="Arial" w:hAnsi="Arial" w:cs="Arial"/>
          <w:sz w:val="28"/>
          <w:szCs w:val="28"/>
        </w:rPr>
        <w:t xml:space="preserve">, la acreditación de tal interés se encuentra limitada a que quien </w:t>
      </w:r>
      <w:r w:rsidR="00601FA8" w:rsidRPr="0016196E">
        <w:rPr>
          <w:rFonts w:ascii="Arial" w:hAnsi="Arial" w:cs="Arial"/>
          <w:sz w:val="28"/>
          <w:szCs w:val="28"/>
        </w:rPr>
        <w:t xml:space="preserve">demande trate de </w:t>
      </w:r>
      <w:r w:rsidR="009B71DC" w:rsidRPr="0016196E">
        <w:rPr>
          <w:rFonts w:ascii="Arial" w:hAnsi="Arial" w:cs="Arial"/>
          <w:sz w:val="28"/>
          <w:szCs w:val="28"/>
        </w:rPr>
        <w:t xml:space="preserve">obtener una sentencia que </w:t>
      </w:r>
      <w:r w:rsidR="00601FA8" w:rsidRPr="0016196E">
        <w:rPr>
          <w:rFonts w:ascii="Arial" w:hAnsi="Arial" w:cs="Arial"/>
          <w:sz w:val="28"/>
          <w:szCs w:val="28"/>
        </w:rPr>
        <w:t xml:space="preserve">le </w:t>
      </w:r>
      <w:r w:rsidR="009B71DC" w:rsidRPr="0016196E">
        <w:rPr>
          <w:rFonts w:ascii="Arial" w:hAnsi="Arial" w:cs="Arial"/>
          <w:sz w:val="28"/>
          <w:szCs w:val="28"/>
        </w:rPr>
        <w:t>permita rea</w:t>
      </w:r>
      <w:r w:rsidR="00B3088C" w:rsidRPr="0016196E">
        <w:rPr>
          <w:rFonts w:ascii="Arial" w:hAnsi="Arial" w:cs="Arial"/>
          <w:sz w:val="28"/>
          <w:szCs w:val="28"/>
        </w:rPr>
        <w:t>lizar actividades reglamentadas.</w:t>
      </w:r>
    </w:p>
    <w:p w14:paraId="45EBBE72" w14:textId="77777777" w:rsidR="001850BE" w:rsidRPr="0016196E" w:rsidRDefault="00B3088C"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Es decir, las hipótesis contenidas en las disposiciones del Código Procesal Administrativo para el Estado, invocadas por las autoridades demandadas, no establecen expresamente que </w:t>
      </w:r>
      <w:r w:rsidR="001850BE" w:rsidRPr="0016196E">
        <w:rPr>
          <w:rFonts w:ascii="Arial" w:hAnsi="Arial" w:cs="Arial"/>
          <w:sz w:val="28"/>
          <w:szCs w:val="28"/>
        </w:rPr>
        <w:t xml:space="preserve">cuando el actor pretenda o trate de obtener una sentencia que le permita realizar actividades reglamentadas y omita acreditar </w:t>
      </w:r>
      <w:r w:rsidRPr="0016196E">
        <w:rPr>
          <w:rFonts w:ascii="Arial" w:hAnsi="Arial" w:cs="Arial"/>
          <w:sz w:val="28"/>
          <w:szCs w:val="28"/>
        </w:rPr>
        <w:t xml:space="preserve">el interés jurídico con la exhibición de la </w:t>
      </w:r>
      <w:r w:rsidR="001850BE" w:rsidRPr="0016196E">
        <w:rPr>
          <w:rFonts w:ascii="Arial" w:hAnsi="Arial" w:cs="Arial"/>
          <w:sz w:val="28"/>
          <w:szCs w:val="28"/>
        </w:rPr>
        <w:t xml:space="preserve">correspondiente concesión, licencia, permiso, autorización o aviso, </w:t>
      </w:r>
      <w:r w:rsidRPr="0016196E">
        <w:rPr>
          <w:rFonts w:ascii="Arial" w:hAnsi="Arial" w:cs="Arial"/>
          <w:sz w:val="28"/>
          <w:szCs w:val="28"/>
        </w:rPr>
        <w:t>amerite decretar la improcedenc</w:t>
      </w:r>
      <w:r w:rsidR="001850BE" w:rsidRPr="0016196E">
        <w:rPr>
          <w:rFonts w:ascii="Arial" w:hAnsi="Arial" w:cs="Arial"/>
          <w:sz w:val="28"/>
          <w:szCs w:val="28"/>
        </w:rPr>
        <w:t>ia y sobreseimiento del juicio, como las demandadas pretenden se establezca por esta Juzgadora.</w:t>
      </w:r>
    </w:p>
    <w:p w14:paraId="7FF5F626" w14:textId="77777777" w:rsidR="001850BE" w:rsidRPr="0016196E" w:rsidRDefault="001850BE"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En ese orden,</w:t>
      </w:r>
      <w:r w:rsidR="008D252E" w:rsidRPr="0016196E">
        <w:rPr>
          <w:rFonts w:ascii="Arial" w:hAnsi="Arial" w:cs="Arial"/>
          <w:sz w:val="28"/>
          <w:szCs w:val="28"/>
        </w:rPr>
        <w:t xml:space="preserve"> debe precisarse que</w:t>
      </w:r>
      <w:r w:rsidR="000A6272" w:rsidRPr="0016196E">
        <w:rPr>
          <w:rFonts w:ascii="Arial" w:hAnsi="Arial" w:cs="Arial"/>
          <w:sz w:val="28"/>
          <w:szCs w:val="28"/>
        </w:rPr>
        <w:t>,</w:t>
      </w:r>
      <w:r w:rsidR="008D252E" w:rsidRPr="0016196E">
        <w:rPr>
          <w:rFonts w:ascii="Arial" w:hAnsi="Arial" w:cs="Arial"/>
          <w:sz w:val="28"/>
          <w:szCs w:val="28"/>
        </w:rPr>
        <w:t xml:space="preserve"> si bien como lo pretenden las autoridades demandadas de la interpretación literal de los artículos 231 y 228 fracción II, del Código Procesal Administrativo para el Estado, </w:t>
      </w:r>
      <w:r w:rsidR="000A6272" w:rsidRPr="0016196E">
        <w:rPr>
          <w:rFonts w:ascii="Arial" w:hAnsi="Arial" w:cs="Arial"/>
          <w:sz w:val="28"/>
          <w:szCs w:val="28"/>
        </w:rPr>
        <w:t xml:space="preserve">se </w:t>
      </w:r>
      <w:r w:rsidR="008D252E" w:rsidRPr="0016196E">
        <w:rPr>
          <w:rFonts w:ascii="Arial" w:hAnsi="Arial" w:cs="Arial"/>
          <w:sz w:val="28"/>
          <w:szCs w:val="28"/>
        </w:rPr>
        <w:t xml:space="preserve">podría suponer la improcedencia </w:t>
      </w:r>
      <w:r w:rsidR="008D252E" w:rsidRPr="0016196E">
        <w:rPr>
          <w:rFonts w:ascii="Arial" w:hAnsi="Arial" w:cs="Arial"/>
          <w:sz w:val="28"/>
          <w:szCs w:val="28"/>
        </w:rPr>
        <w:lastRenderedPageBreak/>
        <w:t xml:space="preserve">del juicio de nulidad cuando el actor no acredita su interés jurídico en los términos establecidos </w:t>
      </w:r>
      <w:r w:rsidR="00B708B6" w:rsidRPr="0016196E">
        <w:rPr>
          <w:rFonts w:ascii="Arial" w:hAnsi="Arial" w:cs="Arial"/>
          <w:sz w:val="28"/>
          <w:szCs w:val="28"/>
        </w:rPr>
        <w:t xml:space="preserve">en la norma </w:t>
      </w:r>
      <w:r w:rsidR="008D252E" w:rsidRPr="0016196E">
        <w:rPr>
          <w:rFonts w:ascii="Arial" w:hAnsi="Arial" w:cs="Arial"/>
          <w:sz w:val="28"/>
          <w:szCs w:val="28"/>
        </w:rPr>
        <w:t xml:space="preserve">por el legislador, </w:t>
      </w:r>
      <w:r w:rsidR="000A6272" w:rsidRPr="0016196E">
        <w:rPr>
          <w:rFonts w:ascii="Arial" w:hAnsi="Arial" w:cs="Arial"/>
          <w:b/>
          <w:sz w:val="28"/>
          <w:szCs w:val="28"/>
        </w:rPr>
        <w:t>no menos cierto es que</w:t>
      </w:r>
      <w:r w:rsidR="000A6272" w:rsidRPr="0016196E">
        <w:rPr>
          <w:rFonts w:ascii="Arial" w:hAnsi="Arial" w:cs="Arial"/>
          <w:sz w:val="28"/>
          <w:szCs w:val="28"/>
        </w:rPr>
        <w:t xml:space="preserve">, ello </w:t>
      </w:r>
      <w:r w:rsidR="008D252E" w:rsidRPr="0016196E">
        <w:rPr>
          <w:rFonts w:ascii="Arial" w:hAnsi="Arial" w:cs="Arial"/>
          <w:sz w:val="28"/>
          <w:szCs w:val="28"/>
        </w:rPr>
        <w:t>implicaría supeditar la procedencia del juicio a una cuestión de fondo</w:t>
      </w:r>
      <w:r w:rsidR="00B708B6" w:rsidRPr="0016196E">
        <w:rPr>
          <w:rFonts w:ascii="Arial" w:hAnsi="Arial" w:cs="Arial"/>
          <w:sz w:val="28"/>
          <w:szCs w:val="28"/>
        </w:rPr>
        <w:t>, obstaculizando el acceso a la justicia por una razón vinculada no a un presupuesto de viabilidad del juicio, sino a una condición para lograr un fallo favorable, lo cual propiamente conduce a entender esa exigencia como de legitimación en la causa</w:t>
      </w:r>
      <w:r w:rsidR="000A6272" w:rsidRPr="0016196E">
        <w:rPr>
          <w:rFonts w:ascii="Arial" w:hAnsi="Arial" w:cs="Arial"/>
          <w:sz w:val="28"/>
          <w:szCs w:val="28"/>
        </w:rPr>
        <w:t xml:space="preserve"> y no de improcedencia del juicio, </w:t>
      </w:r>
      <w:r w:rsidR="000A6272" w:rsidRPr="001D03BE">
        <w:rPr>
          <w:rFonts w:ascii="Arial" w:hAnsi="Arial" w:cs="Arial"/>
          <w:sz w:val="28"/>
          <w:szCs w:val="28"/>
          <w:u w:val="single"/>
        </w:rPr>
        <w:t xml:space="preserve">como </w:t>
      </w:r>
      <w:r w:rsidR="00E93D4E" w:rsidRPr="001D03BE">
        <w:rPr>
          <w:rFonts w:ascii="Arial" w:hAnsi="Arial" w:cs="Arial"/>
          <w:sz w:val="28"/>
          <w:szCs w:val="28"/>
          <w:u w:val="single"/>
        </w:rPr>
        <w:t xml:space="preserve">realmente </w:t>
      </w:r>
      <w:r w:rsidR="000A6272" w:rsidRPr="001D03BE">
        <w:rPr>
          <w:rFonts w:ascii="Arial" w:hAnsi="Arial" w:cs="Arial"/>
          <w:sz w:val="28"/>
          <w:szCs w:val="28"/>
          <w:u w:val="single"/>
        </w:rPr>
        <w:t>se pretende por las demandadas</w:t>
      </w:r>
      <w:r w:rsidR="000A6272" w:rsidRPr="0016196E">
        <w:rPr>
          <w:rFonts w:ascii="Arial" w:hAnsi="Arial" w:cs="Arial"/>
          <w:sz w:val="28"/>
          <w:szCs w:val="28"/>
        </w:rPr>
        <w:t>.</w:t>
      </w:r>
    </w:p>
    <w:p w14:paraId="19F10EBC" w14:textId="77777777" w:rsidR="000A6272" w:rsidRPr="0016196E" w:rsidRDefault="000A6272"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El criterio de esta Sala Unitaria, coincide por analogía, en lo conducente, con lo expuesto en la tesis aislada y de jurisprudencia por reiteración, cuyos datos de identificación, rubro y contenido son los siguientes:</w:t>
      </w:r>
    </w:p>
    <w:p w14:paraId="4FCF10BF"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Registro digital: 2010704</w:t>
      </w:r>
    </w:p>
    <w:p w14:paraId="55C2500B"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Instancia: Tribunales Colegiados de Circuito</w:t>
      </w:r>
    </w:p>
    <w:p w14:paraId="1A859BFA"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Décima Época</w:t>
      </w:r>
    </w:p>
    <w:p w14:paraId="12BD8177"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Materias(s): Constitucional, Administrativa</w:t>
      </w:r>
    </w:p>
    <w:p w14:paraId="0B1C7C30"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Tesis: I.18o.A.15 A (10a.)</w:t>
      </w:r>
    </w:p>
    <w:p w14:paraId="5ED4FBA0"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Fuente: Gaceta del Semanario Judicial de la Federación. Libro 25, Diciembre de 2015, Tomo II, página 1248</w:t>
      </w:r>
    </w:p>
    <w:p w14:paraId="2BC62030"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Tipo: Aislada</w:t>
      </w:r>
    </w:p>
    <w:p w14:paraId="6ACD9CF7"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D0B8D2A" w14:textId="77777777" w:rsidR="001850BE"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r w:rsidR="001850BE" w:rsidRPr="0016196E">
        <w:rPr>
          <w:rFonts w:ascii="Arial" w:eastAsia="Times New Roman" w:hAnsi="Arial" w:cs="Arial"/>
          <w:b/>
          <w:iCs/>
          <w:sz w:val="20"/>
          <w:szCs w:val="20"/>
          <w:lang w:val="es-ES" w:eastAsia="es-ES"/>
        </w:rPr>
        <w:t>INTERÉS JURÍDICO. LA INTERPRETACIÓN CONFORME A LA CONSTITUCIÓN DEL ARTÍCULO 51, SEGUNDO PÁRRAFO, DE LA LEY ORGÁNICA DEL TRIBUNAL DE LO CONTENCIOSO ADMINISTRATIVO DEL DISTRITO FEDERAL, PERMITE ENTENDER TAL EXIGENCIA COMO LA LEGITIMACIÓN EN LA CAUSA Y, DE ESE MODO, DICHO PRECEPTO RESPETA EL DERECHO DE ACCESO A LA JUSTICIA</w:t>
      </w:r>
      <w:r w:rsidR="001850BE" w:rsidRPr="0016196E">
        <w:rPr>
          <w:rFonts w:ascii="Arial" w:eastAsia="Times New Roman" w:hAnsi="Arial" w:cs="Arial"/>
          <w:iCs/>
          <w:sz w:val="20"/>
          <w:szCs w:val="20"/>
          <w:lang w:val="es-ES" w:eastAsia="es-ES"/>
        </w:rPr>
        <w:t xml:space="preserve">. El acceso a la justicia, tutelado en el artículo 17 de la Constitución Política de los Estados Unidos Mexicanos, se traduce en el derecho de todos los gobernados a contar con un recurso sencillo para defender sus derechos, así como a obtener una resolución sobre sus litigios por tribunales imparciales, independientes y expeditos para impartir justicia, dentro de los plazos y en los términos establecidos en las leyes. Por su parte, el artículo 51, segundo párrafo, de la Ley Orgánica del Tribunal de lo Contencioso Administrativo del Distrito Federal establece que cuando el actor pretenda obtener una sentencia que le permita realizar actividades reguladas, deberá acreditar su interés jurídico mediante la correspondiente concesión, licencia, permiso, autorización o aviso. </w:t>
      </w:r>
      <w:r w:rsidR="001850BE" w:rsidRPr="0016196E">
        <w:rPr>
          <w:rFonts w:ascii="Arial" w:eastAsia="Times New Roman" w:hAnsi="Arial" w:cs="Arial"/>
          <w:b/>
          <w:iCs/>
          <w:sz w:val="20"/>
          <w:szCs w:val="20"/>
          <w:u w:val="single"/>
          <w:lang w:val="es-ES" w:eastAsia="es-ES"/>
        </w:rPr>
        <w:t>Ahora bien, la interpretación literal de este precepto podría suponer la improcedencia del juicio de nulidad cuando el actor no acredita su interés jurídico en los términos establecidos por el legislador, pero eso implicaría supeditar la procedencia del juicio a una cuestión de fondo, y se obstaculizaría el acceso a la justicia por una razón vinculada no a un presupuesto de viabilidad del juicio, sino a una condición para lograr un fallo favorable.</w:t>
      </w:r>
      <w:r w:rsidR="001850BE" w:rsidRPr="0016196E">
        <w:rPr>
          <w:rFonts w:ascii="Arial" w:eastAsia="Times New Roman" w:hAnsi="Arial" w:cs="Arial"/>
          <w:iCs/>
          <w:sz w:val="20"/>
          <w:szCs w:val="20"/>
          <w:lang w:val="es-ES" w:eastAsia="es-ES"/>
        </w:rPr>
        <w:t xml:space="preserve"> En cambio, la interpretación conforme a la Constitución, conduce a entender esa exigencia como la legitimación en la causa, pues implica demostrar el derecho subjetivo que se tiene para realizar las actividades reguladas, lo cual incide en el fondo de la cuestión debatida y no lleva a la improcedencia o al sobreseimiento en el juicio contencioso administrativo. En consecuencia, esta última forma de interpretación normativa no obstaculiza o impide al justiciable acudir a la instancia jurisdiccional a deducir los derechos que estima violados, ni genera el sobreseimiento en el juicio; por tanto, bajo ese criterio, el artículo 51, segundo párrafo, citado, respeta el derecho de acceso a la justicia.</w:t>
      </w:r>
      <w:r w:rsidRPr="0016196E">
        <w:rPr>
          <w:rFonts w:ascii="Arial" w:eastAsia="Times New Roman" w:hAnsi="Arial" w:cs="Arial"/>
          <w:iCs/>
          <w:sz w:val="20"/>
          <w:szCs w:val="20"/>
          <w:lang w:val="es-ES" w:eastAsia="es-ES"/>
        </w:rPr>
        <w:t>”</w:t>
      </w:r>
    </w:p>
    <w:p w14:paraId="6F337193"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DÉCIMO OCTAVO TRIBUNAL COLEGIADO EN MATERIA ADMINISTRATIVA DEL PRIMER CIRCUITO.</w:t>
      </w:r>
    </w:p>
    <w:p w14:paraId="23991535"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42CF4F05"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lastRenderedPageBreak/>
        <w:t xml:space="preserve">Amparo directo 622/2014. Jerónimo Cedillo Granados. 30 de marzo de 2015. Unanimidad de votos. Ponente: Armando Cruz Espinosa. Secretaria: Ana Columba Contreras Martínez. </w:t>
      </w:r>
    </w:p>
    <w:p w14:paraId="26175892"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894/2014. </w:t>
      </w:r>
      <w:proofErr w:type="spellStart"/>
      <w:r w:rsidRPr="0016196E">
        <w:rPr>
          <w:rFonts w:ascii="Arial" w:eastAsia="Times New Roman" w:hAnsi="Arial" w:cs="Arial"/>
          <w:iCs/>
          <w:sz w:val="20"/>
          <w:szCs w:val="20"/>
          <w:lang w:val="es-ES" w:eastAsia="es-ES"/>
        </w:rPr>
        <w:t>Showcase</w:t>
      </w:r>
      <w:proofErr w:type="spellEnd"/>
      <w:r w:rsidRPr="0016196E">
        <w:rPr>
          <w:rFonts w:ascii="Arial" w:eastAsia="Times New Roman" w:hAnsi="Arial" w:cs="Arial"/>
          <w:iCs/>
          <w:sz w:val="20"/>
          <w:szCs w:val="20"/>
          <w:lang w:val="es-ES" w:eastAsia="es-ES"/>
        </w:rPr>
        <w:t xml:space="preserve"> Publicidad, S.A. de C.V. 20 de abril de 2015. Unanimidad de votos. Ponente: Armando Cruz Espinosa. Secretaria: Ana Columba Contreras Martínez.</w:t>
      </w:r>
    </w:p>
    <w:p w14:paraId="68ADA623"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8CB8965"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Nota: Esta tesis refleja un criterio firme sustentado por un Tribunal Colegiado de Circuito al resolver un juicio de amparo directo, por lo que atendiendo a la tesis P. LX/98, publicada en el Semanario Judicial de la Federación y su Gaceta, Novena Época, Tomo VIII, septiembre de 1998, página 56, de rubro: "TRIBUNALES COLEGIADOS DE CIRCUITO. AUNQUE LAS CONSIDERACIONES SOBRE CONSTITUCIONALIDAD DE LEYES QUE EFECTUÁN EN LOS JUICIOS DE AMPARO DIRECTO, NO SON APTAS PARA INTEGRAR JURISPRUDENCIA, RESULTA ÚTIL LA PUBLICACIÓN DE LOS CRITERIOS.", no es obligatorio ni apto para integrar jurisprudencia.</w:t>
      </w:r>
    </w:p>
    <w:p w14:paraId="6362CB1F"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0173F86"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En relación con el alcance de la presente tesis, destaca la diversa aislada P. X/2014 (10a.), de título y subtítulo: "TRIBUNAL DE LO CONTENCIOSO ADMINISTRATIVO DEL DISTRITO FEDERAL. EL ARTÍCULO 51, PÁRRAFO SEGUNDO, DE SU LEY ORGÁNICA, ADICIONADO MEDIANTE DECRETO PUBLICADO EN LA GACETA OFICIAL LOCAL EL 24 DE JULIO DE 2012, NO CONTIENE UN FORMALISMO SIN SENTIDO O UN OBSTÁCULO QUE VULNERE EL DERECHO DE ACCESO A LA JUSTICIA, NI VIOLA EL ARTÍCULO 8, NUMERAL 1, DE LA CONVENCIÓN AMERICANA SOBRE DERECHOS HUMANOS.", publicada en el Semanario Judicial de la Federación del viernes 11 de abril de 2014 a las 10:09 horas y en la Gaceta del Semanario Judicial de la Federación, Décima Época, Libro 5, Tomo I, abril de 2014, página 418.</w:t>
      </w:r>
    </w:p>
    <w:p w14:paraId="76ECDAA8"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778D5D35"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Esta tesis se publicó el viernes 11 de diciembre de 2015 a las 11:15 horas en el Semanario Judicial de la Federación.</w:t>
      </w:r>
    </w:p>
    <w:p w14:paraId="053DB5F7"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2B7A7403"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Registro digital: 2010641</w:t>
      </w:r>
    </w:p>
    <w:p w14:paraId="13C1622C"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Instancia: Tribunales Colegiados de Circuito</w:t>
      </w:r>
    </w:p>
    <w:p w14:paraId="7CDFE59B"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Décima Época</w:t>
      </w:r>
    </w:p>
    <w:p w14:paraId="34787148"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Materias(s): Administrativa</w:t>
      </w:r>
    </w:p>
    <w:p w14:paraId="0B9EA84F"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Tesis: I.18o.A. J/2 (10a.)</w:t>
      </w:r>
    </w:p>
    <w:p w14:paraId="60AB874F"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Fuente: Gaceta del Semanario Judicial de la Federación. Libro 25, Diciembre de 2015, Tomo II, página 1132</w:t>
      </w:r>
    </w:p>
    <w:p w14:paraId="2F72CCC6"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Tipo: Jurisprudencia</w:t>
      </w:r>
    </w:p>
    <w:p w14:paraId="6226910F"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7C97D113" w14:textId="77777777" w:rsidR="001850BE"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b/>
          <w:iCs/>
          <w:sz w:val="20"/>
          <w:szCs w:val="20"/>
          <w:lang w:val="es-ES" w:eastAsia="es-ES"/>
        </w:rPr>
        <w:t>“</w:t>
      </w:r>
      <w:r w:rsidR="001850BE" w:rsidRPr="0016196E">
        <w:rPr>
          <w:rFonts w:ascii="Arial" w:eastAsia="Times New Roman" w:hAnsi="Arial" w:cs="Arial"/>
          <w:b/>
          <w:iCs/>
          <w:sz w:val="20"/>
          <w:szCs w:val="20"/>
          <w:lang w:val="es-ES" w:eastAsia="es-ES"/>
        </w:rPr>
        <w:t>INTERÉS JURÍDICO. EL EXIGIDO POR EL ARTÍCULO 51, SEGUNDO PÁRRAFO, DE LA LEY ORGÁNICA DEL TRIBUNAL DE LO CONTENCIOSO ADMINISTRATIVO DEL DISTRITO FEDERAL, NO CONSTITUYE UNA CAUSA DE IMPROCEDENCIA DEL JUICIO DE NULIDAD, SINO DE LEGITIMACIÓN EN LA CAUSA.</w:t>
      </w:r>
      <w:r w:rsidR="001850BE" w:rsidRPr="0016196E">
        <w:rPr>
          <w:rFonts w:ascii="Arial" w:eastAsia="Times New Roman" w:hAnsi="Arial" w:cs="Arial"/>
          <w:iCs/>
          <w:sz w:val="20"/>
          <w:szCs w:val="20"/>
          <w:lang w:val="es-ES" w:eastAsia="es-ES"/>
        </w:rPr>
        <w:t xml:space="preserve"> El artículo 51, segundo párrafo, de la Ley Orgánica del Tribunal de lo Contencioso Administrativo del Distrito Federal prevé que, tratándose de actividades reguladas, para lograr un fallo favorable, el actor debe acreditar su interés jurídico mediante la correspondiente concesión, licencia, permiso, autorización o aviso; </w:t>
      </w:r>
      <w:r w:rsidR="001850BE" w:rsidRPr="0016196E">
        <w:rPr>
          <w:rFonts w:ascii="Arial" w:eastAsia="Times New Roman" w:hAnsi="Arial" w:cs="Arial"/>
          <w:b/>
          <w:iCs/>
          <w:sz w:val="20"/>
          <w:szCs w:val="20"/>
          <w:u w:val="single"/>
          <w:lang w:val="es-ES" w:eastAsia="es-ES"/>
        </w:rPr>
        <w:t xml:space="preserve">sin embargo, tal exigencia no debe entenderse como un supuesto de improcedencia que genere el desechamiento de la demanda o el sobreseimiento en el juicio, lo anterior al no estar previsto así en el artículo 120 de la Ley Orgánica del Tribunal de lo Contencioso Administrativo del Distrito Federal -que contiene las causales de improcedencia del juicio-, más bien se debe entender como  una condición para obtener en el fondo una sentencia favorable que reconozca el derecho a desarrollar una actividad regulada, lo cual se traduce en la legitimación ad </w:t>
      </w:r>
      <w:proofErr w:type="spellStart"/>
      <w:r w:rsidR="001850BE" w:rsidRPr="0016196E">
        <w:rPr>
          <w:rFonts w:ascii="Arial" w:eastAsia="Times New Roman" w:hAnsi="Arial" w:cs="Arial"/>
          <w:b/>
          <w:iCs/>
          <w:sz w:val="20"/>
          <w:szCs w:val="20"/>
          <w:u w:val="single"/>
          <w:lang w:val="es-ES" w:eastAsia="es-ES"/>
        </w:rPr>
        <w:t>causam</w:t>
      </w:r>
      <w:proofErr w:type="spellEnd"/>
      <w:r w:rsidR="001850BE" w:rsidRPr="0016196E">
        <w:rPr>
          <w:rFonts w:ascii="Arial" w:eastAsia="Times New Roman" w:hAnsi="Arial" w:cs="Arial"/>
          <w:b/>
          <w:iCs/>
          <w:sz w:val="20"/>
          <w:szCs w:val="20"/>
          <w:u w:val="single"/>
          <w:lang w:val="es-ES" w:eastAsia="es-ES"/>
        </w:rPr>
        <w:t>, pues atañe al fondo de la cuestión litigiosa, al involucrar el derecho subjetivo que se pretende reconocer y por lo mismo sólo puede analizarse al emitir la sentencia definitiva</w:t>
      </w:r>
      <w:r w:rsidR="001850BE" w:rsidRPr="0016196E">
        <w:rPr>
          <w:rFonts w:ascii="Arial" w:eastAsia="Times New Roman" w:hAnsi="Arial" w:cs="Arial"/>
          <w:iCs/>
          <w:sz w:val="20"/>
          <w:szCs w:val="20"/>
          <w:lang w:val="es-ES" w:eastAsia="es-ES"/>
        </w:rPr>
        <w:t>. En suma, la falta de acreditación de ese extremo no debe llevar a la improcedencia o al sobreseimiento en el juicio, sino en todo caso a denegar la pretensión de fondo formulada.</w:t>
      </w:r>
      <w:r w:rsidRPr="0016196E">
        <w:rPr>
          <w:rFonts w:ascii="Arial" w:eastAsia="Times New Roman" w:hAnsi="Arial" w:cs="Arial"/>
          <w:iCs/>
          <w:sz w:val="20"/>
          <w:szCs w:val="20"/>
          <w:lang w:val="es-ES" w:eastAsia="es-ES"/>
        </w:rPr>
        <w:t>”</w:t>
      </w:r>
    </w:p>
    <w:p w14:paraId="673CC3EE"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21356F62"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DÉCIMO OCTAVO TRIBUNAL COLEGIADO EN MATERIA ADMINISTRATIVA DEL PRIMER CIRCUITO.</w:t>
      </w:r>
    </w:p>
    <w:p w14:paraId="19FEC7FD"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5E4AF007"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Amparo directo 821/2014. René Abraham Guevara Morales. 26 de febrero de 2015. Unanimidad de votos. Ponente: Armando Cruz Espinosa. Secretaria: Mariana Calderón Aramburu.</w:t>
      </w:r>
    </w:p>
    <w:p w14:paraId="7BE72271"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D214A73"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lastRenderedPageBreak/>
        <w:t>Amparo directo 622/2014. Jerónimo Cedillo Granados. 30 de marzo de 2015. Unanimidad de votos. Ponente: Armando Cruz Espinosa. Secretaria: Ana Columba Contreras Martínez.</w:t>
      </w:r>
    </w:p>
    <w:p w14:paraId="3132124B"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68F48C1A"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693/2014. Inmobiliaria </w:t>
      </w:r>
      <w:proofErr w:type="spellStart"/>
      <w:r w:rsidRPr="0016196E">
        <w:rPr>
          <w:rFonts w:ascii="Arial" w:eastAsia="Times New Roman" w:hAnsi="Arial" w:cs="Arial"/>
          <w:iCs/>
          <w:sz w:val="20"/>
          <w:szCs w:val="20"/>
          <w:lang w:val="es-ES" w:eastAsia="es-ES"/>
        </w:rPr>
        <w:t>Hapeco</w:t>
      </w:r>
      <w:proofErr w:type="spellEnd"/>
      <w:r w:rsidRPr="0016196E">
        <w:rPr>
          <w:rFonts w:ascii="Arial" w:eastAsia="Times New Roman" w:hAnsi="Arial" w:cs="Arial"/>
          <w:iCs/>
          <w:sz w:val="20"/>
          <w:szCs w:val="20"/>
          <w:lang w:val="es-ES" w:eastAsia="es-ES"/>
        </w:rPr>
        <w:t xml:space="preserve">, S.A. de C.V. 9 de abril de 2015. Unanimidad de votos. Ponente: Adriana Escorza Carranza. Secretario: Alejandro Tadeo Villanueva Armenta. </w:t>
      </w:r>
    </w:p>
    <w:p w14:paraId="08AFBEE1"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593A73C3"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Amparo directo 894/2014. </w:t>
      </w:r>
      <w:proofErr w:type="spellStart"/>
      <w:r w:rsidRPr="0016196E">
        <w:rPr>
          <w:rFonts w:ascii="Arial" w:eastAsia="Times New Roman" w:hAnsi="Arial" w:cs="Arial"/>
          <w:iCs/>
          <w:sz w:val="20"/>
          <w:szCs w:val="20"/>
          <w:lang w:val="es-ES" w:eastAsia="es-ES"/>
        </w:rPr>
        <w:t>Showcase</w:t>
      </w:r>
      <w:proofErr w:type="spellEnd"/>
      <w:r w:rsidRPr="0016196E">
        <w:rPr>
          <w:rFonts w:ascii="Arial" w:eastAsia="Times New Roman" w:hAnsi="Arial" w:cs="Arial"/>
          <w:iCs/>
          <w:sz w:val="20"/>
          <w:szCs w:val="20"/>
          <w:lang w:val="es-ES" w:eastAsia="es-ES"/>
        </w:rPr>
        <w:t xml:space="preserve"> Publicidad, S.A. de C.V. 20 de abril de 2015. Unanimidad de votos. Ponente: Armando Cruz Espinosa. Secretaria: Ana Columba Contreras Martínez.</w:t>
      </w:r>
    </w:p>
    <w:p w14:paraId="3277D842"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3AB01C57"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Amparo directo 14/2015. 8 de junio de 2015. Unanimidad de votos. Ponente: Armando Cruz Espinosa. Secretaria: Ana Columba Contreras Martínez.</w:t>
      </w:r>
    </w:p>
    <w:p w14:paraId="113C1092" w14:textId="77777777" w:rsidR="000A6272" w:rsidRPr="0016196E" w:rsidRDefault="000A6272"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48547825" w14:textId="77777777" w:rsidR="001850BE" w:rsidRPr="0016196E" w:rsidRDefault="001850BE"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Esta tesis se publicó el viernes 04 de diciembre de 2015 a las 10:30 horas en el Semanario Judicial de la Federación y, por ende, se considera de aplicación obligatoria a partir del lunes 07 de diciembre de 2015, para los efectos previstos en el punto séptimo del Acuerdo General Plenario 19/2013.</w:t>
      </w:r>
    </w:p>
    <w:p w14:paraId="6B920BBD" w14:textId="77777777" w:rsidR="001850BE" w:rsidRPr="0016196E" w:rsidRDefault="00A40C44"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A mayor abundamiento, debe considerarse que las disposiciones analizadas en las tesis invocadas por las demandadas, con las que pretenden se estime conducente decretar el sobreseimiento, además de no formar parte del circuito judicial al que pertenece este Tribunal, versan sobre </w:t>
      </w:r>
      <w:r w:rsidR="007B6092" w:rsidRPr="0016196E">
        <w:rPr>
          <w:rFonts w:ascii="Arial" w:hAnsi="Arial" w:cs="Arial"/>
          <w:sz w:val="28"/>
          <w:szCs w:val="28"/>
        </w:rPr>
        <w:t xml:space="preserve">un </w:t>
      </w:r>
      <w:r w:rsidRPr="0016196E">
        <w:rPr>
          <w:rFonts w:ascii="Arial" w:hAnsi="Arial" w:cs="Arial"/>
          <w:sz w:val="28"/>
          <w:szCs w:val="28"/>
        </w:rPr>
        <w:t xml:space="preserve">análisis a disposiciones </w:t>
      </w:r>
      <w:r w:rsidR="00E93D4E" w:rsidRPr="0016196E">
        <w:rPr>
          <w:rFonts w:ascii="Arial" w:hAnsi="Arial" w:cs="Arial"/>
          <w:sz w:val="28"/>
          <w:szCs w:val="28"/>
        </w:rPr>
        <w:t xml:space="preserve">locales de un tribunal diverso a éste </w:t>
      </w:r>
      <w:r w:rsidRPr="0016196E">
        <w:rPr>
          <w:rFonts w:ascii="Arial" w:hAnsi="Arial" w:cs="Arial"/>
          <w:sz w:val="28"/>
          <w:szCs w:val="28"/>
        </w:rPr>
        <w:t>que posteriormente</w:t>
      </w:r>
      <w:r w:rsidR="007B6092" w:rsidRPr="0016196E">
        <w:rPr>
          <w:rFonts w:ascii="Arial" w:hAnsi="Arial" w:cs="Arial"/>
          <w:sz w:val="28"/>
          <w:szCs w:val="28"/>
        </w:rPr>
        <w:t xml:space="preserve"> fueron reformadas y </w:t>
      </w:r>
      <w:r w:rsidR="001D03BE">
        <w:rPr>
          <w:rFonts w:ascii="Arial" w:hAnsi="Arial" w:cs="Arial"/>
          <w:sz w:val="28"/>
          <w:szCs w:val="28"/>
        </w:rPr>
        <w:t xml:space="preserve">que previamente </w:t>
      </w:r>
      <w:r w:rsidR="007B6092" w:rsidRPr="0016196E">
        <w:rPr>
          <w:rFonts w:ascii="Arial" w:hAnsi="Arial" w:cs="Arial"/>
          <w:sz w:val="28"/>
          <w:szCs w:val="28"/>
        </w:rPr>
        <w:t xml:space="preserve">sobre </w:t>
      </w:r>
      <w:r w:rsidR="0081173F" w:rsidRPr="0016196E">
        <w:rPr>
          <w:rFonts w:ascii="Arial" w:hAnsi="Arial" w:cs="Arial"/>
          <w:sz w:val="28"/>
          <w:szCs w:val="28"/>
        </w:rPr>
        <w:t xml:space="preserve">el análisis de aquellas disposiciones </w:t>
      </w:r>
      <w:r w:rsidR="001D03BE">
        <w:rPr>
          <w:rFonts w:ascii="Arial" w:hAnsi="Arial" w:cs="Arial"/>
          <w:sz w:val="28"/>
          <w:szCs w:val="28"/>
        </w:rPr>
        <w:t xml:space="preserve">de similares hipótesis de improcedencia </w:t>
      </w:r>
      <w:r w:rsidRPr="0016196E">
        <w:rPr>
          <w:rFonts w:ascii="Arial" w:hAnsi="Arial" w:cs="Arial"/>
          <w:sz w:val="28"/>
          <w:szCs w:val="28"/>
        </w:rPr>
        <w:t>la Segunda Sala de la Suprema Corte de Justicia de la Nación</w:t>
      </w:r>
      <w:r w:rsidR="007B6092" w:rsidRPr="0016196E">
        <w:rPr>
          <w:rFonts w:ascii="Arial" w:hAnsi="Arial" w:cs="Arial"/>
          <w:sz w:val="28"/>
          <w:szCs w:val="28"/>
        </w:rPr>
        <w:t>,</w:t>
      </w:r>
      <w:r w:rsidRPr="0016196E">
        <w:rPr>
          <w:rFonts w:ascii="Arial" w:hAnsi="Arial" w:cs="Arial"/>
          <w:sz w:val="28"/>
          <w:szCs w:val="28"/>
        </w:rPr>
        <w:t xml:space="preserve"> estableció jurisprudencia </w:t>
      </w:r>
      <w:r w:rsidR="00E93D4E" w:rsidRPr="0016196E">
        <w:rPr>
          <w:rFonts w:ascii="Arial" w:hAnsi="Arial" w:cs="Arial"/>
          <w:i/>
          <w:sz w:val="28"/>
          <w:szCs w:val="28"/>
        </w:rPr>
        <w:t xml:space="preserve">(la cual es obligatoria </w:t>
      </w:r>
      <w:r w:rsidR="001D03BE">
        <w:rPr>
          <w:rFonts w:ascii="Arial" w:hAnsi="Arial" w:cs="Arial"/>
          <w:i/>
          <w:sz w:val="28"/>
          <w:szCs w:val="28"/>
        </w:rPr>
        <w:t xml:space="preserve">para este Tribunal </w:t>
      </w:r>
      <w:r w:rsidR="00E93D4E" w:rsidRPr="0016196E">
        <w:rPr>
          <w:rFonts w:ascii="Arial" w:hAnsi="Arial" w:cs="Arial"/>
          <w:i/>
          <w:sz w:val="28"/>
          <w:szCs w:val="28"/>
        </w:rPr>
        <w:t>en términos de lo que dispone el art</w:t>
      </w:r>
      <w:r w:rsidR="0081173F" w:rsidRPr="0016196E">
        <w:rPr>
          <w:rFonts w:ascii="Arial" w:hAnsi="Arial" w:cs="Arial"/>
          <w:i/>
          <w:sz w:val="28"/>
          <w:szCs w:val="28"/>
        </w:rPr>
        <w:t>ículo 217 de la Ley de Amparo)</w:t>
      </w:r>
      <w:r w:rsidR="001D03BE">
        <w:rPr>
          <w:rFonts w:ascii="Arial" w:hAnsi="Arial" w:cs="Arial"/>
          <w:i/>
          <w:sz w:val="28"/>
          <w:szCs w:val="28"/>
        </w:rPr>
        <w:t>,</w:t>
      </w:r>
      <w:r w:rsidR="00E93D4E" w:rsidRPr="0016196E">
        <w:rPr>
          <w:rFonts w:ascii="Arial" w:hAnsi="Arial" w:cs="Arial"/>
          <w:sz w:val="28"/>
          <w:szCs w:val="28"/>
        </w:rPr>
        <w:t xml:space="preserve"> </w:t>
      </w:r>
      <w:r w:rsidR="007B6092" w:rsidRPr="0016196E">
        <w:rPr>
          <w:rFonts w:ascii="Arial" w:hAnsi="Arial" w:cs="Arial"/>
          <w:sz w:val="28"/>
          <w:szCs w:val="28"/>
        </w:rPr>
        <w:t>para señalar que aun y cu</w:t>
      </w:r>
      <w:r w:rsidR="001D03BE">
        <w:rPr>
          <w:rFonts w:ascii="Arial" w:hAnsi="Arial" w:cs="Arial"/>
          <w:sz w:val="28"/>
          <w:szCs w:val="28"/>
        </w:rPr>
        <w:t>ando exista disposición expresa</w:t>
      </w:r>
      <w:r w:rsidR="007B6092" w:rsidRPr="0016196E">
        <w:rPr>
          <w:rFonts w:ascii="Arial" w:hAnsi="Arial" w:cs="Arial"/>
          <w:sz w:val="28"/>
          <w:szCs w:val="28"/>
        </w:rPr>
        <w:t xml:space="preserve"> </w:t>
      </w:r>
      <w:r w:rsidR="001D03BE" w:rsidRPr="001D03BE">
        <w:rPr>
          <w:rFonts w:ascii="Arial" w:hAnsi="Arial" w:cs="Arial"/>
          <w:i/>
          <w:sz w:val="28"/>
          <w:szCs w:val="28"/>
        </w:rPr>
        <w:t>(</w:t>
      </w:r>
      <w:r w:rsidR="007B6092" w:rsidRPr="001D03BE">
        <w:rPr>
          <w:rFonts w:ascii="Arial" w:hAnsi="Arial" w:cs="Arial"/>
          <w:i/>
          <w:sz w:val="28"/>
          <w:szCs w:val="28"/>
        </w:rPr>
        <w:t xml:space="preserve">como en el caso lo era el dispositivo legal de la Ley </w:t>
      </w:r>
      <w:r w:rsidR="001D03BE">
        <w:rPr>
          <w:rFonts w:ascii="Arial" w:hAnsi="Arial" w:cs="Arial"/>
          <w:i/>
          <w:sz w:val="28"/>
          <w:szCs w:val="28"/>
        </w:rPr>
        <w:t xml:space="preserve">Orgánica </w:t>
      </w:r>
      <w:r w:rsidR="007B6092" w:rsidRPr="001D03BE">
        <w:rPr>
          <w:rFonts w:ascii="Arial" w:hAnsi="Arial" w:cs="Arial"/>
          <w:i/>
          <w:sz w:val="28"/>
          <w:szCs w:val="28"/>
        </w:rPr>
        <w:t>del Tribunal de lo Contencioso Administrativo del Distrito Federal</w:t>
      </w:r>
      <w:r w:rsidR="001D03BE" w:rsidRPr="001D03BE">
        <w:rPr>
          <w:rFonts w:ascii="Arial" w:hAnsi="Arial" w:cs="Arial"/>
          <w:i/>
          <w:sz w:val="28"/>
          <w:szCs w:val="28"/>
        </w:rPr>
        <w:t>)</w:t>
      </w:r>
      <w:r w:rsidR="007C1103" w:rsidRPr="0016196E">
        <w:rPr>
          <w:rFonts w:ascii="Arial" w:hAnsi="Arial" w:cs="Arial"/>
          <w:sz w:val="28"/>
          <w:szCs w:val="28"/>
        </w:rPr>
        <w:t>, cuando el actor además reclame una sanción impuesta sin contar con la correspondiente concesión, licencia</w:t>
      </w:r>
      <w:r w:rsidR="001D03BE">
        <w:rPr>
          <w:rFonts w:ascii="Arial" w:hAnsi="Arial" w:cs="Arial"/>
          <w:sz w:val="28"/>
          <w:szCs w:val="28"/>
        </w:rPr>
        <w:t>,</w:t>
      </w:r>
      <w:r w:rsidR="007C1103" w:rsidRPr="0016196E">
        <w:rPr>
          <w:rFonts w:ascii="Arial" w:hAnsi="Arial" w:cs="Arial"/>
          <w:sz w:val="28"/>
          <w:szCs w:val="28"/>
        </w:rPr>
        <w:t xml:space="preserve"> permiso, autorización o aviso, el Tribunal deberá ceñirse al estudio de la sanción, sin poder analizar los actos preliminares de verificación que le antecedieron, como pueden ser el acta de inicio y el consecuente procedimiento administrativo sancionador, porque estos solo puede controvertirlos quien cuente con un interés jurídico, por lo cual los argumentos que se invoquen al respecto se tornan inoperantes. </w:t>
      </w:r>
    </w:p>
    <w:p w14:paraId="5CD94BDE" w14:textId="77777777" w:rsidR="007C1103" w:rsidRPr="0016196E" w:rsidRDefault="001D03BE" w:rsidP="0016196E">
      <w:pPr>
        <w:spacing w:before="240" w:after="240" w:line="360" w:lineRule="auto"/>
        <w:ind w:firstLine="708"/>
        <w:jc w:val="both"/>
        <w:rPr>
          <w:rFonts w:ascii="Arial" w:hAnsi="Arial" w:cs="Arial"/>
          <w:sz w:val="28"/>
          <w:szCs w:val="28"/>
        </w:rPr>
      </w:pPr>
      <w:r>
        <w:rPr>
          <w:rFonts w:ascii="Arial" w:hAnsi="Arial" w:cs="Arial"/>
          <w:sz w:val="28"/>
          <w:szCs w:val="28"/>
        </w:rPr>
        <w:lastRenderedPageBreak/>
        <w:t>Bajo esas consideraciones</w:t>
      </w:r>
      <w:r w:rsidR="007C1103" w:rsidRPr="0016196E">
        <w:rPr>
          <w:rFonts w:ascii="Arial" w:hAnsi="Arial" w:cs="Arial"/>
          <w:sz w:val="28"/>
          <w:szCs w:val="28"/>
        </w:rPr>
        <w:t xml:space="preserve">, aunque en el presente juicio se demandó y se argumentó en contra de diversos actos, </w:t>
      </w:r>
      <w:r w:rsidR="007C1103" w:rsidRPr="001D03BE">
        <w:rPr>
          <w:rFonts w:ascii="Arial" w:hAnsi="Arial" w:cs="Arial"/>
          <w:sz w:val="28"/>
          <w:szCs w:val="28"/>
          <w:u w:val="single"/>
        </w:rPr>
        <w:t>el estudio de la legitimación del actor se circunscribe a la impugnación de la sanción antes señalada</w:t>
      </w:r>
      <w:r w:rsidR="007C1103" w:rsidRPr="0016196E">
        <w:rPr>
          <w:rFonts w:ascii="Arial" w:hAnsi="Arial" w:cs="Arial"/>
          <w:sz w:val="28"/>
          <w:szCs w:val="28"/>
        </w:rPr>
        <w:t xml:space="preserve">, de acuerdo a los razonamientos que esta Sala sostendrá </w:t>
      </w:r>
      <w:r w:rsidR="007C6278" w:rsidRPr="0016196E">
        <w:rPr>
          <w:rFonts w:ascii="Arial" w:hAnsi="Arial" w:cs="Arial"/>
          <w:sz w:val="28"/>
          <w:szCs w:val="28"/>
        </w:rPr>
        <w:t>más adelante</w:t>
      </w:r>
      <w:r w:rsidR="007C1103" w:rsidRPr="0016196E">
        <w:rPr>
          <w:rFonts w:ascii="Arial" w:hAnsi="Arial" w:cs="Arial"/>
          <w:sz w:val="28"/>
          <w:szCs w:val="28"/>
        </w:rPr>
        <w:t>.</w:t>
      </w:r>
    </w:p>
    <w:p w14:paraId="17406761" w14:textId="77777777" w:rsidR="007C1103" w:rsidRPr="0016196E" w:rsidRDefault="007C1103" w:rsidP="0016196E">
      <w:pPr>
        <w:spacing w:before="240" w:after="240" w:line="360" w:lineRule="auto"/>
        <w:ind w:firstLine="708"/>
        <w:jc w:val="both"/>
        <w:rPr>
          <w:rFonts w:ascii="Arial" w:hAnsi="Arial" w:cs="Arial"/>
          <w:sz w:val="28"/>
          <w:szCs w:val="28"/>
        </w:rPr>
      </w:pPr>
      <w:r w:rsidRPr="0016196E">
        <w:rPr>
          <w:rFonts w:ascii="Arial" w:hAnsi="Arial" w:cs="Arial"/>
          <w:sz w:val="28"/>
          <w:szCs w:val="28"/>
        </w:rPr>
        <w:t>La anterior precisión encuentra sustento en el criterio jurisprudencial cuyos datos de localización, rubro y contenido enseguida se citan:</w:t>
      </w:r>
    </w:p>
    <w:p w14:paraId="1CCAC503" w14:textId="77777777" w:rsidR="007C1103" w:rsidRPr="0016196E" w:rsidRDefault="007C1103"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 xml:space="preserve">Novena Época, Registro: 165594, Instancia: Segunda Sala, Jurisprudencia, Fuente: Semanario Judicial de la Federación y su </w:t>
      </w:r>
      <w:proofErr w:type="gramStart"/>
      <w:r w:rsidRPr="0016196E">
        <w:rPr>
          <w:rFonts w:ascii="Arial" w:eastAsia="Times New Roman" w:hAnsi="Arial" w:cs="Arial"/>
          <w:iCs/>
          <w:sz w:val="20"/>
          <w:szCs w:val="20"/>
          <w:lang w:val="es-ES" w:eastAsia="es-ES"/>
        </w:rPr>
        <w:t>Gaceta,  XXXI</w:t>
      </w:r>
      <w:proofErr w:type="gramEnd"/>
      <w:r w:rsidRPr="0016196E">
        <w:rPr>
          <w:rFonts w:ascii="Arial" w:eastAsia="Times New Roman" w:hAnsi="Arial" w:cs="Arial"/>
          <w:iCs/>
          <w:sz w:val="20"/>
          <w:szCs w:val="20"/>
          <w:lang w:val="es-ES" w:eastAsia="es-ES"/>
        </w:rPr>
        <w:t>, Enero de 2010, Materia(s): Administrativa, Tesis: 2a./J. 253/2009, Página:   268.</w:t>
      </w:r>
    </w:p>
    <w:p w14:paraId="29F4D696" w14:textId="77777777" w:rsidR="007C1103" w:rsidRPr="0016196E" w:rsidRDefault="007C1103"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p>
    <w:p w14:paraId="30D911CF" w14:textId="77777777" w:rsidR="007C1103" w:rsidRPr="0016196E" w:rsidRDefault="007C1103" w:rsidP="0016196E">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16196E">
        <w:rPr>
          <w:rFonts w:ascii="Arial" w:eastAsia="Times New Roman" w:hAnsi="Arial" w:cs="Arial"/>
          <w:iCs/>
          <w:sz w:val="20"/>
          <w:szCs w:val="20"/>
          <w:lang w:val="es-ES" w:eastAsia="es-ES"/>
        </w:rPr>
        <w:t>“</w:t>
      </w:r>
      <w:r w:rsidRPr="0016196E">
        <w:rPr>
          <w:rFonts w:ascii="Arial" w:eastAsia="Times New Roman" w:hAnsi="Arial" w:cs="Arial"/>
          <w:b/>
          <w:iCs/>
          <w:sz w:val="20"/>
          <w:szCs w:val="20"/>
          <w:lang w:val="es-ES" w:eastAsia="es-ES"/>
        </w:rPr>
        <w:t>CONTENCIOSO ADMINISTRATIVO DEL DISTRITO FEDERAL. CUANDO SE IMPUGNA LA RESOLUCIÓN POR LA QUE SE IMPONE UNA SANCIÓN, ANTE LA FALTA DE CONCESIÓN, LICENCIA, PERMISO, AUTORIZACIÓN O AVISO DE ACTIVIDADES REGULADAS, EL TRIBUNAL DEBE CEÑIRSE, EN SU CASO, AL ESTUDIO DE LA LEGALIDAD DE LA SANCIÓN IMPUESTA</w:t>
      </w:r>
      <w:r w:rsidRPr="0016196E">
        <w:rPr>
          <w:rFonts w:ascii="Arial" w:eastAsia="Times New Roman" w:hAnsi="Arial" w:cs="Arial"/>
          <w:iCs/>
          <w:sz w:val="20"/>
          <w:szCs w:val="20"/>
          <w:lang w:val="es-ES" w:eastAsia="es-ES"/>
        </w:rPr>
        <w:t xml:space="preserve">.- Conforme al artículo 34, párrafo segundo, de la Ley del Tribunal de lo Contencioso Administrativo del Distrito Federal, cuando el actor pretenda obtener sentencia que le permita realizar actividades reguladas, esto es, de aquellas que requieran de concesión, licencia, permiso, autorización o aviso para su ejercicio, deberá acreditar su interés jurídico, y de no cumplir con ese requisito el juicio será improcedente, por disposición expresa del artículo 72, fracción XI, del mismo ordenamiento, el cual prevé como causa de improcedencia del juicio ante el Tribunal de lo Contencioso Administrativo del Distrito Federal, no acreditar el interés jurídico, en los casos a que alude el segundo párrafo del referido artículo 34. </w:t>
      </w:r>
      <w:r w:rsidRPr="0016196E">
        <w:rPr>
          <w:rFonts w:ascii="Arial" w:eastAsia="Times New Roman" w:hAnsi="Arial" w:cs="Arial"/>
          <w:b/>
          <w:iCs/>
          <w:sz w:val="20"/>
          <w:szCs w:val="20"/>
          <w:u w:val="single"/>
          <w:lang w:val="es-ES" w:eastAsia="es-ES"/>
        </w:rPr>
        <w:t>Sin embargo, cuando el actor además reclame una sanción impuesta sin contar con la correspondiente concesión, licencia, permiso, autorización o aviso, el Tribunal deberá ceñirse al estudio de la sanción, sin poder analizar los actos preliminares de verificación que le antecedieron, como pueden ser el acta de inicio y el consecuente procedimiento administrativo sancionador, porque esos actos sólo puede controvertirlos quien cuente con interés jurídico, por lo que resultan inoperantes los argumentos vertidos al respecto</w:t>
      </w:r>
      <w:r w:rsidRPr="0016196E">
        <w:rPr>
          <w:rFonts w:ascii="Arial" w:eastAsia="Times New Roman" w:hAnsi="Arial" w:cs="Arial"/>
          <w:iCs/>
          <w:sz w:val="20"/>
          <w:szCs w:val="20"/>
          <w:lang w:val="es-ES" w:eastAsia="es-ES"/>
        </w:rPr>
        <w:t>; y aunque es cierto que en la jurisdicción contencioso administrativa del Distrito Federal basta con tener un interés legítimo para poder accionar, según lo establece el párrafo primero del indicado artículo 34, esta regla no es absoluta, pues admite como única excepción que la pretensión del actor consista en obtener una sentencia que le permita continuar realizando actividades reguladas, supuesto en el cual la ley condicionó la posibilidad del estudio de este acto a la existencia del documento que acredite su interés jurídico, estableciendo incluso la improcedencia del juicio cuando no se exhibiere.- Contradicción de tesis 418/2009.”</w:t>
      </w:r>
    </w:p>
    <w:p w14:paraId="128CF976" w14:textId="77777777" w:rsidR="001850BE" w:rsidRPr="0016196E" w:rsidRDefault="00842442"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Con base en todo lo antes expuesto, esta Sala estima infundadas las causales de improcedencia y sobreseimiento previamente analizadas e invocadas por las autoridades demandadas, por lo que, no procede decretar el sobreseimiento del presente juicio.</w:t>
      </w:r>
    </w:p>
    <w:p w14:paraId="454ACD61" w14:textId="77777777" w:rsidR="00842442" w:rsidRPr="0016196E" w:rsidRDefault="00842442" w:rsidP="0016196E">
      <w:pPr>
        <w:spacing w:before="240" w:after="240" w:line="360" w:lineRule="auto"/>
        <w:ind w:firstLine="709"/>
        <w:jc w:val="both"/>
        <w:rPr>
          <w:rFonts w:ascii="Arial" w:hAnsi="Arial" w:cs="Arial"/>
          <w:sz w:val="28"/>
          <w:szCs w:val="28"/>
        </w:rPr>
      </w:pPr>
      <w:r w:rsidRPr="001D03BE">
        <w:rPr>
          <w:rFonts w:ascii="Arial" w:hAnsi="Arial" w:cs="Arial"/>
          <w:b/>
          <w:sz w:val="28"/>
          <w:szCs w:val="28"/>
        </w:rPr>
        <w:t>Finalmente</w:t>
      </w:r>
      <w:r w:rsidRPr="0016196E">
        <w:rPr>
          <w:rFonts w:ascii="Arial" w:hAnsi="Arial" w:cs="Arial"/>
          <w:sz w:val="28"/>
          <w:szCs w:val="28"/>
        </w:rPr>
        <w:t xml:space="preserve">, y toda vez que conforme a lo dispuesto en el artículo 221 del Código Procesal Administrativo para el Estado de San Luis Potosí, la personalidad o legitimación de las partes debe ser analizada de oficio, conforme a las constancias que obran en </w:t>
      </w:r>
      <w:r w:rsidRPr="0016196E">
        <w:rPr>
          <w:rFonts w:ascii="Arial" w:hAnsi="Arial" w:cs="Arial"/>
          <w:sz w:val="28"/>
          <w:szCs w:val="28"/>
        </w:rPr>
        <w:lastRenderedPageBreak/>
        <w:t>autos esta Sala Unitaria estima que la personalidad del Director de Comercio por sí, y en representación de las diversas autoridades demandadas</w:t>
      </w:r>
      <w:r w:rsidR="001D03BE">
        <w:rPr>
          <w:rFonts w:ascii="Arial" w:hAnsi="Arial" w:cs="Arial"/>
          <w:sz w:val="28"/>
          <w:szCs w:val="28"/>
        </w:rPr>
        <w:t>,</w:t>
      </w:r>
      <w:r w:rsidRPr="0016196E">
        <w:rPr>
          <w:rFonts w:ascii="Arial" w:hAnsi="Arial" w:cs="Arial"/>
          <w:sz w:val="28"/>
          <w:szCs w:val="28"/>
        </w:rPr>
        <w:t xml:space="preserve"> se encuentra acreditada con la exhibición </w:t>
      </w:r>
      <w:r w:rsidR="00820A14" w:rsidRPr="0016196E">
        <w:rPr>
          <w:rFonts w:ascii="Arial" w:hAnsi="Arial" w:cs="Arial"/>
          <w:sz w:val="28"/>
          <w:szCs w:val="28"/>
        </w:rPr>
        <w:t>de la copia certificada de su nombramiento expedido por el Oficial Mayor del Ayuntamiento, el cual obra agregado a foja</w:t>
      </w:r>
      <w:r w:rsidR="004A421C" w:rsidRPr="0016196E">
        <w:rPr>
          <w:rFonts w:ascii="Arial" w:hAnsi="Arial" w:cs="Arial"/>
          <w:sz w:val="28"/>
          <w:szCs w:val="28"/>
        </w:rPr>
        <w:t xml:space="preserve"> 160 de autos.</w:t>
      </w:r>
      <w:r w:rsidR="00820A14" w:rsidRPr="0016196E">
        <w:rPr>
          <w:rFonts w:ascii="Arial" w:hAnsi="Arial" w:cs="Arial"/>
          <w:sz w:val="28"/>
          <w:szCs w:val="28"/>
        </w:rPr>
        <w:t xml:space="preserve"> </w:t>
      </w:r>
    </w:p>
    <w:p w14:paraId="61B5CDD7" w14:textId="77777777" w:rsidR="0010590C" w:rsidRPr="0016196E" w:rsidRDefault="004A421C" w:rsidP="0016196E">
      <w:pPr>
        <w:spacing w:before="240" w:after="240" w:line="360" w:lineRule="auto"/>
        <w:ind w:firstLine="709"/>
        <w:jc w:val="both"/>
        <w:rPr>
          <w:rFonts w:ascii="Arial" w:hAnsi="Arial" w:cs="Arial"/>
          <w:sz w:val="28"/>
          <w:szCs w:val="28"/>
        </w:rPr>
      </w:pPr>
      <w:r w:rsidRPr="0016196E">
        <w:rPr>
          <w:rFonts w:ascii="Arial" w:hAnsi="Arial" w:cs="Arial"/>
          <w:sz w:val="28"/>
          <w:szCs w:val="28"/>
        </w:rPr>
        <w:t xml:space="preserve">En cuanto a la personalidad del actor resulta innecesaria su acreditación ya que interviene por propio derecho, aunado a </w:t>
      </w:r>
      <w:r w:rsidR="00B51008" w:rsidRPr="0016196E">
        <w:rPr>
          <w:rFonts w:ascii="Arial" w:hAnsi="Arial" w:cs="Arial"/>
          <w:sz w:val="28"/>
          <w:szCs w:val="28"/>
        </w:rPr>
        <w:t xml:space="preserve">ello se desprende </w:t>
      </w:r>
      <w:r w:rsidRPr="0016196E">
        <w:rPr>
          <w:rFonts w:ascii="Arial" w:hAnsi="Arial" w:cs="Arial"/>
          <w:sz w:val="28"/>
          <w:szCs w:val="28"/>
        </w:rPr>
        <w:t>que se encuentra legitimado para promover el presente juicio</w:t>
      </w:r>
      <w:r w:rsidR="001D03BE">
        <w:rPr>
          <w:rFonts w:ascii="Arial" w:hAnsi="Arial" w:cs="Arial"/>
          <w:sz w:val="28"/>
          <w:szCs w:val="28"/>
        </w:rPr>
        <w:t>,</w:t>
      </w:r>
      <w:r w:rsidRPr="0016196E">
        <w:rPr>
          <w:rFonts w:ascii="Arial" w:hAnsi="Arial" w:cs="Arial"/>
          <w:sz w:val="28"/>
          <w:szCs w:val="28"/>
        </w:rPr>
        <w:t xml:space="preserve"> en razón de que</w:t>
      </w:r>
      <w:r w:rsidR="001D03BE">
        <w:rPr>
          <w:rFonts w:ascii="Arial" w:hAnsi="Arial" w:cs="Arial"/>
          <w:sz w:val="28"/>
          <w:szCs w:val="28"/>
        </w:rPr>
        <w:t>,</w:t>
      </w:r>
      <w:r w:rsidRPr="0016196E">
        <w:rPr>
          <w:rFonts w:ascii="Arial" w:hAnsi="Arial" w:cs="Arial"/>
          <w:sz w:val="28"/>
          <w:szCs w:val="28"/>
        </w:rPr>
        <w:t xml:space="preserve"> se ostenta como poseedor del inmueble inspeccionado</w:t>
      </w:r>
      <w:r w:rsidR="00B51008" w:rsidRPr="0016196E">
        <w:rPr>
          <w:rFonts w:ascii="Arial" w:hAnsi="Arial" w:cs="Arial"/>
          <w:sz w:val="28"/>
          <w:szCs w:val="28"/>
        </w:rPr>
        <w:t>,</w:t>
      </w:r>
      <w:r w:rsidRPr="0016196E">
        <w:rPr>
          <w:rFonts w:ascii="Arial" w:hAnsi="Arial" w:cs="Arial"/>
          <w:sz w:val="28"/>
          <w:szCs w:val="28"/>
        </w:rPr>
        <w:t xml:space="preserve"> lo cual justifica con el ofrecimiento del original para cotejo y copia del contrato de arrendamiento anexo a </w:t>
      </w:r>
      <w:r w:rsidR="00B51008" w:rsidRPr="0016196E">
        <w:rPr>
          <w:rFonts w:ascii="Arial" w:hAnsi="Arial" w:cs="Arial"/>
          <w:sz w:val="28"/>
          <w:szCs w:val="28"/>
        </w:rPr>
        <w:t>su demanda</w:t>
      </w:r>
      <w:r w:rsidR="00B66603" w:rsidRPr="0016196E">
        <w:rPr>
          <w:rFonts w:ascii="Arial" w:hAnsi="Arial" w:cs="Arial"/>
          <w:sz w:val="28"/>
          <w:szCs w:val="28"/>
        </w:rPr>
        <w:t xml:space="preserve"> el cual no objetaron las autoridades demandadas</w:t>
      </w:r>
      <w:r w:rsidR="00B51008" w:rsidRPr="0016196E">
        <w:rPr>
          <w:rFonts w:ascii="Arial" w:hAnsi="Arial" w:cs="Arial"/>
          <w:sz w:val="28"/>
          <w:szCs w:val="28"/>
        </w:rPr>
        <w:t xml:space="preserve">, además de que exhibió copia del formato único de solicitud de trámite para licencia de funcionamiento </w:t>
      </w:r>
      <w:r w:rsidR="005C0C80" w:rsidRPr="0016196E">
        <w:rPr>
          <w:rFonts w:ascii="Arial" w:hAnsi="Arial" w:cs="Arial"/>
          <w:sz w:val="28"/>
          <w:szCs w:val="28"/>
        </w:rPr>
        <w:t>de veinte de noviembre de dos mil veinte (</w:t>
      </w:r>
      <w:r w:rsidR="007C6278" w:rsidRPr="0016196E">
        <w:rPr>
          <w:rFonts w:ascii="Arial" w:hAnsi="Arial" w:cs="Arial"/>
          <w:i/>
          <w:sz w:val="28"/>
          <w:szCs w:val="28"/>
        </w:rPr>
        <w:t>posterior a la emisión de la resolución sancionadora</w:t>
      </w:r>
      <w:r w:rsidR="005C0C80" w:rsidRPr="0016196E">
        <w:rPr>
          <w:rFonts w:ascii="Arial" w:hAnsi="Arial" w:cs="Arial"/>
          <w:i/>
          <w:sz w:val="28"/>
          <w:szCs w:val="28"/>
        </w:rPr>
        <w:t>, notificación y clausura</w:t>
      </w:r>
      <w:r w:rsidR="005C0C80" w:rsidRPr="0016196E">
        <w:rPr>
          <w:rFonts w:ascii="Arial" w:hAnsi="Arial" w:cs="Arial"/>
          <w:sz w:val="28"/>
          <w:szCs w:val="28"/>
        </w:rPr>
        <w:t xml:space="preserve">), que corresponde al establecimiento comercial inspeccionado, </w:t>
      </w:r>
      <w:r w:rsidR="00F16BD1" w:rsidRPr="0016196E">
        <w:rPr>
          <w:rFonts w:ascii="Arial" w:hAnsi="Arial" w:cs="Arial"/>
          <w:sz w:val="28"/>
          <w:szCs w:val="28"/>
        </w:rPr>
        <w:t xml:space="preserve">con la cual se ostenta como solicitante </w:t>
      </w:r>
      <w:r w:rsidR="008275CD" w:rsidRPr="0016196E">
        <w:rPr>
          <w:rFonts w:ascii="Arial" w:hAnsi="Arial" w:cs="Arial"/>
          <w:sz w:val="28"/>
          <w:szCs w:val="28"/>
        </w:rPr>
        <w:t>misma que</w:t>
      </w:r>
      <w:r w:rsidR="00F16BD1" w:rsidRPr="0016196E">
        <w:rPr>
          <w:rFonts w:ascii="Arial" w:hAnsi="Arial" w:cs="Arial"/>
          <w:sz w:val="28"/>
          <w:szCs w:val="28"/>
        </w:rPr>
        <w:t xml:space="preserve"> obra a foja 11 </w:t>
      </w:r>
      <w:r w:rsidR="008275CD" w:rsidRPr="0016196E">
        <w:rPr>
          <w:rFonts w:ascii="Arial" w:hAnsi="Arial" w:cs="Arial"/>
          <w:sz w:val="28"/>
          <w:szCs w:val="28"/>
        </w:rPr>
        <w:t xml:space="preserve">de autos </w:t>
      </w:r>
      <w:r w:rsidR="00F16BD1" w:rsidRPr="0016196E">
        <w:rPr>
          <w:rFonts w:ascii="Arial" w:hAnsi="Arial" w:cs="Arial"/>
          <w:sz w:val="28"/>
          <w:szCs w:val="28"/>
        </w:rPr>
        <w:t xml:space="preserve">y por ser aportada por las </w:t>
      </w:r>
      <w:r w:rsidR="008275CD" w:rsidRPr="0016196E">
        <w:rPr>
          <w:rFonts w:ascii="Arial" w:hAnsi="Arial" w:cs="Arial"/>
          <w:sz w:val="28"/>
          <w:szCs w:val="28"/>
        </w:rPr>
        <w:t xml:space="preserve">demandadas a foja 183 de autos; máxime que la orden de visita y resolución sancionadora fueron dirigidas al Propietario y/o Representante Legal y/o Encargado del Establecimiento ubicado en </w:t>
      </w:r>
      <w:r w:rsidR="00244AE2">
        <w:rPr>
          <w:rFonts w:ascii="Arial" w:hAnsi="Arial" w:cs="Arial"/>
          <w:color w:val="FF0000"/>
          <w:sz w:val="28"/>
          <w:szCs w:val="28"/>
        </w:rPr>
        <w:t>******* ******* **************** ******* *********</w:t>
      </w:r>
      <w:r w:rsidR="008275CD" w:rsidRPr="0016196E">
        <w:rPr>
          <w:rFonts w:ascii="Arial" w:hAnsi="Arial" w:cs="Arial"/>
          <w:sz w:val="28"/>
          <w:szCs w:val="28"/>
        </w:rPr>
        <w:t xml:space="preserve">, y en el acta en que consta la notificación de la resolución sancionadora se </w:t>
      </w:r>
      <w:r w:rsidR="001D03BE">
        <w:rPr>
          <w:rFonts w:ascii="Arial" w:hAnsi="Arial" w:cs="Arial"/>
          <w:sz w:val="28"/>
          <w:szCs w:val="28"/>
        </w:rPr>
        <w:t xml:space="preserve">asentó </w:t>
      </w:r>
      <w:r w:rsidR="008275CD" w:rsidRPr="0016196E">
        <w:rPr>
          <w:rFonts w:ascii="Arial" w:hAnsi="Arial" w:cs="Arial"/>
          <w:sz w:val="28"/>
          <w:szCs w:val="28"/>
        </w:rPr>
        <w:t xml:space="preserve">que la notificación de la misma se entendió con el hoy actor en su carácter </w:t>
      </w:r>
      <w:r w:rsidR="00F64E59" w:rsidRPr="0016196E">
        <w:rPr>
          <w:rFonts w:ascii="Arial" w:hAnsi="Arial" w:cs="Arial"/>
          <w:sz w:val="28"/>
          <w:szCs w:val="28"/>
        </w:rPr>
        <w:t xml:space="preserve">de </w:t>
      </w:r>
      <w:r w:rsidR="00F64E59" w:rsidRPr="001D03BE">
        <w:rPr>
          <w:rFonts w:ascii="Arial" w:hAnsi="Arial" w:cs="Arial"/>
          <w:b/>
          <w:sz w:val="28"/>
          <w:szCs w:val="28"/>
        </w:rPr>
        <w:t>encargado del establecimiento</w:t>
      </w:r>
      <w:r w:rsidR="00F64E59" w:rsidRPr="0016196E">
        <w:rPr>
          <w:rFonts w:ascii="Arial" w:hAnsi="Arial" w:cs="Arial"/>
          <w:sz w:val="28"/>
          <w:szCs w:val="28"/>
        </w:rPr>
        <w:t>, así como en el acta administrativa de clausura se hizo constar que la diligencia se entendió con el hoy actor, en su carácter de encargado, además de que</w:t>
      </w:r>
      <w:r w:rsidR="0016196E" w:rsidRPr="0016196E">
        <w:rPr>
          <w:rFonts w:ascii="Arial" w:hAnsi="Arial" w:cs="Arial"/>
          <w:sz w:val="28"/>
          <w:szCs w:val="28"/>
        </w:rPr>
        <w:t>,</w:t>
      </w:r>
      <w:r w:rsidR="00F64E59" w:rsidRPr="0016196E">
        <w:rPr>
          <w:rFonts w:ascii="Arial" w:hAnsi="Arial" w:cs="Arial"/>
          <w:sz w:val="28"/>
          <w:szCs w:val="28"/>
        </w:rPr>
        <w:t xml:space="preserve"> en ambas constancias se </w:t>
      </w:r>
      <w:r w:rsidR="001D03BE">
        <w:rPr>
          <w:rFonts w:ascii="Arial" w:hAnsi="Arial" w:cs="Arial"/>
          <w:sz w:val="28"/>
          <w:szCs w:val="28"/>
        </w:rPr>
        <w:t xml:space="preserve">circunstanció </w:t>
      </w:r>
      <w:r w:rsidR="00F64E59" w:rsidRPr="0016196E">
        <w:rPr>
          <w:rFonts w:ascii="Arial" w:hAnsi="Arial" w:cs="Arial"/>
          <w:sz w:val="28"/>
          <w:szCs w:val="28"/>
        </w:rPr>
        <w:t>que el ahora actor se identificó con su INE</w:t>
      </w:r>
      <w:r w:rsidR="001D03BE">
        <w:rPr>
          <w:rFonts w:ascii="Arial" w:hAnsi="Arial" w:cs="Arial"/>
          <w:sz w:val="28"/>
          <w:szCs w:val="28"/>
        </w:rPr>
        <w:t>,</w:t>
      </w:r>
      <w:r w:rsidR="00F64E59" w:rsidRPr="0016196E">
        <w:rPr>
          <w:rFonts w:ascii="Arial" w:hAnsi="Arial" w:cs="Arial"/>
          <w:sz w:val="28"/>
          <w:szCs w:val="28"/>
        </w:rPr>
        <w:t xml:space="preserve"> de la cual se asentaron los datos que permiten </w:t>
      </w:r>
      <w:r w:rsidR="001D03BE">
        <w:rPr>
          <w:rFonts w:ascii="Arial" w:hAnsi="Arial" w:cs="Arial"/>
          <w:sz w:val="28"/>
          <w:szCs w:val="28"/>
        </w:rPr>
        <w:t>consider</w:t>
      </w:r>
      <w:r w:rsidR="00F64E59" w:rsidRPr="0016196E">
        <w:rPr>
          <w:rFonts w:ascii="Arial" w:hAnsi="Arial" w:cs="Arial"/>
          <w:sz w:val="28"/>
          <w:szCs w:val="28"/>
        </w:rPr>
        <w:t xml:space="preserve">ar que </w:t>
      </w:r>
      <w:r w:rsidR="0016196E" w:rsidRPr="0016196E">
        <w:rPr>
          <w:rFonts w:ascii="Arial" w:hAnsi="Arial" w:cs="Arial"/>
          <w:sz w:val="28"/>
          <w:szCs w:val="28"/>
        </w:rPr>
        <w:t xml:space="preserve">tal identificación </w:t>
      </w:r>
      <w:r w:rsidR="00F64E59" w:rsidRPr="0016196E">
        <w:rPr>
          <w:rFonts w:ascii="Arial" w:hAnsi="Arial" w:cs="Arial"/>
          <w:sz w:val="28"/>
          <w:szCs w:val="28"/>
        </w:rPr>
        <w:t>correspondía a dicha persona</w:t>
      </w:r>
      <w:r w:rsidR="001D03BE">
        <w:rPr>
          <w:rFonts w:ascii="Arial" w:hAnsi="Arial" w:cs="Arial"/>
          <w:sz w:val="28"/>
          <w:szCs w:val="28"/>
        </w:rPr>
        <w:t xml:space="preserve">, pues dichos datos </w:t>
      </w:r>
      <w:r w:rsidR="001D03BE">
        <w:rPr>
          <w:rFonts w:ascii="Arial" w:hAnsi="Arial" w:cs="Arial"/>
          <w:sz w:val="28"/>
          <w:szCs w:val="28"/>
        </w:rPr>
        <w:lastRenderedPageBreak/>
        <w:t xml:space="preserve">coinciden con los de la identificación </w:t>
      </w:r>
      <w:r w:rsidR="00CD01AF">
        <w:rPr>
          <w:rFonts w:ascii="Arial" w:hAnsi="Arial" w:cs="Arial"/>
          <w:sz w:val="28"/>
          <w:szCs w:val="28"/>
        </w:rPr>
        <w:t>que ofreció copia el actor en su demanda</w:t>
      </w:r>
      <w:r w:rsidR="00F64E59" w:rsidRPr="0016196E">
        <w:rPr>
          <w:rFonts w:ascii="Arial" w:hAnsi="Arial" w:cs="Arial"/>
          <w:sz w:val="28"/>
          <w:szCs w:val="28"/>
        </w:rPr>
        <w:t>.</w:t>
      </w:r>
    </w:p>
    <w:p w14:paraId="16A69583" w14:textId="77777777" w:rsidR="00F64E59" w:rsidRPr="0016196E" w:rsidRDefault="00F64E59" w:rsidP="0016196E">
      <w:pPr>
        <w:autoSpaceDE w:val="0"/>
        <w:autoSpaceDN w:val="0"/>
        <w:adjustRightInd w:val="0"/>
        <w:spacing w:after="240" w:line="360" w:lineRule="auto"/>
        <w:ind w:firstLine="709"/>
        <w:jc w:val="both"/>
        <w:rPr>
          <w:rFonts w:ascii="Arial" w:hAnsi="Arial" w:cs="Arial"/>
          <w:sz w:val="28"/>
          <w:szCs w:val="28"/>
        </w:rPr>
      </w:pPr>
      <w:r w:rsidRPr="0016196E">
        <w:rPr>
          <w:rFonts w:ascii="Arial" w:hAnsi="Arial" w:cs="Arial"/>
          <w:sz w:val="28"/>
          <w:szCs w:val="28"/>
        </w:rPr>
        <w:t xml:space="preserve">Documentales de referencia que adquieren valor probatorio pleno, en virtud de que esta Juzgadora los considerada suficientes y viables para considerar que existe una afectación </w:t>
      </w:r>
      <w:r w:rsidR="00B92A09" w:rsidRPr="0016196E">
        <w:rPr>
          <w:rFonts w:ascii="Arial" w:hAnsi="Arial" w:cs="Arial"/>
          <w:sz w:val="28"/>
          <w:szCs w:val="28"/>
        </w:rPr>
        <w:t>al actor que lo</w:t>
      </w:r>
      <w:r w:rsidRPr="0016196E">
        <w:rPr>
          <w:rFonts w:ascii="Arial" w:hAnsi="Arial" w:cs="Arial"/>
          <w:sz w:val="28"/>
          <w:szCs w:val="28"/>
        </w:rPr>
        <w:t xml:space="preserve"> legitima para controvertir los actos </w:t>
      </w:r>
      <w:r w:rsidR="00CD01AF">
        <w:rPr>
          <w:rFonts w:ascii="Arial" w:hAnsi="Arial" w:cs="Arial"/>
          <w:sz w:val="28"/>
          <w:szCs w:val="28"/>
        </w:rPr>
        <w:t xml:space="preserve">de sanción </w:t>
      </w:r>
      <w:r w:rsidRPr="0016196E">
        <w:rPr>
          <w:rFonts w:ascii="Arial" w:hAnsi="Arial" w:cs="Arial"/>
          <w:sz w:val="28"/>
          <w:szCs w:val="28"/>
        </w:rPr>
        <w:t>demandados</w:t>
      </w:r>
      <w:r w:rsidR="00B92A09" w:rsidRPr="0016196E">
        <w:rPr>
          <w:rFonts w:ascii="Arial" w:hAnsi="Arial" w:cs="Arial"/>
          <w:sz w:val="28"/>
          <w:szCs w:val="28"/>
        </w:rPr>
        <w:t>,</w:t>
      </w:r>
      <w:r w:rsidRPr="0016196E">
        <w:rPr>
          <w:rFonts w:ascii="Arial" w:hAnsi="Arial" w:cs="Arial"/>
          <w:sz w:val="28"/>
          <w:szCs w:val="28"/>
        </w:rPr>
        <w:t xml:space="preserve"> con las limitaciones previamente analizadas al tema de actividades reguladas, así como en las documentales públicas antes citadas lo cual encuentra apoyo legal en el artículo 72, fracción I, y 75 </w:t>
      </w:r>
      <w:r w:rsidRPr="0016196E">
        <w:rPr>
          <w:rFonts w:ascii="Arial" w:hAnsi="Arial" w:cs="Arial"/>
          <w:sz w:val="28"/>
          <w:szCs w:val="28"/>
          <w:lang w:val="es-ES"/>
        </w:rPr>
        <w:t>del Código Procesal Administrativo para el Estado de San Luis Potosí</w:t>
      </w:r>
      <w:r w:rsidRPr="0016196E">
        <w:rPr>
          <w:rFonts w:ascii="Arial" w:hAnsi="Arial" w:cs="Arial"/>
          <w:sz w:val="28"/>
          <w:szCs w:val="28"/>
        </w:rPr>
        <w:t>.</w:t>
      </w:r>
    </w:p>
    <w:p w14:paraId="0FC2855B" w14:textId="77777777" w:rsidR="00231295" w:rsidRPr="0016196E" w:rsidRDefault="00231295" w:rsidP="0016196E">
      <w:pPr>
        <w:autoSpaceDE w:val="0"/>
        <w:autoSpaceDN w:val="0"/>
        <w:adjustRightInd w:val="0"/>
        <w:spacing w:after="240" w:line="360" w:lineRule="auto"/>
        <w:ind w:firstLine="709"/>
        <w:jc w:val="both"/>
        <w:rPr>
          <w:rFonts w:ascii="Arial" w:hAnsi="Arial" w:cs="Arial"/>
          <w:sz w:val="28"/>
          <w:szCs w:val="28"/>
        </w:rPr>
      </w:pPr>
      <w:r w:rsidRPr="0016196E">
        <w:rPr>
          <w:rFonts w:ascii="Arial" w:hAnsi="Arial" w:cs="Arial"/>
          <w:b/>
          <w:sz w:val="28"/>
          <w:szCs w:val="28"/>
        </w:rPr>
        <w:t>CUARTO.-</w:t>
      </w:r>
      <w:r w:rsidRPr="0016196E">
        <w:rPr>
          <w:rFonts w:ascii="Arial" w:hAnsi="Arial" w:cs="Arial"/>
          <w:sz w:val="28"/>
          <w:szCs w:val="28"/>
        </w:rPr>
        <w:t xml:space="preserve"> </w:t>
      </w:r>
      <w:r w:rsidRPr="0016196E">
        <w:rPr>
          <w:rFonts w:ascii="Arial" w:hAnsi="Arial" w:cs="Arial"/>
          <w:color w:val="000000"/>
          <w:sz w:val="28"/>
          <w:szCs w:val="28"/>
          <w:lang w:eastAsia="es-MX"/>
        </w:rPr>
        <w:t>Los conceptos de impugnación que plantea la parte actora en su escrito de demanda, se encuentran localizados de la foja 3 a la 7 del expediente en que se actúa, los que por economía procesal, se tienen aquí por reproducidos como si a la letra se insertaran.</w:t>
      </w:r>
    </w:p>
    <w:p w14:paraId="3482A177" w14:textId="77777777" w:rsidR="00231295" w:rsidRPr="0016196E" w:rsidRDefault="00231295" w:rsidP="0016196E">
      <w:pPr>
        <w:spacing w:after="0" w:line="360" w:lineRule="auto"/>
        <w:ind w:firstLine="708"/>
        <w:jc w:val="both"/>
        <w:rPr>
          <w:rFonts w:ascii="Arial" w:hAnsi="Arial" w:cs="Arial"/>
          <w:color w:val="000000"/>
          <w:sz w:val="28"/>
          <w:szCs w:val="28"/>
          <w:lang w:eastAsia="es-MX"/>
        </w:rPr>
      </w:pPr>
      <w:r w:rsidRPr="0016196E">
        <w:rPr>
          <w:rFonts w:ascii="Arial" w:hAnsi="Arial" w:cs="Arial"/>
          <w:color w:val="000000"/>
          <w:sz w:val="28"/>
          <w:szCs w:val="28"/>
          <w:lang w:eastAsia="es-MX"/>
        </w:rPr>
        <w:t>Resulta aplicable por analogía la tesis de jurisprudencia 2a./J. 58/2010, emitida por la Segunda Sala de la Suprema Corte de Justicia de la Nación; cuyos datos de localización y contenido se reproducen a continuación:</w:t>
      </w:r>
    </w:p>
    <w:p w14:paraId="12792EEB" w14:textId="77777777" w:rsidR="00231295" w:rsidRPr="0016196E" w:rsidRDefault="00231295" w:rsidP="0016196E">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14:paraId="4E09BB4C" w14:textId="77777777" w:rsidR="00231295" w:rsidRDefault="00231295" w:rsidP="0016196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16196E">
        <w:rPr>
          <w:rFonts w:ascii="Arial Narrow" w:hAnsi="Arial Narrow" w:cs="Arial"/>
          <w:bCs/>
          <w:iCs/>
          <w:color w:val="000000"/>
          <w:lang w:eastAsia="es-MX"/>
        </w:rPr>
        <w:t>“</w:t>
      </w:r>
      <w:r w:rsidRPr="0016196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16196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16196E">
        <w:rPr>
          <w:rStyle w:val="Refdenotaalpie"/>
          <w:rFonts w:ascii="Arial Narrow" w:hAnsi="Arial Narrow" w:cs="Arial"/>
          <w:iCs/>
          <w:color w:val="000000"/>
          <w:lang w:eastAsia="es-MX"/>
        </w:rPr>
        <w:footnoteReference w:id="1"/>
      </w:r>
    </w:p>
    <w:p w14:paraId="666328DA" w14:textId="77777777" w:rsidR="00F64E59" w:rsidRPr="00C617A8" w:rsidRDefault="00F64E59" w:rsidP="00F64E59">
      <w:pPr>
        <w:autoSpaceDE w:val="0"/>
        <w:autoSpaceDN w:val="0"/>
        <w:adjustRightInd w:val="0"/>
        <w:spacing w:after="240" w:line="360" w:lineRule="auto"/>
        <w:ind w:firstLine="709"/>
        <w:jc w:val="both"/>
        <w:rPr>
          <w:rFonts w:ascii="Arial" w:hAnsi="Arial" w:cs="Arial"/>
          <w:sz w:val="28"/>
          <w:szCs w:val="28"/>
        </w:rPr>
      </w:pPr>
    </w:p>
    <w:p w14:paraId="05230FA9" w14:textId="77777777" w:rsidR="00F64E59" w:rsidRDefault="004F7495" w:rsidP="00AE116A">
      <w:pPr>
        <w:spacing w:before="240" w:after="240" w:line="360" w:lineRule="auto"/>
        <w:ind w:firstLine="709"/>
        <w:jc w:val="both"/>
        <w:rPr>
          <w:rFonts w:ascii="Arial" w:hAnsi="Arial" w:cs="Arial"/>
          <w:sz w:val="28"/>
          <w:szCs w:val="28"/>
          <w:lang w:eastAsia="es-MX"/>
        </w:rPr>
      </w:pPr>
      <w:r w:rsidRPr="00502CE7">
        <w:rPr>
          <w:rFonts w:ascii="Arial" w:hAnsi="Arial" w:cs="Arial"/>
          <w:b/>
          <w:sz w:val="28"/>
          <w:szCs w:val="28"/>
          <w:lang w:eastAsia="es-MX"/>
        </w:rPr>
        <w:lastRenderedPageBreak/>
        <w:t>QUINTO.-</w:t>
      </w:r>
      <w:r w:rsidRPr="00502CE7">
        <w:rPr>
          <w:rFonts w:ascii="Arial" w:hAnsi="Arial" w:cs="Arial"/>
          <w:sz w:val="28"/>
          <w:szCs w:val="28"/>
          <w:lang w:eastAsia="es-MX"/>
        </w:rPr>
        <w:t xml:space="preserve"> </w:t>
      </w:r>
      <w:r>
        <w:rPr>
          <w:rFonts w:ascii="Arial" w:hAnsi="Arial" w:cs="Arial"/>
          <w:sz w:val="28"/>
          <w:szCs w:val="28"/>
          <w:lang w:eastAsia="es-MX"/>
        </w:rPr>
        <w:t>No obstante lo señalado en el considerando anterior, toda vez que el interés jurídico en el presente asunto relativo a las actividades reguladas y las pretensiones de la parte accionante, requería de la acreditación respectiva, que en el caso no aconteció, esta Sala Unitaria considera necesario sintetizar los argumentos de la parte actora para definir cuales constituyen argumentos que requieren de aquella acreditación de interés.</w:t>
      </w:r>
    </w:p>
    <w:p w14:paraId="2D1C7F6B" w14:textId="77777777" w:rsidR="0016196E" w:rsidRDefault="004F7495" w:rsidP="00AE116A">
      <w:pPr>
        <w:spacing w:before="240" w:after="240" w:line="360" w:lineRule="auto"/>
        <w:ind w:firstLine="709"/>
        <w:jc w:val="both"/>
        <w:rPr>
          <w:rFonts w:ascii="Arial" w:hAnsi="Arial" w:cs="Arial"/>
          <w:sz w:val="28"/>
          <w:szCs w:val="28"/>
          <w:lang w:eastAsia="es-MX"/>
        </w:rPr>
      </w:pPr>
      <w:r>
        <w:rPr>
          <w:rFonts w:ascii="Arial" w:hAnsi="Arial" w:cs="Arial"/>
          <w:sz w:val="28"/>
          <w:szCs w:val="28"/>
          <w:lang w:eastAsia="es-MX"/>
        </w:rPr>
        <w:t xml:space="preserve">En ese sentido, </w:t>
      </w:r>
      <w:r w:rsidR="00831575">
        <w:rPr>
          <w:rFonts w:ascii="Arial" w:hAnsi="Arial" w:cs="Arial"/>
          <w:sz w:val="28"/>
          <w:szCs w:val="28"/>
          <w:lang w:eastAsia="es-MX"/>
        </w:rPr>
        <w:t xml:space="preserve">en su demanda el hoy actor alegó </w:t>
      </w:r>
      <w:r w:rsidR="0016196E">
        <w:rPr>
          <w:rFonts w:ascii="Arial" w:hAnsi="Arial" w:cs="Arial"/>
          <w:sz w:val="28"/>
          <w:szCs w:val="28"/>
          <w:lang w:eastAsia="es-MX"/>
        </w:rPr>
        <w:t>lo siguiente:</w:t>
      </w:r>
    </w:p>
    <w:p w14:paraId="3950E81D" w14:textId="77777777" w:rsidR="004F7495" w:rsidRDefault="0016196E" w:rsidP="00AE116A">
      <w:pPr>
        <w:spacing w:before="240" w:after="240" w:line="360" w:lineRule="auto"/>
        <w:ind w:firstLine="709"/>
        <w:jc w:val="both"/>
        <w:rPr>
          <w:rFonts w:ascii="Arial" w:hAnsi="Arial" w:cs="Arial"/>
          <w:sz w:val="28"/>
          <w:szCs w:val="28"/>
          <w:lang w:eastAsia="es-MX"/>
        </w:rPr>
      </w:pPr>
      <w:r>
        <w:rPr>
          <w:rFonts w:ascii="Arial" w:hAnsi="Arial" w:cs="Arial"/>
          <w:sz w:val="28"/>
          <w:szCs w:val="28"/>
          <w:lang w:eastAsia="es-MX"/>
        </w:rPr>
        <w:t>1.- Q</w:t>
      </w:r>
      <w:r w:rsidR="00831575">
        <w:rPr>
          <w:rFonts w:ascii="Arial" w:hAnsi="Arial" w:cs="Arial"/>
          <w:sz w:val="28"/>
          <w:szCs w:val="28"/>
          <w:lang w:eastAsia="es-MX"/>
        </w:rPr>
        <w:t xml:space="preserve">ue no existió </w:t>
      </w:r>
      <w:r w:rsidR="00A613EE">
        <w:rPr>
          <w:rFonts w:ascii="Arial" w:hAnsi="Arial" w:cs="Arial"/>
          <w:sz w:val="28"/>
          <w:szCs w:val="28"/>
          <w:lang w:eastAsia="es-MX"/>
        </w:rPr>
        <w:t xml:space="preserve">ningún </w:t>
      </w:r>
      <w:r w:rsidR="00831575">
        <w:rPr>
          <w:rFonts w:ascii="Arial" w:hAnsi="Arial" w:cs="Arial"/>
          <w:sz w:val="28"/>
          <w:szCs w:val="28"/>
          <w:lang w:eastAsia="es-MX"/>
        </w:rPr>
        <w:t xml:space="preserve">llamamiento de la autoridad a su representada (sic), </w:t>
      </w:r>
      <w:r w:rsidR="00A613EE">
        <w:rPr>
          <w:rFonts w:ascii="Arial" w:hAnsi="Arial" w:cs="Arial"/>
          <w:sz w:val="28"/>
          <w:szCs w:val="28"/>
          <w:lang w:eastAsia="es-MX"/>
        </w:rPr>
        <w:t>lo cual constituye una violación a sus garantías constitucionales establecidas en los artículos 5° y 23 de la Constitución Política de los Estados Unidos Mexicanos, por no permitírsele ocupar y emplearse en la actividad que se le acomode y permita, toda vez que según lo dispone el artículo 19 fracción IX de la Ley de Procedimiento Administrativo del Estado, establece que se debe tratar con respeto a los particulares y facilitar el ejercicio de sus derechos y el cumplimiento de sus obligaciones.</w:t>
      </w:r>
    </w:p>
    <w:p w14:paraId="6FE57BDF" w14:textId="77777777" w:rsidR="00A613EE" w:rsidRDefault="0016196E" w:rsidP="00AE116A">
      <w:pPr>
        <w:spacing w:before="240" w:after="240" w:line="360" w:lineRule="auto"/>
        <w:ind w:firstLine="709"/>
        <w:jc w:val="both"/>
        <w:rPr>
          <w:rFonts w:ascii="Arial" w:hAnsi="Arial" w:cs="Arial"/>
          <w:sz w:val="28"/>
          <w:szCs w:val="28"/>
          <w:lang w:eastAsia="es-MX"/>
        </w:rPr>
      </w:pPr>
      <w:r>
        <w:rPr>
          <w:rFonts w:ascii="Arial" w:hAnsi="Arial" w:cs="Arial"/>
          <w:sz w:val="28"/>
          <w:szCs w:val="28"/>
          <w:lang w:eastAsia="es-MX"/>
        </w:rPr>
        <w:t xml:space="preserve">2.- </w:t>
      </w:r>
      <w:r w:rsidR="00A613EE">
        <w:rPr>
          <w:rFonts w:ascii="Arial" w:hAnsi="Arial" w:cs="Arial"/>
          <w:sz w:val="28"/>
          <w:szCs w:val="28"/>
          <w:lang w:eastAsia="es-MX"/>
        </w:rPr>
        <w:t>Que los supuestos inspectores no se identificaron, incumpliendo lo dispuesto en el artículo 75 del Reglamento para el Ejercicio de las Actividades Comerciales Industriales y de Prestación de Servicios en el Municipio de San Luis Potosí.</w:t>
      </w:r>
    </w:p>
    <w:p w14:paraId="51CE03F6" w14:textId="77777777" w:rsidR="00A613EE" w:rsidRDefault="006D16DB"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3.- </w:t>
      </w:r>
      <w:r w:rsidR="00A613EE">
        <w:rPr>
          <w:rFonts w:ascii="Arial" w:hAnsi="Arial" w:cs="Arial"/>
          <w:sz w:val="28"/>
          <w:szCs w:val="28"/>
        </w:rPr>
        <w:t>Que no le fue permitido ni facilitado el uso de su derecho al trabajo digno debido a que le impidieron la tramitación de la licencia de operación a la que tiene derecho y sin más dictaron una resoluci</w:t>
      </w:r>
      <w:r w:rsidR="00264C9B">
        <w:rPr>
          <w:rFonts w:ascii="Arial" w:hAnsi="Arial" w:cs="Arial"/>
          <w:sz w:val="28"/>
          <w:szCs w:val="28"/>
        </w:rPr>
        <w:t>ón excediendo su autoridad.</w:t>
      </w:r>
    </w:p>
    <w:p w14:paraId="677AC836" w14:textId="77777777" w:rsidR="00264C9B" w:rsidRDefault="006D16DB"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4.- </w:t>
      </w:r>
      <w:r w:rsidR="00264C9B">
        <w:rPr>
          <w:rFonts w:ascii="Arial" w:hAnsi="Arial" w:cs="Arial"/>
          <w:sz w:val="28"/>
          <w:szCs w:val="28"/>
        </w:rPr>
        <w:t xml:space="preserve">Que violaron lo dispuesto en el artículo 73 del Reglamento antes citado, porque en la orden no se encuentra precisado el nombre de la persona física o moral a quien se destina la orden de visita, así como que dicha orden es ilegal en </w:t>
      </w:r>
      <w:r w:rsidR="00264C9B">
        <w:rPr>
          <w:rFonts w:ascii="Arial" w:hAnsi="Arial" w:cs="Arial"/>
          <w:sz w:val="28"/>
          <w:szCs w:val="28"/>
        </w:rPr>
        <w:lastRenderedPageBreak/>
        <w:t>razón de que no especifica el objeto de la visita ni el alcance de la misma, lo cual lo deja en estado de indefensión.</w:t>
      </w:r>
    </w:p>
    <w:p w14:paraId="6C5FA345" w14:textId="77777777" w:rsidR="00264C9B" w:rsidRDefault="006D16DB"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5.- </w:t>
      </w:r>
      <w:r w:rsidR="00264C9B">
        <w:rPr>
          <w:rFonts w:ascii="Arial" w:hAnsi="Arial" w:cs="Arial"/>
          <w:sz w:val="28"/>
          <w:szCs w:val="28"/>
        </w:rPr>
        <w:t>Asimismo alega que, el acta de visita de inspección padece de regularidad al no cumplir con los requisitos del artículo 79 del Reglamento invocado, a lo cual describe todos los requisitos</w:t>
      </w:r>
      <w:r>
        <w:rPr>
          <w:rFonts w:ascii="Arial" w:hAnsi="Arial" w:cs="Arial"/>
          <w:sz w:val="28"/>
          <w:szCs w:val="28"/>
        </w:rPr>
        <w:t xml:space="preserve"> que dicho precepto establece</w:t>
      </w:r>
      <w:r w:rsidR="00264C9B">
        <w:rPr>
          <w:rFonts w:ascii="Arial" w:hAnsi="Arial" w:cs="Arial"/>
          <w:sz w:val="28"/>
          <w:szCs w:val="28"/>
        </w:rPr>
        <w:t xml:space="preserve"> identificando con letras negrillas las que a su consideración el acta no cumple.</w:t>
      </w:r>
    </w:p>
    <w:p w14:paraId="2C077E3C" w14:textId="77777777" w:rsidR="00264C9B" w:rsidRDefault="006D16DB"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6.- </w:t>
      </w:r>
      <w:r w:rsidR="00CD01AF">
        <w:rPr>
          <w:rFonts w:ascii="Arial" w:hAnsi="Arial" w:cs="Arial"/>
          <w:sz w:val="28"/>
          <w:szCs w:val="28"/>
        </w:rPr>
        <w:t>A</w:t>
      </w:r>
      <w:r w:rsidR="00264C9B">
        <w:rPr>
          <w:rFonts w:ascii="Arial" w:hAnsi="Arial" w:cs="Arial"/>
          <w:sz w:val="28"/>
          <w:szCs w:val="28"/>
        </w:rPr>
        <w:t xml:space="preserve">lega que otra irregularidad en el </w:t>
      </w:r>
      <w:r w:rsidR="00264C9B" w:rsidRPr="00264C9B">
        <w:rPr>
          <w:rFonts w:ascii="Arial" w:hAnsi="Arial" w:cs="Arial"/>
          <w:b/>
          <w:sz w:val="28"/>
          <w:szCs w:val="28"/>
        </w:rPr>
        <w:t>acta de visita</w:t>
      </w:r>
      <w:r w:rsidR="00264C9B">
        <w:rPr>
          <w:rFonts w:ascii="Arial" w:hAnsi="Arial" w:cs="Arial"/>
          <w:b/>
          <w:sz w:val="28"/>
          <w:szCs w:val="28"/>
        </w:rPr>
        <w:t xml:space="preserve"> </w:t>
      </w:r>
      <w:r w:rsidR="00264C9B" w:rsidRPr="00264C9B">
        <w:rPr>
          <w:rFonts w:ascii="Arial" w:hAnsi="Arial" w:cs="Arial"/>
          <w:sz w:val="28"/>
          <w:szCs w:val="28"/>
        </w:rPr>
        <w:t>consiste</w:t>
      </w:r>
      <w:r w:rsidR="00264C9B">
        <w:rPr>
          <w:rFonts w:ascii="Arial" w:hAnsi="Arial" w:cs="Arial"/>
          <w:b/>
          <w:sz w:val="28"/>
          <w:szCs w:val="28"/>
        </w:rPr>
        <w:t xml:space="preserve"> </w:t>
      </w:r>
      <w:r w:rsidR="00264C9B" w:rsidRPr="00264C9B">
        <w:rPr>
          <w:rFonts w:ascii="Arial" w:hAnsi="Arial" w:cs="Arial"/>
          <w:sz w:val="28"/>
          <w:szCs w:val="28"/>
        </w:rPr>
        <w:t>en</w:t>
      </w:r>
      <w:r w:rsidR="00264C9B">
        <w:rPr>
          <w:rFonts w:ascii="Arial" w:hAnsi="Arial" w:cs="Arial"/>
          <w:b/>
          <w:sz w:val="28"/>
          <w:szCs w:val="28"/>
        </w:rPr>
        <w:t xml:space="preserve"> </w:t>
      </w:r>
      <w:r w:rsidR="00264C9B" w:rsidRPr="00264C9B">
        <w:rPr>
          <w:rFonts w:ascii="Arial" w:hAnsi="Arial" w:cs="Arial"/>
          <w:sz w:val="28"/>
          <w:szCs w:val="28"/>
        </w:rPr>
        <w:t>que incumple con lo establecido en el artículo 83 del multicitado Reglamento, al no concederle el término establecido para remediar su situación legal</w:t>
      </w:r>
      <w:r w:rsidR="000E233E">
        <w:rPr>
          <w:rFonts w:ascii="Arial" w:hAnsi="Arial" w:cs="Arial"/>
          <w:sz w:val="28"/>
          <w:szCs w:val="28"/>
        </w:rPr>
        <w:t>, a lo cual agrega que el veinte de noviembre de dos mil veinte, inició el trámite de solicitud de licencia de funcionamiento ante la Dirección de Comercio del Municipio de San Luis Potosí, negándosele la ampliación de término a fin de cumplir con la regularización del establecimiento como lo establece la ley (sic).</w:t>
      </w:r>
    </w:p>
    <w:p w14:paraId="36829A7D" w14:textId="77777777" w:rsidR="000E233E" w:rsidRDefault="006D16DB"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7.- </w:t>
      </w:r>
      <w:r w:rsidR="000E233E">
        <w:rPr>
          <w:rFonts w:ascii="Arial" w:hAnsi="Arial" w:cs="Arial"/>
          <w:sz w:val="28"/>
          <w:szCs w:val="28"/>
        </w:rPr>
        <w:t xml:space="preserve">Aduce que del acta de inspección no fueron detectadas circunstancias de seguridad que pudiesen ocasionar un riesgo inminente y en virtud de lo anterior </w:t>
      </w:r>
      <w:r w:rsidR="00207B9A">
        <w:rPr>
          <w:rFonts w:ascii="Arial" w:hAnsi="Arial" w:cs="Arial"/>
          <w:sz w:val="28"/>
          <w:szCs w:val="28"/>
        </w:rPr>
        <w:t>es claro que no existe motivo para que las autoridades ordenaran la clausura total del establecimiento.</w:t>
      </w:r>
    </w:p>
    <w:p w14:paraId="4B6D8D51" w14:textId="77777777" w:rsidR="00207B9A" w:rsidRDefault="006D16DB"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8.- </w:t>
      </w:r>
      <w:r w:rsidR="00207B9A">
        <w:rPr>
          <w:rFonts w:ascii="Arial" w:hAnsi="Arial" w:cs="Arial"/>
          <w:sz w:val="28"/>
          <w:szCs w:val="28"/>
        </w:rPr>
        <w:t>Que con base en la ilegal acta de visita la Dirección de Comercio resuelve establecer una multa y a la vez la clausura total del establecimiento transgrediendo sus derechos fundamentales y garantías constitucionales</w:t>
      </w:r>
      <w:r>
        <w:rPr>
          <w:rFonts w:ascii="Arial" w:hAnsi="Arial" w:cs="Arial"/>
          <w:sz w:val="28"/>
          <w:szCs w:val="28"/>
        </w:rPr>
        <w:t>,</w:t>
      </w:r>
      <w:r w:rsidR="00207B9A">
        <w:rPr>
          <w:rFonts w:ascii="Arial" w:hAnsi="Arial" w:cs="Arial"/>
          <w:sz w:val="28"/>
          <w:szCs w:val="28"/>
        </w:rPr>
        <w:t xml:space="preserve"> en razón de que deja de aplicar lo dispuesto en los ordinales de la Ley de Procedimientos Administrativos y los relativos del Reglamento para el Ejercicio de las Actividades Comerciales, Industriales y de prestación de Servicios en el Municipio de San Luis Potosí, toda vez que en el acta de visita se señala una sola causa de infracción, y del artículo 79 de la Ley en mención surgen las sanciones administrativas, del cual puede advertirse que el actuar </w:t>
      </w:r>
      <w:r w:rsidR="00207B9A">
        <w:rPr>
          <w:rFonts w:ascii="Arial" w:hAnsi="Arial" w:cs="Arial"/>
          <w:sz w:val="28"/>
          <w:szCs w:val="28"/>
        </w:rPr>
        <w:lastRenderedPageBreak/>
        <w:t>de las autoridades fue ilegal y arbitrario</w:t>
      </w:r>
      <w:r>
        <w:rPr>
          <w:rFonts w:ascii="Arial" w:hAnsi="Arial" w:cs="Arial"/>
          <w:sz w:val="28"/>
          <w:szCs w:val="28"/>
        </w:rPr>
        <w:t>,</w:t>
      </w:r>
      <w:r w:rsidR="00207B9A">
        <w:rPr>
          <w:rFonts w:ascii="Arial" w:hAnsi="Arial" w:cs="Arial"/>
          <w:sz w:val="28"/>
          <w:szCs w:val="28"/>
        </w:rPr>
        <w:t xml:space="preserve"> pues sin motivo ni fundamento impusieron dos sanciones sin tomar en consideración la gravedad de la infracción, </w:t>
      </w:r>
      <w:r w:rsidR="00AF18EC">
        <w:rPr>
          <w:rFonts w:ascii="Arial" w:hAnsi="Arial" w:cs="Arial"/>
          <w:sz w:val="28"/>
          <w:szCs w:val="28"/>
        </w:rPr>
        <w:t>y por ende dejaron de aplicar lo dispuesto en los numerales 85 y 86 de la Ley, en tanto que, la causal del último precepto en mención no se actualiza en razón de que fue puntualizada la única causa de infracción</w:t>
      </w:r>
      <w:r w:rsidR="00FE0F06">
        <w:rPr>
          <w:rFonts w:ascii="Arial" w:hAnsi="Arial" w:cs="Arial"/>
          <w:sz w:val="28"/>
          <w:szCs w:val="28"/>
        </w:rPr>
        <w:t>, y sólo</w:t>
      </w:r>
      <w:r w:rsidR="00AF18EC">
        <w:rPr>
          <w:rFonts w:ascii="Arial" w:hAnsi="Arial" w:cs="Arial"/>
          <w:sz w:val="28"/>
          <w:szCs w:val="28"/>
        </w:rPr>
        <w:t xml:space="preserve"> fue falta de licencia de operación, a la cual, según su apreciación correspondía una amonestación y seguimiento para que se cumpliera con la tramitación de la misma, lo cual fue cumplido por el </w:t>
      </w:r>
      <w:r w:rsidR="00CD01AF">
        <w:rPr>
          <w:rFonts w:ascii="Arial" w:hAnsi="Arial" w:cs="Arial"/>
          <w:sz w:val="28"/>
          <w:szCs w:val="28"/>
        </w:rPr>
        <w:t>actor</w:t>
      </w:r>
      <w:r w:rsidR="00AF18EC">
        <w:rPr>
          <w:rFonts w:ascii="Arial" w:hAnsi="Arial" w:cs="Arial"/>
          <w:sz w:val="28"/>
          <w:szCs w:val="28"/>
        </w:rPr>
        <w:t xml:space="preserve"> pero ilegalmente las autoridades ordenaron la clausura provocándole daños y perjuicios.</w:t>
      </w:r>
    </w:p>
    <w:p w14:paraId="44D34972" w14:textId="77777777" w:rsidR="00AF18EC" w:rsidRDefault="00FE0F06" w:rsidP="00AE116A">
      <w:pPr>
        <w:spacing w:before="240" w:after="240" w:line="360" w:lineRule="auto"/>
        <w:ind w:firstLine="709"/>
        <w:jc w:val="both"/>
        <w:rPr>
          <w:rFonts w:ascii="Arial" w:hAnsi="Arial" w:cs="Arial"/>
          <w:sz w:val="28"/>
          <w:szCs w:val="28"/>
        </w:rPr>
      </w:pPr>
      <w:r>
        <w:rPr>
          <w:rFonts w:ascii="Arial" w:hAnsi="Arial" w:cs="Arial"/>
          <w:sz w:val="28"/>
          <w:szCs w:val="28"/>
        </w:rPr>
        <w:t xml:space="preserve">9.- </w:t>
      </w:r>
      <w:r w:rsidR="00B111D1">
        <w:rPr>
          <w:rFonts w:ascii="Arial" w:hAnsi="Arial" w:cs="Arial"/>
          <w:sz w:val="28"/>
          <w:szCs w:val="28"/>
        </w:rPr>
        <w:t>Y q</w:t>
      </w:r>
      <w:r w:rsidR="00AF18EC">
        <w:rPr>
          <w:rFonts w:ascii="Arial" w:hAnsi="Arial" w:cs="Arial"/>
          <w:sz w:val="28"/>
          <w:szCs w:val="28"/>
        </w:rPr>
        <w:t>ue en la resolución combatida el supuesto Director de Comercio no demuestra su personalidad</w:t>
      </w:r>
      <w:r w:rsidR="00B111D1">
        <w:rPr>
          <w:rFonts w:ascii="Arial" w:hAnsi="Arial" w:cs="Arial"/>
          <w:sz w:val="28"/>
          <w:szCs w:val="28"/>
        </w:rPr>
        <w:t>,</w:t>
      </w:r>
      <w:r w:rsidR="00AF18EC">
        <w:rPr>
          <w:rFonts w:ascii="Arial" w:hAnsi="Arial" w:cs="Arial"/>
          <w:sz w:val="28"/>
          <w:szCs w:val="28"/>
        </w:rPr>
        <w:t xml:space="preserve"> pues no hace referencia ni mucho menos comprueba con nombramiento del puesto que desempeña, lo cual dejó en estado de indefensión al actor en razón que aun y de considerarse del dominio público o publico conocimiento es innegable que las autoridades deben cumplir con lo establecido en la legislación mexicana e identificarse y comprobar el puesto público que ostenta</w:t>
      </w:r>
      <w:r w:rsidR="00B111D1">
        <w:rPr>
          <w:rFonts w:ascii="Arial" w:hAnsi="Arial" w:cs="Arial"/>
          <w:sz w:val="28"/>
          <w:szCs w:val="28"/>
        </w:rPr>
        <w:t>n</w:t>
      </w:r>
      <w:r w:rsidR="00AF18EC">
        <w:rPr>
          <w:rFonts w:ascii="Arial" w:hAnsi="Arial" w:cs="Arial"/>
          <w:sz w:val="28"/>
          <w:szCs w:val="28"/>
        </w:rPr>
        <w:t>.</w:t>
      </w:r>
    </w:p>
    <w:p w14:paraId="78B57F44" w14:textId="77777777" w:rsidR="007E01EE" w:rsidRDefault="007E01EE" w:rsidP="007E01EE">
      <w:pPr>
        <w:spacing w:before="240" w:after="240" w:line="360" w:lineRule="auto"/>
        <w:ind w:firstLine="709"/>
        <w:jc w:val="both"/>
        <w:rPr>
          <w:rFonts w:ascii="Arial" w:hAnsi="Arial" w:cs="Arial"/>
          <w:sz w:val="28"/>
          <w:szCs w:val="28"/>
        </w:rPr>
      </w:pPr>
      <w:r>
        <w:rPr>
          <w:rFonts w:ascii="Arial" w:hAnsi="Arial" w:cs="Arial"/>
          <w:sz w:val="28"/>
          <w:szCs w:val="28"/>
        </w:rPr>
        <w:t>Enseguida,</w:t>
      </w:r>
      <w:r w:rsidR="001C34C2">
        <w:rPr>
          <w:rFonts w:ascii="Arial" w:hAnsi="Arial" w:cs="Arial"/>
          <w:sz w:val="28"/>
          <w:szCs w:val="28"/>
        </w:rPr>
        <w:t xml:space="preserve"> debe establecerse que, como</w:t>
      </w:r>
      <w:r>
        <w:rPr>
          <w:rFonts w:ascii="Arial" w:hAnsi="Arial" w:cs="Arial"/>
          <w:sz w:val="28"/>
          <w:szCs w:val="28"/>
        </w:rPr>
        <w:t xml:space="preserve"> antes se había analizado </w:t>
      </w:r>
      <w:r w:rsidR="001C34C2">
        <w:rPr>
          <w:rFonts w:ascii="Arial" w:hAnsi="Arial" w:cs="Arial"/>
          <w:sz w:val="28"/>
          <w:szCs w:val="28"/>
        </w:rPr>
        <w:t xml:space="preserve">y precisado </w:t>
      </w:r>
      <w:r w:rsidR="007010E8">
        <w:rPr>
          <w:rFonts w:ascii="Arial" w:hAnsi="Arial" w:cs="Arial"/>
          <w:sz w:val="28"/>
          <w:szCs w:val="28"/>
        </w:rPr>
        <w:t xml:space="preserve">resultan inatendibles </w:t>
      </w:r>
      <w:r>
        <w:rPr>
          <w:rFonts w:ascii="Arial" w:hAnsi="Arial" w:cs="Arial"/>
          <w:sz w:val="28"/>
          <w:szCs w:val="28"/>
        </w:rPr>
        <w:t>aquellos argumentos de ilegalidad que el hoy actor formula en relación con los actos de visita y su correspondiente procedimiento</w:t>
      </w:r>
      <w:r w:rsidR="007010E8">
        <w:rPr>
          <w:rFonts w:ascii="Arial" w:hAnsi="Arial" w:cs="Arial"/>
          <w:sz w:val="28"/>
          <w:szCs w:val="28"/>
        </w:rPr>
        <w:t xml:space="preserve"> sancionador</w:t>
      </w:r>
      <w:r>
        <w:rPr>
          <w:rFonts w:ascii="Arial" w:hAnsi="Arial" w:cs="Arial"/>
          <w:sz w:val="28"/>
          <w:szCs w:val="28"/>
        </w:rPr>
        <w:t>, por no haberse demostrado el interés jurídico con la correspondiente exhibición de la licencia a que se refiere el artículo 18, del Reglamento para el Ejercicio de las Actividades Comerciales, Industriales y de Prestación de Servicios en el Municipio Libre de San Luis Potosí, que dispone:</w:t>
      </w:r>
    </w:p>
    <w:p w14:paraId="65E04046" w14:textId="77777777" w:rsidR="007E01EE" w:rsidRDefault="007E01EE" w:rsidP="007E01E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Pr="007E01EE">
        <w:rPr>
          <w:rFonts w:ascii="Arial Narrow" w:hAnsi="Arial Narrow" w:cs="Arial"/>
          <w:b/>
          <w:iCs/>
          <w:color w:val="000000"/>
          <w:lang w:eastAsia="es-MX"/>
        </w:rPr>
        <w:t>ARTICULO 18º</w:t>
      </w:r>
      <w:r w:rsidRPr="007E01EE">
        <w:rPr>
          <w:rFonts w:ascii="Arial Narrow" w:hAnsi="Arial Narrow" w:cs="Arial"/>
          <w:iCs/>
          <w:color w:val="000000"/>
          <w:lang w:eastAsia="es-MX"/>
        </w:rPr>
        <w:t>.- Para practicar cualquier actividad comercial, industrial o de prestación de servicios dentro de esta municipalidad, se requiere tener Licencia de Funcionamiento que expedirá la Dirección de Comercio Municipal o el Departamento de Actividades Comerciales, Espectáculos, Anuncios y Publicidad, en los términos y condiciones que se precisan en el presente Reglamento.</w:t>
      </w:r>
      <w:r>
        <w:rPr>
          <w:rFonts w:ascii="Arial Narrow" w:hAnsi="Arial Narrow" w:cs="Arial"/>
          <w:iCs/>
          <w:color w:val="000000"/>
          <w:lang w:eastAsia="es-MX"/>
        </w:rPr>
        <w:t>”</w:t>
      </w:r>
    </w:p>
    <w:p w14:paraId="670E9EE9" w14:textId="77777777" w:rsidR="007E01EE" w:rsidRDefault="007E01EE" w:rsidP="007E01E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36F3368C" w14:textId="77777777" w:rsidR="007E01EE" w:rsidRDefault="00E7600F" w:rsidP="00E7600F">
      <w:pPr>
        <w:spacing w:before="240" w:after="240" w:line="360" w:lineRule="auto"/>
        <w:ind w:firstLine="709"/>
        <w:jc w:val="both"/>
        <w:rPr>
          <w:rFonts w:ascii="Arial" w:hAnsi="Arial" w:cs="Arial"/>
          <w:sz w:val="28"/>
          <w:szCs w:val="28"/>
        </w:rPr>
      </w:pPr>
      <w:r w:rsidRPr="00E7600F">
        <w:rPr>
          <w:rFonts w:ascii="Arial" w:hAnsi="Arial" w:cs="Arial"/>
          <w:sz w:val="28"/>
          <w:szCs w:val="28"/>
        </w:rPr>
        <w:lastRenderedPageBreak/>
        <w:t>En ese orden, si conforme a lo dispuesto en el artículo antes transcrito para practicar cualquier actividad comercial, industrial o de prestación de servicios dentro de la municipalidad de San Luis Potosí, se requiere tener licencia de funcionamiento que expedirá la Dirección de Comercio Municipal o el Departamento de Actividades Comerciales, Espectáculos, Anuncios y Publicidad, en los términos y condiciones que se precisan en el mismo reglamento,</w:t>
      </w:r>
      <w:r>
        <w:rPr>
          <w:rFonts w:ascii="Arial" w:hAnsi="Arial" w:cs="Arial"/>
          <w:sz w:val="28"/>
          <w:szCs w:val="28"/>
        </w:rPr>
        <w:t xml:space="preserve"> resulta indudable que el hoy actor se encontraba constreñido a exhibir la licencia de funcionamiento a que se refiere dicho precepto legal, sin embargo, ello no ocurrió, por tanto lo conducente es </w:t>
      </w:r>
      <w:r w:rsidRPr="00601D34">
        <w:rPr>
          <w:rFonts w:ascii="Arial" w:hAnsi="Arial" w:cs="Arial"/>
          <w:sz w:val="28"/>
          <w:szCs w:val="28"/>
        </w:rPr>
        <w:t xml:space="preserve">declarar </w:t>
      </w:r>
      <w:r w:rsidRPr="00B111D1">
        <w:rPr>
          <w:rFonts w:ascii="Arial" w:hAnsi="Arial" w:cs="Arial"/>
          <w:b/>
          <w:sz w:val="28"/>
          <w:szCs w:val="28"/>
          <w:u w:val="single"/>
        </w:rPr>
        <w:t>inoperantes por inatendibles</w:t>
      </w:r>
      <w:r>
        <w:rPr>
          <w:rFonts w:ascii="Arial" w:hAnsi="Arial" w:cs="Arial"/>
          <w:sz w:val="28"/>
          <w:szCs w:val="28"/>
        </w:rPr>
        <w:t xml:space="preserve"> los argumentos hechos valer en los conceptos de impugnación formulados por el actor, que pretenden </w:t>
      </w:r>
      <w:r w:rsidR="00525E4D">
        <w:rPr>
          <w:rFonts w:ascii="Arial" w:hAnsi="Arial" w:cs="Arial"/>
          <w:sz w:val="28"/>
          <w:szCs w:val="28"/>
        </w:rPr>
        <w:t>patentizar</w:t>
      </w:r>
      <w:r>
        <w:rPr>
          <w:rFonts w:ascii="Arial" w:hAnsi="Arial" w:cs="Arial"/>
          <w:sz w:val="28"/>
          <w:szCs w:val="28"/>
        </w:rPr>
        <w:t xml:space="preserve"> la ilegalidad de los actos por los cuales se requería acreditar el interés jurídico sin que así haya sucedido.</w:t>
      </w:r>
    </w:p>
    <w:p w14:paraId="2B8073E6" w14:textId="77777777" w:rsidR="00525E4D" w:rsidRDefault="00A86E0C" w:rsidP="00E7600F">
      <w:pPr>
        <w:spacing w:before="240" w:after="240" w:line="360" w:lineRule="auto"/>
        <w:ind w:firstLine="709"/>
        <w:jc w:val="both"/>
        <w:rPr>
          <w:rFonts w:ascii="Arial" w:hAnsi="Arial" w:cs="Arial"/>
          <w:sz w:val="28"/>
          <w:szCs w:val="28"/>
        </w:rPr>
      </w:pPr>
      <w:r>
        <w:rPr>
          <w:rFonts w:ascii="Arial" w:hAnsi="Arial" w:cs="Arial"/>
          <w:sz w:val="28"/>
          <w:szCs w:val="28"/>
        </w:rPr>
        <w:t xml:space="preserve">En ese orden, </w:t>
      </w:r>
      <w:r w:rsidR="00525E4D">
        <w:rPr>
          <w:rFonts w:ascii="Arial" w:hAnsi="Arial" w:cs="Arial"/>
          <w:sz w:val="28"/>
          <w:szCs w:val="28"/>
        </w:rPr>
        <w:t>como definió</w:t>
      </w:r>
      <w:r>
        <w:rPr>
          <w:rFonts w:ascii="Arial" w:hAnsi="Arial" w:cs="Arial"/>
          <w:sz w:val="28"/>
          <w:szCs w:val="28"/>
        </w:rPr>
        <w:t xml:space="preserve"> </w:t>
      </w:r>
      <w:r w:rsidR="00525E4D">
        <w:rPr>
          <w:rFonts w:ascii="Arial" w:hAnsi="Arial" w:cs="Arial"/>
          <w:sz w:val="28"/>
          <w:szCs w:val="28"/>
        </w:rPr>
        <w:t xml:space="preserve">la Segunda Sala de la Suprema Corte de Justicia de la Nación, en la tesis de jurisprudencia </w:t>
      </w:r>
      <w:r w:rsidR="00525E4D" w:rsidRPr="00525E4D">
        <w:rPr>
          <w:rFonts w:ascii="Arial" w:hAnsi="Arial" w:cs="Arial"/>
          <w:sz w:val="28"/>
          <w:szCs w:val="28"/>
        </w:rPr>
        <w:t>2a./J. 253/2009</w:t>
      </w:r>
      <w:r w:rsidR="00525E4D">
        <w:rPr>
          <w:rFonts w:ascii="Arial" w:eastAsia="Times New Roman" w:hAnsi="Arial" w:cs="Arial"/>
          <w:iCs/>
          <w:sz w:val="20"/>
          <w:szCs w:val="20"/>
          <w:lang w:val="es-ES" w:eastAsia="es-ES"/>
        </w:rPr>
        <w:t xml:space="preserve"> </w:t>
      </w:r>
      <w:r w:rsidR="00525E4D">
        <w:rPr>
          <w:rFonts w:ascii="Arial" w:hAnsi="Arial" w:cs="Arial"/>
          <w:sz w:val="28"/>
          <w:szCs w:val="28"/>
        </w:rPr>
        <w:t xml:space="preserve">citada con anterioridad, ante las circunstancias del caso es de indicarse que resulta inoportuno </w:t>
      </w:r>
      <w:r w:rsidR="00525E4D" w:rsidRPr="00684E5D">
        <w:rPr>
          <w:rFonts w:ascii="Arial" w:hAnsi="Arial" w:cs="Arial"/>
          <w:sz w:val="28"/>
          <w:szCs w:val="28"/>
        </w:rPr>
        <w:t xml:space="preserve">analizar </w:t>
      </w:r>
      <w:r w:rsidR="00B111D1">
        <w:rPr>
          <w:rFonts w:ascii="Arial" w:hAnsi="Arial" w:cs="Arial"/>
          <w:sz w:val="28"/>
          <w:szCs w:val="28"/>
        </w:rPr>
        <w:t xml:space="preserve">la legalidad de </w:t>
      </w:r>
      <w:r w:rsidR="00525E4D" w:rsidRPr="00684E5D">
        <w:rPr>
          <w:rFonts w:ascii="Arial" w:hAnsi="Arial" w:cs="Arial"/>
          <w:sz w:val="28"/>
          <w:szCs w:val="28"/>
        </w:rPr>
        <w:t xml:space="preserve">los actos preliminares de verificación que antecedieron, como es el acta de inicio y el consecuente procedimiento administrativo sancionador, </w:t>
      </w:r>
      <w:r w:rsidR="002A7138">
        <w:rPr>
          <w:rFonts w:ascii="Arial" w:hAnsi="Arial" w:cs="Arial"/>
          <w:sz w:val="28"/>
          <w:szCs w:val="28"/>
        </w:rPr>
        <w:t xml:space="preserve">ya que ante la falta de acreditación del interés jurídico ello </w:t>
      </w:r>
      <w:r w:rsidR="00525E4D" w:rsidRPr="00684E5D">
        <w:rPr>
          <w:rFonts w:ascii="Arial" w:hAnsi="Arial" w:cs="Arial"/>
          <w:sz w:val="28"/>
          <w:szCs w:val="28"/>
        </w:rPr>
        <w:t xml:space="preserve">constriñe </w:t>
      </w:r>
      <w:r w:rsidR="002A7138">
        <w:rPr>
          <w:rFonts w:ascii="Arial" w:hAnsi="Arial" w:cs="Arial"/>
          <w:sz w:val="28"/>
          <w:szCs w:val="28"/>
        </w:rPr>
        <w:t>a este Tribunal a</w:t>
      </w:r>
      <w:r w:rsidR="00525E4D" w:rsidRPr="00684E5D">
        <w:rPr>
          <w:rFonts w:ascii="Arial" w:hAnsi="Arial" w:cs="Arial"/>
          <w:sz w:val="28"/>
          <w:szCs w:val="28"/>
        </w:rPr>
        <w:t xml:space="preserve"> analizar </w:t>
      </w:r>
      <w:r w:rsidR="002A7138">
        <w:rPr>
          <w:rFonts w:ascii="Arial" w:hAnsi="Arial" w:cs="Arial"/>
          <w:sz w:val="28"/>
          <w:szCs w:val="28"/>
        </w:rPr>
        <w:t xml:space="preserve">únicamente </w:t>
      </w:r>
      <w:r w:rsidR="00525E4D" w:rsidRPr="00684E5D">
        <w:rPr>
          <w:rFonts w:ascii="Arial" w:hAnsi="Arial" w:cs="Arial"/>
          <w:sz w:val="28"/>
          <w:szCs w:val="28"/>
        </w:rPr>
        <w:t>los argumentos expuestos en contra de la resolución sancionadora</w:t>
      </w:r>
      <w:r w:rsidR="002A7138" w:rsidRPr="002A7138">
        <w:rPr>
          <w:rFonts w:ascii="Arial" w:eastAsia="Times New Roman" w:hAnsi="Arial" w:cs="Arial"/>
          <w:b/>
          <w:iCs/>
          <w:sz w:val="20"/>
          <w:szCs w:val="20"/>
          <w:lang w:val="es-ES" w:eastAsia="es-ES"/>
        </w:rPr>
        <w:t>.</w:t>
      </w:r>
    </w:p>
    <w:p w14:paraId="79EB0CA0" w14:textId="77777777" w:rsidR="00525E4D" w:rsidRDefault="000C04D7" w:rsidP="00E7600F">
      <w:pPr>
        <w:spacing w:before="240" w:after="240" w:line="360" w:lineRule="auto"/>
        <w:ind w:firstLine="709"/>
        <w:jc w:val="both"/>
        <w:rPr>
          <w:rFonts w:ascii="Arial" w:hAnsi="Arial" w:cs="Arial"/>
          <w:sz w:val="28"/>
          <w:szCs w:val="28"/>
        </w:rPr>
      </w:pPr>
      <w:r>
        <w:rPr>
          <w:rFonts w:ascii="Arial" w:hAnsi="Arial" w:cs="Arial"/>
          <w:sz w:val="28"/>
          <w:szCs w:val="28"/>
        </w:rPr>
        <w:t xml:space="preserve">En tal sentido, los argumentos </w:t>
      </w:r>
      <w:r w:rsidR="00A72BBA">
        <w:rPr>
          <w:rFonts w:ascii="Arial" w:hAnsi="Arial" w:cs="Arial"/>
          <w:sz w:val="28"/>
          <w:szCs w:val="28"/>
        </w:rPr>
        <w:t xml:space="preserve">de la actora </w:t>
      </w:r>
      <w:r>
        <w:rPr>
          <w:rFonts w:ascii="Arial" w:hAnsi="Arial" w:cs="Arial"/>
          <w:sz w:val="28"/>
          <w:szCs w:val="28"/>
        </w:rPr>
        <w:t>sintetiz</w:t>
      </w:r>
      <w:r w:rsidR="00A72BBA">
        <w:rPr>
          <w:rFonts w:ascii="Arial" w:hAnsi="Arial" w:cs="Arial"/>
          <w:sz w:val="28"/>
          <w:szCs w:val="28"/>
        </w:rPr>
        <w:t>ados</w:t>
      </w:r>
      <w:r>
        <w:rPr>
          <w:rFonts w:ascii="Arial" w:hAnsi="Arial" w:cs="Arial"/>
          <w:sz w:val="28"/>
          <w:szCs w:val="28"/>
        </w:rPr>
        <w:t xml:space="preserve"> </w:t>
      </w:r>
      <w:r w:rsidR="00A72BBA">
        <w:rPr>
          <w:rFonts w:ascii="Arial" w:hAnsi="Arial" w:cs="Arial"/>
          <w:sz w:val="28"/>
          <w:szCs w:val="28"/>
        </w:rPr>
        <w:t xml:space="preserve">por </w:t>
      </w:r>
      <w:r>
        <w:rPr>
          <w:rFonts w:ascii="Arial" w:hAnsi="Arial" w:cs="Arial"/>
          <w:sz w:val="28"/>
          <w:szCs w:val="28"/>
        </w:rPr>
        <w:t>esta S</w:t>
      </w:r>
      <w:r w:rsidR="00A72BBA">
        <w:rPr>
          <w:rFonts w:ascii="Arial" w:hAnsi="Arial" w:cs="Arial"/>
          <w:sz w:val="28"/>
          <w:szCs w:val="28"/>
        </w:rPr>
        <w:t>ala</w:t>
      </w:r>
      <w:r>
        <w:rPr>
          <w:rFonts w:ascii="Arial" w:hAnsi="Arial" w:cs="Arial"/>
          <w:sz w:val="28"/>
          <w:szCs w:val="28"/>
        </w:rPr>
        <w:t xml:space="preserve"> </w:t>
      </w:r>
      <w:r w:rsidR="00A72BBA">
        <w:rPr>
          <w:rFonts w:ascii="Arial" w:hAnsi="Arial" w:cs="Arial"/>
          <w:sz w:val="28"/>
          <w:szCs w:val="28"/>
        </w:rPr>
        <w:t xml:space="preserve">e </w:t>
      </w:r>
      <w:r>
        <w:rPr>
          <w:rFonts w:ascii="Arial" w:hAnsi="Arial" w:cs="Arial"/>
          <w:sz w:val="28"/>
          <w:szCs w:val="28"/>
        </w:rPr>
        <w:t xml:space="preserve">identificados con los números 2, 5 y 6, resultan </w:t>
      </w:r>
      <w:r w:rsidRPr="000C04D7">
        <w:rPr>
          <w:rFonts w:ascii="Arial" w:hAnsi="Arial" w:cs="Arial"/>
          <w:b/>
          <w:sz w:val="28"/>
          <w:szCs w:val="28"/>
        </w:rPr>
        <w:t>inoperantes y por tanto inatendibles</w:t>
      </w:r>
      <w:r>
        <w:rPr>
          <w:rFonts w:ascii="Arial" w:hAnsi="Arial" w:cs="Arial"/>
          <w:sz w:val="28"/>
          <w:szCs w:val="28"/>
        </w:rPr>
        <w:t xml:space="preserve">, en virtud de los razonamientos antes expuestos y en razón de que constituyen argumentos que pretenden desvirtuar la legalidad de actuaciones sobre las que la parte actora debió acreditar su interés jurídico, como lo es: el procedimiento de verificación relacionado con la identificación de los inspectores; los requisitos que a su dicho incumplieron los inspectores en el levantamiento del acta de </w:t>
      </w:r>
      <w:r>
        <w:rPr>
          <w:rFonts w:ascii="Arial" w:hAnsi="Arial" w:cs="Arial"/>
          <w:sz w:val="28"/>
          <w:szCs w:val="28"/>
        </w:rPr>
        <w:lastRenderedPageBreak/>
        <w:t xml:space="preserve">inspección; </w:t>
      </w:r>
      <w:r w:rsidR="00A72BBA">
        <w:rPr>
          <w:rFonts w:ascii="Arial" w:hAnsi="Arial" w:cs="Arial"/>
          <w:sz w:val="28"/>
          <w:szCs w:val="28"/>
        </w:rPr>
        <w:t xml:space="preserve">y </w:t>
      </w:r>
      <w:r>
        <w:rPr>
          <w:rFonts w:ascii="Arial" w:hAnsi="Arial" w:cs="Arial"/>
          <w:sz w:val="28"/>
          <w:szCs w:val="28"/>
        </w:rPr>
        <w:t xml:space="preserve">el incumplimiento del </w:t>
      </w:r>
      <w:r w:rsidR="00A72BBA">
        <w:rPr>
          <w:rFonts w:ascii="Arial" w:hAnsi="Arial" w:cs="Arial"/>
          <w:sz w:val="28"/>
          <w:szCs w:val="28"/>
        </w:rPr>
        <w:t xml:space="preserve">supuesto legal relativo a que la demandada debió otorgarle un término para remediar su situación, </w:t>
      </w:r>
      <w:r>
        <w:rPr>
          <w:rFonts w:ascii="Arial" w:hAnsi="Arial" w:cs="Arial"/>
          <w:sz w:val="28"/>
          <w:szCs w:val="28"/>
        </w:rPr>
        <w:t>sin que lo hubiese acreditado.</w:t>
      </w:r>
    </w:p>
    <w:p w14:paraId="495060AB" w14:textId="77777777" w:rsidR="000C04D7" w:rsidRDefault="000C04D7" w:rsidP="00E7600F">
      <w:pPr>
        <w:spacing w:before="240" w:after="240" w:line="360" w:lineRule="auto"/>
        <w:ind w:firstLine="709"/>
        <w:jc w:val="both"/>
        <w:rPr>
          <w:rFonts w:ascii="Arial" w:hAnsi="Arial" w:cs="Arial"/>
          <w:sz w:val="28"/>
          <w:szCs w:val="28"/>
        </w:rPr>
      </w:pPr>
      <w:r>
        <w:rPr>
          <w:rFonts w:ascii="Arial" w:hAnsi="Arial" w:cs="Arial"/>
          <w:sz w:val="28"/>
          <w:szCs w:val="28"/>
        </w:rPr>
        <w:t xml:space="preserve">Ahora bien, en atención al principio de mayor beneficio </w:t>
      </w:r>
      <w:r w:rsidR="00FD3A92">
        <w:rPr>
          <w:rFonts w:ascii="Arial" w:hAnsi="Arial" w:cs="Arial"/>
          <w:sz w:val="28"/>
          <w:szCs w:val="28"/>
        </w:rPr>
        <w:t xml:space="preserve">previsto en el </w:t>
      </w:r>
      <w:r w:rsidR="00376CF9">
        <w:rPr>
          <w:rFonts w:ascii="Arial" w:hAnsi="Arial" w:cs="Arial"/>
          <w:sz w:val="28"/>
          <w:szCs w:val="28"/>
        </w:rPr>
        <w:t xml:space="preserve">cuarto párrafo del </w:t>
      </w:r>
      <w:r w:rsidR="00FD3A92">
        <w:rPr>
          <w:rFonts w:ascii="Arial" w:hAnsi="Arial" w:cs="Arial"/>
          <w:sz w:val="28"/>
          <w:szCs w:val="28"/>
        </w:rPr>
        <w:t xml:space="preserve">artículo </w:t>
      </w:r>
      <w:r w:rsidR="00376CF9">
        <w:rPr>
          <w:rFonts w:ascii="Arial" w:hAnsi="Arial" w:cs="Arial"/>
          <w:sz w:val="28"/>
          <w:szCs w:val="28"/>
        </w:rPr>
        <w:t xml:space="preserve">252 del Código Procesal Administrativo para el Estado, se procede a </w:t>
      </w:r>
      <w:r>
        <w:rPr>
          <w:rFonts w:ascii="Arial" w:hAnsi="Arial" w:cs="Arial"/>
          <w:sz w:val="28"/>
          <w:szCs w:val="28"/>
        </w:rPr>
        <w:t>analizar el argumento del actor endereza</w:t>
      </w:r>
      <w:r w:rsidR="00B111D1">
        <w:rPr>
          <w:rFonts w:ascii="Arial" w:hAnsi="Arial" w:cs="Arial"/>
          <w:sz w:val="28"/>
          <w:szCs w:val="28"/>
        </w:rPr>
        <w:t>do</w:t>
      </w:r>
      <w:r>
        <w:rPr>
          <w:rFonts w:ascii="Arial" w:hAnsi="Arial" w:cs="Arial"/>
          <w:sz w:val="28"/>
          <w:szCs w:val="28"/>
        </w:rPr>
        <w:t xml:space="preserve"> en contra de la orden de verificación</w:t>
      </w:r>
      <w:r w:rsidR="00376CF9">
        <w:rPr>
          <w:rFonts w:ascii="Arial" w:hAnsi="Arial" w:cs="Arial"/>
          <w:sz w:val="28"/>
          <w:szCs w:val="28"/>
        </w:rPr>
        <w:t xml:space="preserve">, </w:t>
      </w:r>
      <w:r w:rsidR="00B111D1">
        <w:rPr>
          <w:rFonts w:ascii="Arial" w:hAnsi="Arial" w:cs="Arial"/>
          <w:sz w:val="28"/>
          <w:szCs w:val="28"/>
        </w:rPr>
        <w:t xml:space="preserve">en que señala que tal acto </w:t>
      </w:r>
      <w:r w:rsidR="00FD3A92">
        <w:rPr>
          <w:rFonts w:ascii="Arial" w:hAnsi="Arial" w:cs="Arial"/>
          <w:sz w:val="28"/>
          <w:szCs w:val="28"/>
        </w:rPr>
        <w:t xml:space="preserve">viola lo dispuesto en el artículo 73 del Reglamento para el Ejercicio de las Actividades Comerciales, Industriales y de Prestación de Servicios en el Municipio Libre de San Luis Potosí, al no encontrarse señalado </w:t>
      </w:r>
      <w:r w:rsidR="001C34C2">
        <w:rPr>
          <w:rFonts w:ascii="Arial" w:hAnsi="Arial" w:cs="Arial"/>
          <w:sz w:val="28"/>
          <w:szCs w:val="28"/>
        </w:rPr>
        <w:t>el nombre de la persona física o moral a quien se destina la orden de visita, así como que la misma orden carece de especificación en cuanto a su objeto y alcance.</w:t>
      </w:r>
    </w:p>
    <w:p w14:paraId="2B99546B" w14:textId="77777777" w:rsidR="001C34C2" w:rsidRDefault="001C34C2" w:rsidP="00E7600F">
      <w:pPr>
        <w:spacing w:before="240" w:after="240" w:line="360" w:lineRule="auto"/>
        <w:ind w:firstLine="709"/>
        <w:jc w:val="both"/>
        <w:rPr>
          <w:rFonts w:ascii="Arial" w:hAnsi="Arial" w:cs="Arial"/>
          <w:sz w:val="28"/>
          <w:szCs w:val="28"/>
        </w:rPr>
      </w:pPr>
      <w:r>
        <w:rPr>
          <w:rFonts w:ascii="Arial" w:hAnsi="Arial" w:cs="Arial"/>
          <w:sz w:val="28"/>
          <w:szCs w:val="28"/>
        </w:rPr>
        <w:t>Por su parte el artículo 73 del Reglamento para el Ejercicio de las Actividades Comerciales, Industriales y de Prestación de Servicios en el Municipio Libre de San Luis Potosí, establece:</w:t>
      </w:r>
    </w:p>
    <w:p w14:paraId="34484D9C" w14:textId="77777777" w:rsidR="000C04D7" w:rsidRDefault="001C34C2" w:rsidP="00C42212">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Pr="001C34C2">
        <w:rPr>
          <w:rFonts w:ascii="Arial Narrow" w:hAnsi="Arial Narrow" w:cs="Arial"/>
          <w:b/>
          <w:iCs/>
          <w:color w:val="000000"/>
          <w:lang w:eastAsia="es-MX"/>
        </w:rPr>
        <w:t>ARTICULO 73</w:t>
      </w:r>
      <w:r w:rsidRPr="001C34C2">
        <w:rPr>
          <w:rFonts w:ascii="Arial Narrow" w:hAnsi="Arial Narrow" w:cs="Arial"/>
          <w:iCs/>
          <w:color w:val="000000"/>
          <w:lang w:eastAsia="es-MX"/>
        </w:rPr>
        <w:t>°.- Los Inspectores o verificadores, para practicar visitas, deberán estar provistos de orden escrita con firma autógrafa expedida por la Dirección o el Jefe del Departamento, en la que deberá de precisarse el nombre de la persona física o moral respecto de la cual se ordena la visita, así como el domicilio en que ha de verificarse, el objeto de la visita, el alcance que deba tener y las disposiciones legales que la funden.</w:t>
      </w:r>
      <w:r>
        <w:rPr>
          <w:rFonts w:ascii="Arial Narrow" w:hAnsi="Arial Narrow" w:cs="Arial"/>
          <w:iCs/>
          <w:color w:val="000000"/>
          <w:lang w:eastAsia="es-MX"/>
        </w:rPr>
        <w:t>”</w:t>
      </w:r>
    </w:p>
    <w:p w14:paraId="54D6311D" w14:textId="77777777" w:rsidR="00C42212" w:rsidRPr="00C42212" w:rsidRDefault="00C42212" w:rsidP="00C42212">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3826FE67" w14:textId="77777777" w:rsidR="001C34C2" w:rsidRDefault="00C42212" w:rsidP="00E7600F">
      <w:pPr>
        <w:spacing w:before="240" w:after="240" w:line="360" w:lineRule="auto"/>
        <w:ind w:firstLine="709"/>
        <w:jc w:val="both"/>
        <w:rPr>
          <w:rFonts w:ascii="Arial" w:hAnsi="Arial" w:cs="Arial"/>
          <w:sz w:val="28"/>
          <w:szCs w:val="28"/>
        </w:rPr>
      </w:pPr>
      <w:r>
        <w:rPr>
          <w:rFonts w:ascii="Arial" w:hAnsi="Arial" w:cs="Arial"/>
          <w:sz w:val="28"/>
          <w:szCs w:val="28"/>
        </w:rPr>
        <w:t>De lo que se desprende del artículo antes transcrito, podemos advertir que para practicar visitas los inspectores o verificadores deberán estar provistos de orden escrita con firma autógrafa expedida por la Dirección o el Jefe del Departamento, en la que deberá precisarse el nombre de la persona física o moral respecto de la cual se ordena la visita, así como el domicilio en que ha de verificarse, el objeto de la visita y el alcance que deba tener citando las disposiciones legales que la funden.</w:t>
      </w:r>
    </w:p>
    <w:p w14:paraId="6F57685B" w14:textId="77777777" w:rsidR="00336DCD" w:rsidRDefault="00C42212" w:rsidP="00E7600F">
      <w:pPr>
        <w:spacing w:before="240" w:after="240" w:line="360" w:lineRule="auto"/>
        <w:ind w:firstLine="709"/>
        <w:jc w:val="both"/>
        <w:rPr>
          <w:rFonts w:ascii="Arial" w:hAnsi="Arial" w:cs="Arial"/>
          <w:noProof/>
          <w:sz w:val="28"/>
          <w:szCs w:val="28"/>
          <w:lang w:eastAsia="es-MX"/>
        </w:rPr>
      </w:pPr>
      <w:r>
        <w:rPr>
          <w:rFonts w:ascii="Arial" w:hAnsi="Arial" w:cs="Arial"/>
          <w:sz w:val="28"/>
          <w:szCs w:val="28"/>
        </w:rPr>
        <w:t xml:space="preserve">En ese sentido, a fin de dilucidar correctamente el motivo de disenso del actor, conviene tener presente el contenido de la orden de visita 1804, </w:t>
      </w:r>
      <w:r w:rsidR="001D43D5">
        <w:rPr>
          <w:rFonts w:ascii="Arial" w:hAnsi="Arial" w:cs="Arial"/>
          <w:sz w:val="28"/>
          <w:szCs w:val="28"/>
        </w:rPr>
        <w:t xml:space="preserve">la cual </w:t>
      </w:r>
      <w:r w:rsidR="00B111D1">
        <w:rPr>
          <w:rFonts w:ascii="Arial" w:hAnsi="Arial" w:cs="Arial"/>
          <w:sz w:val="28"/>
          <w:szCs w:val="28"/>
        </w:rPr>
        <w:t xml:space="preserve">obra </w:t>
      </w:r>
      <w:r w:rsidR="001D43D5">
        <w:rPr>
          <w:rFonts w:ascii="Arial" w:hAnsi="Arial" w:cs="Arial"/>
          <w:sz w:val="28"/>
          <w:szCs w:val="28"/>
        </w:rPr>
        <w:t>en autos</w:t>
      </w:r>
      <w:r w:rsidR="00B111D1">
        <w:rPr>
          <w:rFonts w:ascii="Arial" w:hAnsi="Arial" w:cs="Arial"/>
          <w:sz w:val="28"/>
          <w:szCs w:val="28"/>
        </w:rPr>
        <w:t>,</w:t>
      </w:r>
      <w:r w:rsidR="001D43D5">
        <w:rPr>
          <w:rFonts w:ascii="Arial" w:hAnsi="Arial" w:cs="Arial"/>
          <w:sz w:val="28"/>
          <w:szCs w:val="28"/>
        </w:rPr>
        <w:t xml:space="preserve"> en virtud de que las autoridades demandadas la acompañaron anexa en copia </w:t>
      </w:r>
      <w:r w:rsidR="001D43D5">
        <w:rPr>
          <w:rFonts w:ascii="Arial" w:hAnsi="Arial" w:cs="Arial"/>
          <w:sz w:val="28"/>
          <w:szCs w:val="28"/>
        </w:rPr>
        <w:lastRenderedPageBreak/>
        <w:t xml:space="preserve">certificada a su contestación de demanda, y en </w:t>
      </w:r>
      <w:r>
        <w:rPr>
          <w:rFonts w:ascii="Arial" w:hAnsi="Arial" w:cs="Arial"/>
          <w:sz w:val="28"/>
          <w:szCs w:val="28"/>
        </w:rPr>
        <w:t xml:space="preserve">la </w:t>
      </w:r>
      <w:r w:rsidR="001D43D5">
        <w:rPr>
          <w:rFonts w:ascii="Arial" w:hAnsi="Arial" w:cs="Arial"/>
          <w:sz w:val="28"/>
          <w:szCs w:val="28"/>
        </w:rPr>
        <w:t xml:space="preserve">que a la </w:t>
      </w:r>
      <w:r>
        <w:rPr>
          <w:rFonts w:ascii="Arial" w:hAnsi="Arial" w:cs="Arial"/>
          <w:sz w:val="28"/>
          <w:szCs w:val="28"/>
        </w:rPr>
        <w:t xml:space="preserve">letra </w:t>
      </w:r>
      <w:r w:rsidR="001D43D5">
        <w:rPr>
          <w:rFonts w:ascii="Arial" w:hAnsi="Arial" w:cs="Arial"/>
          <w:sz w:val="28"/>
          <w:szCs w:val="28"/>
        </w:rPr>
        <w:t xml:space="preserve">se </w:t>
      </w:r>
      <w:r>
        <w:rPr>
          <w:rFonts w:ascii="Arial" w:hAnsi="Arial" w:cs="Arial"/>
          <w:sz w:val="28"/>
          <w:szCs w:val="28"/>
        </w:rPr>
        <w:t>estableció:</w:t>
      </w:r>
      <w:r w:rsidR="00336DCD">
        <w:rPr>
          <w:rFonts w:ascii="Arial" w:hAnsi="Arial" w:cs="Arial"/>
          <w:sz w:val="28"/>
          <w:szCs w:val="28"/>
        </w:rPr>
        <w:t xml:space="preserve"> </w:t>
      </w:r>
      <w:r w:rsidR="00336DCD">
        <w:rPr>
          <w:rFonts w:ascii="Arial" w:hAnsi="Arial" w:cs="Arial"/>
          <w:noProof/>
          <w:sz w:val="28"/>
          <w:szCs w:val="28"/>
          <w:lang w:eastAsia="es-MX"/>
        </w:rPr>
        <w:t>“IMAGEN DIGITALIZADA”</w:t>
      </w:r>
    </w:p>
    <w:p w14:paraId="430F7B19" w14:textId="53F4BF30" w:rsidR="000B7387" w:rsidRDefault="00FC11B4" w:rsidP="00E7600F">
      <w:pPr>
        <w:spacing w:before="240" w:after="240" w:line="360" w:lineRule="auto"/>
        <w:ind w:firstLine="709"/>
        <w:jc w:val="both"/>
        <w:rPr>
          <w:rFonts w:ascii="Arial" w:hAnsi="Arial" w:cs="Arial"/>
          <w:sz w:val="28"/>
          <w:szCs w:val="28"/>
        </w:rPr>
      </w:pPr>
      <w:r>
        <w:rPr>
          <w:rFonts w:ascii="Arial" w:hAnsi="Arial" w:cs="Arial"/>
          <w:sz w:val="28"/>
          <w:szCs w:val="28"/>
        </w:rPr>
        <w:t xml:space="preserve">Del contenido de la orden de visita 1804, antes reproducida se desprende que el Titular de la Dirección de Comercio del H. Ayuntamiento de San Luis Potosí, </w:t>
      </w:r>
      <w:r w:rsidR="00B111D1">
        <w:rPr>
          <w:rFonts w:ascii="Arial" w:hAnsi="Arial" w:cs="Arial"/>
          <w:sz w:val="28"/>
          <w:szCs w:val="28"/>
        </w:rPr>
        <w:t>al expedir</w:t>
      </w:r>
      <w:r>
        <w:rPr>
          <w:rFonts w:ascii="Arial" w:hAnsi="Arial" w:cs="Arial"/>
          <w:sz w:val="28"/>
          <w:szCs w:val="28"/>
        </w:rPr>
        <w:t xml:space="preserve">la </w:t>
      </w:r>
      <w:r w:rsidR="00B111D1">
        <w:rPr>
          <w:rFonts w:ascii="Arial" w:hAnsi="Arial" w:cs="Arial"/>
          <w:sz w:val="28"/>
          <w:szCs w:val="28"/>
          <w:u w:val="single"/>
        </w:rPr>
        <w:t>señaló</w:t>
      </w:r>
      <w:r w:rsidRPr="000B7387">
        <w:rPr>
          <w:rFonts w:ascii="Arial" w:hAnsi="Arial" w:cs="Arial"/>
          <w:sz w:val="28"/>
          <w:szCs w:val="28"/>
          <w:u w:val="single"/>
        </w:rPr>
        <w:t xml:space="preserve"> como destinatario al Propietario y/o Representante Legal y/o Encargado del Establecimiento “SIN DENOMINACIÓN”, ubicado en </w:t>
      </w:r>
      <w:r w:rsidR="00244AE2">
        <w:rPr>
          <w:rFonts w:ascii="Arial" w:hAnsi="Arial" w:cs="Arial"/>
          <w:color w:val="FF0000"/>
          <w:sz w:val="28"/>
          <w:szCs w:val="28"/>
        </w:rPr>
        <w:t>******* ******* **************** ******* *********</w:t>
      </w:r>
      <w:r w:rsidR="000B7387">
        <w:rPr>
          <w:rFonts w:ascii="Arial" w:hAnsi="Arial" w:cs="Arial"/>
          <w:sz w:val="28"/>
          <w:szCs w:val="28"/>
        </w:rPr>
        <w:t xml:space="preserve">., </w:t>
      </w:r>
      <w:r w:rsidR="00B111D1">
        <w:rPr>
          <w:rFonts w:ascii="Arial" w:hAnsi="Arial" w:cs="Arial"/>
          <w:sz w:val="28"/>
          <w:szCs w:val="28"/>
        </w:rPr>
        <w:t xml:space="preserve">ello </w:t>
      </w:r>
      <w:r w:rsidR="000B7387" w:rsidRPr="00253853">
        <w:rPr>
          <w:rFonts w:ascii="Arial" w:hAnsi="Arial" w:cs="Arial"/>
          <w:sz w:val="28"/>
          <w:szCs w:val="28"/>
        </w:rPr>
        <w:t>con la finalidad de salvaguardar el bienestar social y el interés público, y</w:t>
      </w:r>
      <w:r w:rsidR="000B7387" w:rsidRPr="000B7387">
        <w:rPr>
          <w:rFonts w:ascii="Arial" w:hAnsi="Arial" w:cs="Arial"/>
          <w:b/>
          <w:sz w:val="28"/>
          <w:szCs w:val="28"/>
        </w:rPr>
        <w:t xml:space="preserve"> a efecto de corroborar el debido cumplimiento y acatamiento de las disposiciones comprendidas en las leyes y reglamentos municipales que regulan el funcionamiento de las actividades comerciales</w:t>
      </w:r>
      <w:r w:rsidR="000B7387">
        <w:rPr>
          <w:rFonts w:ascii="Arial" w:hAnsi="Arial" w:cs="Arial"/>
          <w:sz w:val="28"/>
          <w:szCs w:val="28"/>
        </w:rPr>
        <w:t xml:space="preserve">, </w:t>
      </w:r>
      <w:r w:rsidR="000B7387" w:rsidRPr="00253853">
        <w:rPr>
          <w:rFonts w:ascii="Arial" w:hAnsi="Arial" w:cs="Arial"/>
          <w:b/>
          <w:sz w:val="28"/>
          <w:szCs w:val="28"/>
        </w:rPr>
        <w:t>industriales y de prestación de servicios</w:t>
      </w:r>
      <w:r w:rsidR="000B7387">
        <w:rPr>
          <w:rFonts w:ascii="Arial" w:hAnsi="Arial" w:cs="Arial"/>
          <w:sz w:val="28"/>
          <w:szCs w:val="28"/>
        </w:rPr>
        <w:t>, presentación de espectáculos públicos, anuncios y publicidad dentro del Municipio de San Luis Potosí</w:t>
      </w:r>
      <w:r w:rsidR="00B111D1">
        <w:rPr>
          <w:rFonts w:ascii="Arial" w:hAnsi="Arial" w:cs="Arial"/>
          <w:sz w:val="28"/>
          <w:szCs w:val="28"/>
        </w:rPr>
        <w:t>, por parte de la negociación identificada en dicha orden</w:t>
      </w:r>
      <w:r w:rsidR="000B7387">
        <w:rPr>
          <w:rFonts w:ascii="Arial" w:hAnsi="Arial" w:cs="Arial"/>
          <w:sz w:val="28"/>
          <w:szCs w:val="28"/>
        </w:rPr>
        <w:t>.</w:t>
      </w:r>
    </w:p>
    <w:p w14:paraId="43F236B0" w14:textId="77777777" w:rsidR="003A5490" w:rsidRDefault="000B7387" w:rsidP="003A5490">
      <w:pPr>
        <w:spacing w:before="240" w:after="240" w:line="360" w:lineRule="auto"/>
        <w:ind w:firstLine="709"/>
        <w:jc w:val="both"/>
        <w:rPr>
          <w:rFonts w:ascii="Arial" w:hAnsi="Arial" w:cs="Arial"/>
          <w:sz w:val="28"/>
          <w:szCs w:val="28"/>
        </w:rPr>
      </w:pPr>
      <w:r>
        <w:rPr>
          <w:rFonts w:ascii="Arial" w:hAnsi="Arial" w:cs="Arial"/>
          <w:sz w:val="28"/>
          <w:szCs w:val="28"/>
        </w:rPr>
        <w:t>Enseguida</w:t>
      </w:r>
      <w:r w:rsidR="003A5490">
        <w:rPr>
          <w:rFonts w:ascii="Arial" w:hAnsi="Arial" w:cs="Arial"/>
          <w:sz w:val="28"/>
          <w:szCs w:val="28"/>
        </w:rPr>
        <w:t>,</w:t>
      </w:r>
      <w:r>
        <w:rPr>
          <w:rFonts w:ascii="Arial" w:hAnsi="Arial" w:cs="Arial"/>
          <w:sz w:val="28"/>
          <w:szCs w:val="28"/>
        </w:rPr>
        <w:t xml:space="preserve"> señal</w:t>
      </w:r>
      <w:r w:rsidR="00B111D1">
        <w:rPr>
          <w:rFonts w:ascii="Arial" w:hAnsi="Arial" w:cs="Arial"/>
          <w:sz w:val="28"/>
          <w:szCs w:val="28"/>
        </w:rPr>
        <w:t>ó</w:t>
      </w:r>
      <w:r w:rsidR="008B3A44">
        <w:rPr>
          <w:rFonts w:ascii="Arial" w:hAnsi="Arial" w:cs="Arial"/>
          <w:sz w:val="28"/>
          <w:szCs w:val="28"/>
        </w:rPr>
        <w:t xml:space="preserve"> como objetivo</w:t>
      </w:r>
      <w:r>
        <w:rPr>
          <w:rFonts w:ascii="Arial" w:hAnsi="Arial" w:cs="Arial"/>
          <w:sz w:val="28"/>
          <w:szCs w:val="28"/>
        </w:rPr>
        <w:t xml:space="preserve"> tres extremos en particular, el primero </w:t>
      </w:r>
      <w:r w:rsidR="00120627">
        <w:rPr>
          <w:rFonts w:ascii="Arial" w:hAnsi="Arial" w:cs="Arial"/>
          <w:sz w:val="28"/>
          <w:szCs w:val="28"/>
        </w:rPr>
        <w:t>y que interesa al caso en que se actúa consistía</w:t>
      </w:r>
      <w:r>
        <w:rPr>
          <w:rFonts w:ascii="Arial" w:hAnsi="Arial" w:cs="Arial"/>
          <w:sz w:val="28"/>
          <w:szCs w:val="28"/>
        </w:rPr>
        <w:t xml:space="preserve"> en </w:t>
      </w:r>
      <w:r w:rsidR="00FE3030">
        <w:rPr>
          <w:rFonts w:ascii="Arial" w:hAnsi="Arial" w:cs="Arial"/>
          <w:sz w:val="28"/>
          <w:szCs w:val="28"/>
        </w:rPr>
        <w:t xml:space="preserve">cerciorarse de </w:t>
      </w:r>
      <w:r>
        <w:rPr>
          <w:rFonts w:ascii="Arial" w:hAnsi="Arial" w:cs="Arial"/>
          <w:sz w:val="28"/>
          <w:szCs w:val="28"/>
        </w:rPr>
        <w:t xml:space="preserve">que el propietario y/o representante legal </w:t>
      </w:r>
      <w:r w:rsidR="00FE3030" w:rsidRPr="00FE3030">
        <w:rPr>
          <w:rFonts w:ascii="Arial" w:hAnsi="Arial" w:cs="Arial"/>
          <w:sz w:val="28"/>
          <w:szCs w:val="28"/>
        </w:rPr>
        <w:t xml:space="preserve">y/o Encargado del establecimiento </w:t>
      </w:r>
      <w:r w:rsidR="00FE3030">
        <w:rPr>
          <w:rFonts w:ascii="Arial" w:hAnsi="Arial" w:cs="Arial"/>
          <w:sz w:val="28"/>
          <w:szCs w:val="28"/>
        </w:rPr>
        <w:t>contara con la Licencia Municipal de Funcionamiento vigente, que lo autorizara a practicar las actividades ejerc</w:t>
      </w:r>
      <w:r w:rsidR="003A5490">
        <w:rPr>
          <w:rFonts w:ascii="Arial" w:hAnsi="Arial" w:cs="Arial"/>
          <w:sz w:val="28"/>
          <w:szCs w:val="28"/>
        </w:rPr>
        <w:t>idas</w:t>
      </w:r>
      <w:r w:rsidR="00FE3030">
        <w:rPr>
          <w:rFonts w:ascii="Arial" w:hAnsi="Arial" w:cs="Arial"/>
          <w:sz w:val="28"/>
          <w:szCs w:val="28"/>
        </w:rPr>
        <w:t xml:space="preserve"> en el establecimiento, y que la misma se encontrara debidamente inscrita en el Padrón Municipal, conforme a los dispositivos 13 de la Ley de Hacienda para los Municipios de San Luis Potosí y 3</w:t>
      </w:r>
      <w:r w:rsidR="003A5490">
        <w:rPr>
          <w:rFonts w:ascii="Arial" w:hAnsi="Arial" w:cs="Arial"/>
          <w:sz w:val="28"/>
          <w:szCs w:val="28"/>
        </w:rPr>
        <w:t xml:space="preserve">°, fracción IX, 18, 21 y 39 del Reglamento </w:t>
      </w:r>
      <w:r w:rsidR="00120627">
        <w:rPr>
          <w:rFonts w:ascii="Arial" w:hAnsi="Arial" w:cs="Arial"/>
          <w:sz w:val="28"/>
          <w:szCs w:val="28"/>
        </w:rPr>
        <w:t>para el Ejercicio de las Actividades Comerciales, Industriales y de Prestación de Servicios en el Municipio Libre de San Luis Potosí.</w:t>
      </w:r>
    </w:p>
    <w:p w14:paraId="3E28D827" w14:textId="77777777" w:rsidR="00120627" w:rsidRDefault="00120627" w:rsidP="003A5490">
      <w:pPr>
        <w:spacing w:before="240" w:after="240" w:line="360" w:lineRule="auto"/>
        <w:ind w:firstLine="709"/>
        <w:jc w:val="both"/>
        <w:rPr>
          <w:rFonts w:ascii="Arial" w:hAnsi="Arial" w:cs="Arial"/>
          <w:sz w:val="28"/>
          <w:szCs w:val="28"/>
        </w:rPr>
      </w:pPr>
      <w:r>
        <w:rPr>
          <w:rFonts w:ascii="Arial" w:hAnsi="Arial" w:cs="Arial"/>
          <w:sz w:val="28"/>
          <w:szCs w:val="28"/>
        </w:rPr>
        <w:t xml:space="preserve">Asimismo, se desprende que en el penúltimo párrafo de la orden en cuestión se estableció el alcance de la visita relacionado con los extremos y objeto ordenados y </w:t>
      </w:r>
      <w:r w:rsidR="00B111D1">
        <w:rPr>
          <w:rFonts w:ascii="Arial" w:hAnsi="Arial" w:cs="Arial"/>
          <w:sz w:val="28"/>
          <w:szCs w:val="28"/>
        </w:rPr>
        <w:t xml:space="preserve">que </w:t>
      </w:r>
      <w:r>
        <w:rPr>
          <w:rFonts w:ascii="Arial" w:hAnsi="Arial" w:cs="Arial"/>
          <w:sz w:val="28"/>
          <w:szCs w:val="28"/>
        </w:rPr>
        <w:t xml:space="preserve">consistían en que en el caso de transgresión y como medida de seguridad para proteger el interés social, la seguridad y el orden público, se facultaba a los inspectores para que de ser el caso procedieran a </w:t>
      </w:r>
      <w:r>
        <w:rPr>
          <w:rFonts w:ascii="Arial" w:hAnsi="Arial" w:cs="Arial"/>
          <w:sz w:val="28"/>
          <w:szCs w:val="28"/>
        </w:rPr>
        <w:lastRenderedPageBreak/>
        <w:t>imponer la infracción respectiva y/o la clausura del establecimiento, bajo el apercibimiento de que de no facilitar los medios indispensables para el desahogo de la diligencia administrativa se dispondría el uso de la fuerza pública.</w:t>
      </w:r>
    </w:p>
    <w:p w14:paraId="3FF91E52" w14:textId="77777777" w:rsidR="00120627" w:rsidRDefault="00120627" w:rsidP="003A5490">
      <w:pPr>
        <w:spacing w:before="240" w:after="240" w:line="360" w:lineRule="auto"/>
        <w:ind w:firstLine="709"/>
        <w:jc w:val="both"/>
        <w:rPr>
          <w:rFonts w:ascii="Arial" w:hAnsi="Arial" w:cs="Arial"/>
          <w:sz w:val="28"/>
          <w:szCs w:val="28"/>
        </w:rPr>
      </w:pPr>
      <w:r>
        <w:rPr>
          <w:rFonts w:ascii="Arial" w:hAnsi="Arial" w:cs="Arial"/>
          <w:sz w:val="28"/>
          <w:szCs w:val="28"/>
        </w:rPr>
        <w:t>En consecuencia, si el artículo 73 del Reglamento para el Ejercicio de las Actividades Comerciales, Industriales y de Prestación de Servicios en el Municipio Libre de San Luis Potosí, establece que los inspectores o verificadores deberán estar provistos de orden escrita con firma autógrafa expedida por la Dirección o el Jefe del Departamento, en la que deberá precisarse el nombre de la persona física o moral respecto de la cual se ordena la visita, así como el domicilio en que ha de verificarse, el objeto de la visita y el alcance que deba tener citando las disposiciones legales que la funden.</w:t>
      </w:r>
    </w:p>
    <w:p w14:paraId="530CF493" w14:textId="77777777" w:rsidR="00120627" w:rsidRDefault="00120627" w:rsidP="003A5490">
      <w:pPr>
        <w:spacing w:before="240" w:after="240" w:line="360" w:lineRule="auto"/>
        <w:ind w:firstLine="709"/>
        <w:jc w:val="both"/>
        <w:rPr>
          <w:rFonts w:ascii="Arial" w:hAnsi="Arial" w:cs="Arial"/>
          <w:sz w:val="28"/>
          <w:szCs w:val="28"/>
        </w:rPr>
      </w:pPr>
      <w:r>
        <w:rPr>
          <w:rFonts w:ascii="Arial" w:hAnsi="Arial" w:cs="Arial"/>
          <w:sz w:val="28"/>
          <w:szCs w:val="28"/>
        </w:rPr>
        <w:t xml:space="preserve">Y por su parte el actor alega que la orden de mérito incumple con los requisitos consistentes en señalar el nombre de la persona física o moral respecto de la cual se ordena la visita, así como el objeto y alcance, </w:t>
      </w:r>
      <w:r w:rsidR="00B06016" w:rsidRPr="00B06016">
        <w:rPr>
          <w:rFonts w:ascii="Arial" w:hAnsi="Arial" w:cs="Arial"/>
          <w:b/>
          <w:sz w:val="28"/>
          <w:szCs w:val="28"/>
        </w:rPr>
        <w:t>sin embargo</w:t>
      </w:r>
      <w:r w:rsidR="00B06016">
        <w:rPr>
          <w:rFonts w:ascii="Arial" w:hAnsi="Arial" w:cs="Arial"/>
          <w:sz w:val="28"/>
          <w:szCs w:val="28"/>
        </w:rPr>
        <w:t xml:space="preserve">, </w:t>
      </w:r>
      <w:r>
        <w:rPr>
          <w:rFonts w:ascii="Arial" w:hAnsi="Arial" w:cs="Arial"/>
          <w:sz w:val="28"/>
          <w:szCs w:val="28"/>
        </w:rPr>
        <w:t xml:space="preserve">del contenido de la citada orden se advierte que </w:t>
      </w:r>
      <w:r w:rsidR="00B06016">
        <w:rPr>
          <w:rFonts w:ascii="Arial" w:hAnsi="Arial" w:cs="Arial"/>
          <w:sz w:val="28"/>
          <w:szCs w:val="28"/>
        </w:rPr>
        <w:t>fueron señalados por un lado el objet</w:t>
      </w:r>
      <w:r w:rsidR="00B111D1">
        <w:rPr>
          <w:rFonts w:ascii="Arial" w:hAnsi="Arial" w:cs="Arial"/>
          <w:sz w:val="28"/>
          <w:szCs w:val="28"/>
        </w:rPr>
        <w:t>o y alcance de la misma al indic</w:t>
      </w:r>
      <w:r w:rsidR="00B06016">
        <w:rPr>
          <w:rFonts w:ascii="Arial" w:hAnsi="Arial" w:cs="Arial"/>
          <w:sz w:val="28"/>
          <w:szCs w:val="28"/>
        </w:rPr>
        <w:t>ar que los inspectores deberían cerciorarse de los extremos, entre otros, de que el propietario y/o representante legal y/o encargado contara con licencia municipal de funcionamiento vigente, que le autorizara a realizar las actividades ejercidas en el establecimiento.</w:t>
      </w:r>
    </w:p>
    <w:p w14:paraId="330F7B80" w14:textId="77777777" w:rsidR="00B06016" w:rsidRDefault="00B111D1" w:rsidP="003A5490">
      <w:pPr>
        <w:spacing w:before="240" w:after="240" w:line="360" w:lineRule="auto"/>
        <w:ind w:firstLine="709"/>
        <w:jc w:val="both"/>
        <w:rPr>
          <w:rFonts w:ascii="Arial" w:hAnsi="Arial" w:cs="Arial"/>
          <w:sz w:val="28"/>
          <w:szCs w:val="28"/>
        </w:rPr>
      </w:pPr>
      <w:r>
        <w:rPr>
          <w:rFonts w:ascii="Arial" w:hAnsi="Arial" w:cs="Arial"/>
          <w:sz w:val="28"/>
          <w:szCs w:val="28"/>
        </w:rPr>
        <w:t>ES concluyente que</w:t>
      </w:r>
      <w:r w:rsidR="00B06016">
        <w:rPr>
          <w:rFonts w:ascii="Arial" w:hAnsi="Arial" w:cs="Arial"/>
          <w:sz w:val="28"/>
          <w:szCs w:val="28"/>
        </w:rPr>
        <w:t>, en cuanto a</w:t>
      </w:r>
      <w:r>
        <w:rPr>
          <w:rFonts w:ascii="Arial" w:hAnsi="Arial" w:cs="Arial"/>
          <w:sz w:val="28"/>
          <w:szCs w:val="28"/>
        </w:rPr>
        <w:t>l</w:t>
      </w:r>
      <w:r w:rsidR="00B06016">
        <w:rPr>
          <w:rFonts w:ascii="Arial" w:hAnsi="Arial" w:cs="Arial"/>
          <w:sz w:val="28"/>
          <w:szCs w:val="28"/>
        </w:rPr>
        <w:t xml:space="preserve"> </w:t>
      </w:r>
      <w:r>
        <w:rPr>
          <w:rFonts w:ascii="Arial" w:hAnsi="Arial" w:cs="Arial"/>
          <w:sz w:val="28"/>
          <w:szCs w:val="28"/>
        </w:rPr>
        <w:t xml:space="preserve">último </w:t>
      </w:r>
      <w:r w:rsidR="00B06016">
        <w:rPr>
          <w:rFonts w:ascii="Arial" w:hAnsi="Arial" w:cs="Arial"/>
          <w:sz w:val="28"/>
          <w:szCs w:val="28"/>
        </w:rPr>
        <w:t xml:space="preserve">motivo de disenso esta Sala considera que el argumento del actor constituye una </w:t>
      </w:r>
      <w:r w:rsidR="00B06016" w:rsidRPr="00284A34">
        <w:rPr>
          <w:rFonts w:ascii="Arial" w:hAnsi="Arial" w:cs="Arial"/>
          <w:b/>
          <w:sz w:val="28"/>
          <w:szCs w:val="28"/>
        </w:rPr>
        <w:t>premisa falsa</w:t>
      </w:r>
      <w:r w:rsidR="00B06016">
        <w:rPr>
          <w:rFonts w:ascii="Arial" w:hAnsi="Arial" w:cs="Arial"/>
          <w:sz w:val="28"/>
          <w:szCs w:val="28"/>
        </w:rPr>
        <w:t xml:space="preserve"> que lleva a considerar su argumento </w:t>
      </w:r>
      <w:r w:rsidR="00B06016" w:rsidRPr="00284A34">
        <w:rPr>
          <w:rFonts w:ascii="Arial" w:hAnsi="Arial" w:cs="Arial"/>
          <w:b/>
          <w:sz w:val="28"/>
          <w:szCs w:val="28"/>
          <w:u w:val="single"/>
        </w:rPr>
        <w:t>inoperante</w:t>
      </w:r>
      <w:r w:rsidR="00B06016">
        <w:rPr>
          <w:rFonts w:ascii="Arial" w:hAnsi="Arial" w:cs="Arial"/>
          <w:sz w:val="28"/>
          <w:szCs w:val="28"/>
        </w:rPr>
        <w:t xml:space="preserve">, pues la simple afirmación de que no fue fijado el alcance y objeto de la orden, pero del contenido de la misma se desprende lo contrario, torna irrelevante </w:t>
      </w:r>
      <w:r w:rsidR="00284A34">
        <w:rPr>
          <w:rFonts w:ascii="Arial" w:hAnsi="Arial" w:cs="Arial"/>
          <w:sz w:val="28"/>
          <w:szCs w:val="28"/>
        </w:rPr>
        <w:t xml:space="preserve">e inatendible </w:t>
      </w:r>
      <w:r w:rsidR="00B06016">
        <w:rPr>
          <w:rFonts w:ascii="Arial" w:hAnsi="Arial" w:cs="Arial"/>
          <w:sz w:val="28"/>
          <w:szCs w:val="28"/>
        </w:rPr>
        <w:t>dicha manifestación</w:t>
      </w:r>
      <w:r w:rsidR="00284A34">
        <w:rPr>
          <w:rFonts w:ascii="Arial" w:hAnsi="Arial" w:cs="Arial"/>
          <w:sz w:val="28"/>
          <w:szCs w:val="28"/>
        </w:rPr>
        <w:t>,</w:t>
      </w:r>
      <w:r w:rsidR="00B06016">
        <w:rPr>
          <w:rFonts w:ascii="Arial" w:hAnsi="Arial" w:cs="Arial"/>
          <w:sz w:val="28"/>
          <w:szCs w:val="28"/>
        </w:rPr>
        <w:t xml:space="preserve"> pues para demostrar la ilegalidad de dicha orden se requería construir un argumento que resultara convincente para desvirtuar la </w:t>
      </w:r>
      <w:r w:rsidR="00B06016">
        <w:rPr>
          <w:rFonts w:ascii="Arial" w:hAnsi="Arial" w:cs="Arial"/>
          <w:sz w:val="28"/>
          <w:szCs w:val="28"/>
        </w:rPr>
        <w:lastRenderedPageBreak/>
        <w:t xml:space="preserve">presunción de legalidad de dicho </w:t>
      </w:r>
      <w:r w:rsidR="00284A34">
        <w:rPr>
          <w:rFonts w:ascii="Arial" w:hAnsi="Arial" w:cs="Arial"/>
          <w:sz w:val="28"/>
          <w:szCs w:val="28"/>
        </w:rPr>
        <w:t xml:space="preserve">acto </w:t>
      </w:r>
      <w:r w:rsidR="00B06016">
        <w:rPr>
          <w:rFonts w:ascii="Arial" w:hAnsi="Arial" w:cs="Arial"/>
          <w:sz w:val="28"/>
          <w:szCs w:val="28"/>
        </w:rPr>
        <w:t xml:space="preserve">que </w:t>
      </w:r>
      <w:r w:rsidR="00284A34">
        <w:rPr>
          <w:rFonts w:ascii="Arial" w:hAnsi="Arial" w:cs="Arial"/>
          <w:sz w:val="28"/>
          <w:szCs w:val="28"/>
        </w:rPr>
        <w:t xml:space="preserve">se encuentra prevista en el artículo 248 del Código Procesal Administrativo para el Estado y no sólo afirmar que la misma carecía de un elemento o requisito que al contratarse con su contenido se advirtiera que lo cierto es que se </w:t>
      </w:r>
      <w:r w:rsidR="005041F9">
        <w:rPr>
          <w:rFonts w:ascii="Arial" w:hAnsi="Arial" w:cs="Arial"/>
          <w:sz w:val="28"/>
          <w:szCs w:val="28"/>
        </w:rPr>
        <w:t>especificaron</w:t>
      </w:r>
      <w:r w:rsidR="00284A34">
        <w:rPr>
          <w:rFonts w:ascii="Arial" w:hAnsi="Arial" w:cs="Arial"/>
          <w:sz w:val="28"/>
          <w:szCs w:val="28"/>
        </w:rPr>
        <w:t xml:space="preserve"> tanto el objeto como el alcance de la orden.</w:t>
      </w:r>
    </w:p>
    <w:p w14:paraId="7401BE01" w14:textId="77777777" w:rsidR="00284A34" w:rsidRDefault="00284A34" w:rsidP="00284A34">
      <w:pPr>
        <w:spacing w:line="360" w:lineRule="auto"/>
        <w:ind w:firstLine="708"/>
        <w:jc w:val="both"/>
        <w:rPr>
          <w:rFonts w:ascii="Arial" w:hAnsi="Arial" w:cs="Arial"/>
          <w:sz w:val="20"/>
          <w:szCs w:val="20"/>
        </w:rPr>
      </w:pPr>
      <w:r>
        <w:rPr>
          <w:rFonts w:ascii="Arial" w:hAnsi="Arial" w:cs="Arial"/>
          <w:sz w:val="28"/>
          <w:szCs w:val="28"/>
        </w:rPr>
        <w:t xml:space="preserve">A lo anterior le </w:t>
      </w:r>
      <w:r w:rsidRPr="00284A34">
        <w:rPr>
          <w:rFonts w:ascii="Arial" w:hAnsi="Arial" w:cs="Arial"/>
          <w:sz w:val="28"/>
          <w:szCs w:val="28"/>
        </w:rPr>
        <w:t>resulta aplicable en la especie, la Jurisprudencia 2a./J. 108/2012 (10a.), cuyo rubro, contenido y datos de localización son los siguientes:</w:t>
      </w:r>
    </w:p>
    <w:p w14:paraId="01E32AC5"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Época: Décima </w:t>
      </w:r>
    </w:p>
    <w:p w14:paraId="02EC8B88"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Registro: 2001825 </w:t>
      </w:r>
    </w:p>
    <w:p w14:paraId="47B18A38"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Instancia: Segunda Sala </w:t>
      </w:r>
    </w:p>
    <w:p w14:paraId="01105E75"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Tipo de Tesis: Jurisprudencia </w:t>
      </w:r>
    </w:p>
    <w:p w14:paraId="6C0471B6"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Fuente: Semanario Judicial de la Federación y su Gaceta </w:t>
      </w:r>
    </w:p>
    <w:p w14:paraId="018B50B4"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Libro XIII, Octubre de 2012, Tomo 3 </w:t>
      </w:r>
    </w:p>
    <w:p w14:paraId="58A3B286"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Materia(s): Común </w:t>
      </w:r>
    </w:p>
    <w:p w14:paraId="1B04B42C"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Tesis: 2a./J. 108/2012 (10a.) </w:t>
      </w:r>
    </w:p>
    <w:p w14:paraId="1E80B3BC"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 xml:space="preserve">Página: 1326 </w:t>
      </w:r>
    </w:p>
    <w:p w14:paraId="4A7BEC2B"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0F20024B"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w:t>
      </w:r>
      <w:r w:rsidRPr="00284A34">
        <w:rPr>
          <w:rFonts w:ascii="Arial Narrow" w:hAnsi="Arial Narrow" w:cs="Arial"/>
          <w:b/>
          <w:iCs/>
          <w:color w:val="000000"/>
          <w:lang w:eastAsia="es-MX"/>
        </w:rPr>
        <w:t>AGRAVIOS INOPERANTES. LO SON AQUELLOS QUE SE SUSTENTAN EN PREMISAS FALSAS</w:t>
      </w:r>
      <w:r w:rsidRPr="00284A34">
        <w:rPr>
          <w:rFonts w:ascii="Arial Narrow" w:hAnsi="Arial Narrow" w:cs="Arial"/>
          <w:iCs/>
          <w:color w:val="000000"/>
          <w:lang w:eastAsia="es-MX"/>
        </w:rPr>
        <w:t>. Los agravios cuya construcción parte de premisas falsas son inoperantes, ya que a ningún fin práctico conduciría su análisis y calificación, pues al partir de una suposición que no resultó verdadera, su conclusión resulta ineficaz para obtener la revocación de la sentencia recurrida.”</w:t>
      </w:r>
    </w:p>
    <w:p w14:paraId="5A04B476"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018BFC12" w14:textId="77777777" w:rsid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84A34">
        <w:rPr>
          <w:rFonts w:ascii="Arial Narrow" w:hAnsi="Arial Narrow" w:cs="Arial"/>
          <w:iCs/>
          <w:color w:val="000000"/>
          <w:lang w:eastAsia="es-MX"/>
        </w:rPr>
        <w:t>Tesis de jurisprudencia 108/2012 (10a.). Aprobada por la Segunda Sala de este Alto Tribunal, en sesión privada del veintinueve de agosto de dos mil doce.</w:t>
      </w:r>
    </w:p>
    <w:p w14:paraId="7251F2E9" w14:textId="77777777" w:rsid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4CE0D393" w14:textId="77777777" w:rsidR="00284A34" w:rsidRPr="00284A34" w:rsidRDefault="00284A34" w:rsidP="00284A3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6821883D" w14:textId="77777777" w:rsidR="00FC11B4" w:rsidRDefault="005041F9" w:rsidP="005041F9">
      <w:pPr>
        <w:spacing w:before="240" w:after="240" w:line="360" w:lineRule="auto"/>
        <w:ind w:firstLine="709"/>
        <w:jc w:val="both"/>
        <w:rPr>
          <w:rFonts w:ascii="Arial" w:hAnsi="Arial" w:cs="Arial"/>
          <w:sz w:val="28"/>
          <w:szCs w:val="28"/>
        </w:rPr>
      </w:pPr>
      <w:r w:rsidRPr="000F4F55">
        <w:rPr>
          <w:rFonts w:ascii="Arial" w:hAnsi="Arial" w:cs="Arial"/>
          <w:b/>
          <w:sz w:val="28"/>
          <w:szCs w:val="28"/>
          <w:u w:val="single"/>
        </w:rPr>
        <w:t>Ahora bien</w:t>
      </w:r>
      <w:r>
        <w:rPr>
          <w:rFonts w:ascii="Arial" w:hAnsi="Arial" w:cs="Arial"/>
          <w:sz w:val="28"/>
          <w:szCs w:val="28"/>
        </w:rPr>
        <w:t xml:space="preserve">, en cuanto </w:t>
      </w:r>
      <w:r w:rsidR="00B111D1">
        <w:rPr>
          <w:rFonts w:ascii="Arial" w:hAnsi="Arial" w:cs="Arial"/>
          <w:sz w:val="28"/>
          <w:szCs w:val="28"/>
        </w:rPr>
        <w:t>a</w:t>
      </w:r>
      <w:r>
        <w:rPr>
          <w:rFonts w:ascii="Arial" w:hAnsi="Arial" w:cs="Arial"/>
          <w:sz w:val="28"/>
          <w:szCs w:val="28"/>
        </w:rPr>
        <w:t xml:space="preserve">l diverso argumento del </w:t>
      </w:r>
      <w:r w:rsidR="0046193A">
        <w:rPr>
          <w:rFonts w:ascii="Arial" w:hAnsi="Arial" w:cs="Arial"/>
          <w:sz w:val="28"/>
          <w:szCs w:val="28"/>
        </w:rPr>
        <w:t xml:space="preserve">demandante </w:t>
      </w:r>
      <w:r>
        <w:rPr>
          <w:rFonts w:ascii="Arial" w:hAnsi="Arial" w:cs="Arial"/>
          <w:sz w:val="28"/>
          <w:szCs w:val="28"/>
        </w:rPr>
        <w:t xml:space="preserve">en que señala que la orden resulta ilegal porque </w:t>
      </w:r>
      <w:r w:rsidR="0046193A">
        <w:rPr>
          <w:rFonts w:ascii="Arial" w:hAnsi="Arial" w:cs="Arial"/>
          <w:sz w:val="28"/>
          <w:szCs w:val="28"/>
        </w:rPr>
        <w:t xml:space="preserve">incumple con lo dispuesto en el artículo 73 del multicitado Reglamento al no encontrarse señalado el nombre de la persona física o moral a quien se destinaba la orden de visita, esta Sala Unitaria estima que dicho argumento </w:t>
      </w:r>
      <w:r w:rsidR="0046193A" w:rsidRPr="0046193A">
        <w:rPr>
          <w:rFonts w:ascii="Arial" w:hAnsi="Arial" w:cs="Arial"/>
          <w:b/>
          <w:sz w:val="28"/>
          <w:szCs w:val="28"/>
        </w:rPr>
        <w:t>resulta infundado</w:t>
      </w:r>
      <w:r w:rsidR="0046193A">
        <w:rPr>
          <w:rFonts w:ascii="Arial" w:hAnsi="Arial" w:cs="Arial"/>
          <w:sz w:val="28"/>
          <w:szCs w:val="28"/>
        </w:rPr>
        <w:t xml:space="preserve"> con base en las consideraciones que a continuación se exponen:</w:t>
      </w:r>
    </w:p>
    <w:p w14:paraId="69748431" w14:textId="77777777" w:rsidR="000C5C69" w:rsidRPr="00940689" w:rsidRDefault="0046193A" w:rsidP="00940689">
      <w:pPr>
        <w:spacing w:before="240" w:after="240" w:line="360" w:lineRule="auto"/>
        <w:ind w:firstLine="709"/>
        <w:jc w:val="both"/>
        <w:rPr>
          <w:rFonts w:ascii="Arial" w:hAnsi="Arial" w:cs="Arial"/>
          <w:sz w:val="28"/>
          <w:szCs w:val="28"/>
        </w:rPr>
      </w:pPr>
      <w:r>
        <w:rPr>
          <w:rFonts w:ascii="Arial" w:hAnsi="Arial" w:cs="Arial"/>
          <w:sz w:val="28"/>
          <w:szCs w:val="28"/>
        </w:rPr>
        <w:t xml:space="preserve">Como lo dispone el artículo 73 del Reglamento para el Ejercicio de las Actividades Comerciales, Industriales y de Prestación de Servicios en el Municipio Libre de San Luis Potosí, </w:t>
      </w:r>
      <w:r w:rsidR="000C5C69">
        <w:rPr>
          <w:rFonts w:ascii="Arial" w:hAnsi="Arial" w:cs="Arial"/>
          <w:sz w:val="28"/>
          <w:szCs w:val="28"/>
        </w:rPr>
        <w:t xml:space="preserve">para practicar visitas los inspectores o verificadores deberán estar provistos de orden escrita con firma autógrafa expedida por la Dirección o el Jefe del Departamento, </w:t>
      </w:r>
      <w:r w:rsidR="000C5C69" w:rsidRPr="00940689">
        <w:rPr>
          <w:rFonts w:ascii="Arial" w:hAnsi="Arial" w:cs="Arial"/>
          <w:sz w:val="28"/>
          <w:szCs w:val="28"/>
          <w:u w:val="single"/>
        </w:rPr>
        <w:t xml:space="preserve">en la que deberá precisarse </w:t>
      </w:r>
      <w:r w:rsidR="000C5C69" w:rsidRPr="00940689">
        <w:rPr>
          <w:rFonts w:ascii="Arial" w:hAnsi="Arial" w:cs="Arial"/>
          <w:sz w:val="28"/>
          <w:szCs w:val="28"/>
          <w:u w:val="single"/>
        </w:rPr>
        <w:lastRenderedPageBreak/>
        <w:t>el nombre de la persona física o moral respecto de la cual se ordena la visita, así como el domicilio en que ha de verificarse</w:t>
      </w:r>
      <w:r w:rsidR="000C5C69">
        <w:rPr>
          <w:rFonts w:ascii="Arial" w:hAnsi="Arial" w:cs="Arial"/>
          <w:sz w:val="28"/>
          <w:szCs w:val="28"/>
        </w:rPr>
        <w:t>, datos que resultan indispensables para considerar que dicho acto cumple con los elementos y requisitos que establecen los artículos 163 y 164 del Código Procesal Administrativo para el E</w:t>
      </w:r>
      <w:r w:rsidR="00940689">
        <w:rPr>
          <w:rFonts w:ascii="Arial" w:hAnsi="Arial" w:cs="Arial"/>
          <w:sz w:val="28"/>
          <w:szCs w:val="28"/>
        </w:rPr>
        <w:t>stado.</w:t>
      </w:r>
    </w:p>
    <w:p w14:paraId="36004B8E" w14:textId="77777777" w:rsidR="000C5C69" w:rsidRPr="00940689" w:rsidRDefault="00940689" w:rsidP="00940689">
      <w:pPr>
        <w:spacing w:before="240" w:after="240" w:line="360" w:lineRule="auto"/>
        <w:ind w:firstLine="709"/>
        <w:jc w:val="both"/>
        <w:rPr>
          <w:rFonts w:ascii="Arial" w:hAnsi="Arial" w:cs="Arial"/>
          <w:sz w:val="28"/>
          <w:szCs w:val="28"/>
        </w:rPr>
      </w:pPr>
      <w:r>
        <w:rPr>
          <w:rFonts w:ascii="Arial" w:hAnsi="Arial" w:cs="Arial"/>
          <w:sz w:val="28"/>
          <w:szCs w:val="28"/>
        </w:rPr>
        <w:t xml:space="preserve">Así las cosas, </w:t>
      </w:r>
      <w:r w:rsidR="000C5C69" w:rsidRPr="00013FE4">
        <w:rPr>
          <w:rFonts w:ascii="Arial" w:hAnsi="Arial" w:cs="Arial"/>
          <w:sz w:val="28"/>
          <w:szCs w:val="28"/>
        </w:rPr>
        <w:t>los artículos 164 fracción I y 165 fracción II, del Código Procesal Administrativo para el Estado de San Luis Potosí, establecen lo siguiente:</w:t>
      </w:r>
    </w:p>
    <w:p w14:paraId="445F54D0"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0C5C69">
        <w:rPr>
          <w:rFonts w:ascii="Arial Narrow" w:hAnsi="Arial Narrow" w:cs="Arial"/>
          <w:iCs/>
          <w:color w:val="000000"/>
          <w:lang w:eastAsia="es-MX"/>
        </w:rPr>
        <w:t>“</w:t>
      </w:r>
      <w:r w:rsidRPr="000C5C69">
        <w:rPr>
          <w:rFonts w:ascii="Arial Narrow" w:hAnsi="Arial Narrow" w:cs="Arial"/>
          <w:b/>
          <w:iCs/>
          <w:color w:val="000000"/>
          <w:lang w:eastAsia="es-MX"/>
        </w:rPr>
        <w:t>ARTÍCULO 164.</w:t>
      </w:r>
      <w:r w:rsidRPr="000C5C69">
        <w:rPr>
          <w:rFonts w:ascii="Arial Narrow" w:hAnsi="Arial Narrow" w:cs="Arial"/>
          <w:iCs/>
          <w:color w:val="000000"/>
          <w:lang w:eastAsia="es-MX"/>
        </w:rPr>
        <w:t xml:space="preserve"> Son elementos del acto administrativo: </w:t>
      </w:r>
    </w:p>
    <w:p w14:paraId="18457B51"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3C989E67"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0C5C69">
        <w:rPr>
          <w:rFonts w:ascii="Arial Narrow" w:hAnsi="Arial Narrow" w:cs="Arial"/>
          <w:iCs/>
          <w:color w:val="000000"/>
          <w:lang w:eastAsia="es-MX"/>
        </w:rPr>
        <w:t xml:space="preserve">I. Ser expedido por autoridades competentes, a través de servidor público u órgano colegiado facultados para tal efecto, y </w:t>
      </w:r>
      <w:r w:rsidRPr="00940689">
        <w:rPr>
          <w:rFonts w:ascii="Arial Narrow" w:hAnsi="Arial Narrow" w:cs="Arial"/>
          <w:iCs/>
          <w:color w:val="000000"/>
          <w:u w:val="single"/>
          <w:lang w:eastAsia="es-MX"/>
        </w:rPr>
        <w:t>en términos de las disposiciones jurídicas aplicables</w:t>
      </w:r>
      <w:r w:rsidRPr="000C5C69">
        <w:rPr>
          <w:rFonts w:ascii="Arial Narrow" w:hAnsi="Arial Narrow" w:cs="Arial"/>
          <w:iCs/>
          <w:color w:val="000000"/>
          <w:lang w:eastAsia="es-MX"/>
        </w:rPr>
        <w:t>…”</w:t>
      </w:r>
    </w:p>
    <w:p w14:paraId="4601B64D"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4ABB7C7E"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5A3C36B"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0C5C69">
        <w:rPr>
          <w:rFonts w:ascii="Arial Narrow" w:hAnsi="Arial Narrow" w:cs="Arial"/>
          <w:iCs/>
          <w:color w:val="000000"/>
          <w:lang w:eastAsia="es-MX"/>
        </w:rPr>
        <w:t>“</w:t>
      </w:r>
      <w:r w:rsidRPr="00940689">
        <w:rPr>
          <w:rFonts w:ascii="Arial Narrow" w:hAnsi="Arial Narrow" w:cs="Arial"/>
          <w:b/>
          <w:iCs/>
          <w:color w:val="000000"/>
          <w:lang w:eastAsia="es-MX"/>
        </w:rPr>
        <w:t>ARTÍCULO 165.</w:t>
      </w:r>
      <w:r w:rsidRPr="000C5C69">
        <w:rPr>
          <w:rFonts w:ascii="Arial Narrow" w:hAnsi="Arial Narrow" w:cs="Arial"/>
          <w:iCs/>
          <w:color w:val="000000"/>
          <w:lang w:eastAsia="es-MX"/>
        </w:rPr>
        <w:t xml:space="preserve"> Son requisitos del acto administrativo:</w:t>
      </w:r>
    </w:p>
    <w:p w14:paraId="468CAAF3"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0C5C69">
        <w:rPr>
          <w:rFonts w:ascii="Arial Narrow" w:hAnsi="Arial Narrow" w:cs="Arial"/>
          <w:iCs/>
          <w:color w:val="000000"/>
          <w:lang w:eastAsia="es-MX"/>
        </w:rPr>
        <w:t>(…)</w:t>
      </w:r>
    </w:p>
    <w:p w14:paraId="1D870645" w14:textId="77777777" w:rsidR="000C5C69" w:rsidRPr="000C5C69" w:rsidRDefault="000C5C69" w:rsidP="000C5C6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0C5C69">
        <w:rPr>
          <w:rFonts w:ascii="Arial Narrow" w:hAnsi="Arial Narrow" w:cs="Arial"/>
          <w:iCs/>
          <w:color w:val="000000"/>
          <w:lang w:eastAsia="es-MX"/>
        </w:rPr>
        <w:t>II. Que se encuentre adecuadamente fundado y motivado…”</w:t>
      </w:r>
    </w:p>
    <w:p w14:paraId="60083E4F" w14:textId="77777777" w:rsidR="000C5C69" w:rsidRPr="00013FE4" w:rsidRDefault="000C5C69" w:rsidP="000C5C69">
      <w:pPr>
        <w:autoSpaceDE w:val="0"/>
        <w:autoSpaceDN w:val="0"/>
        <w:adjustRightInd w:val="0"/>
        <w:spacing w:after="0" w:line="360" w:lineRule="auto"/>
        <w:ind w:firstLine="708"/>
        <w:jc w:val="both"/>
        <w:rPr>
          <w:rFonts w:ascii="Arial" w:hAnsi="Arial" w:cs="Arial"/>
          <w:sz w:val="28"/>
          <w:szCs w:val="28"/>
        </w:rPr>
      </w:pPr>
    </w:p>
    <w:p w14:paraId="374B5436" w14:textId="77777777" w:rsidR="000C5C69" w:rsidRDefault="000C5C69" w:rsidP="000C5C69">
      <w:pPr>
        <w:autoSpaceDE w:val="0"/>
        <w:autoSpaceDN w:val="0"/>
        <w:adjustRightInd w:val="0"/>
        <w:spacing w:after="0" w:line="360" w:lineRule="auto"/>
        <w:ind w:firstLine="708"/>
        <w:jc w:val="both"/>
        <w:rPr>
          <w:rFonts w:ascii="Arial" w:hAnsi="Arial" w:cs="Arial"/>
          <w:sz w:val="28"/>
          <w:szCs w:val="28"/>
        </w:rPr>
      </w:pPr>
      <w:r w:rsidRPr="00013FE4">
        <w:rPr>
          <w:rFonts w:ascii="Arial" w:hAnsi="Arial" w:cs="Arial"/>
          <w:sz w:val="28"/>
          <w:szCs w:val="28"/>
        </w:rPr>
        <w:t>Conforme a los artículos anteriores, los gobernados únicamente pueden ser molestados en su esfera jurídica mediante la emisión de un acto de autoridad, en el cual la autoridad competente para ello precise los ordenamientos jurídicos y preceptos legales que le otorgan competencia o facultades para emitir el acto en su perjuicio, así como las circunstancias especiales, razones particulares o causas inmediatas que se hayan tomado en consideración para la emisión del acto.</w:t>
      </w:r>
    </w:p>
    <w:p w14:paraId="5FEA6A97" w14:textId="77777777" w:rsidR="00940689" w:rsidRPr="00013FE4" w:rsidRDefault="00940689" w:rsidP="000C5C69">
      <w:pPr>
        <w:autoSpaceDE w:val="0"/>
        <w:autoSpaceDN w:val="0"/>
        <w:adjustRightInd w:val="0"/>
        <w:spacing w:after="0" w:line="360" w:lineRule="auto"/>
        <w:ind w:firstLine="708"/>
        <w:jc w:val="both"/>
        <w:rPr>
          <w:rFonts w:ascii="Arial" w:hAnsi="Arial" w:cs="Arial"/>
          <w:sz w:val="28"/>
          <w:szCs w:val="28"/>
        </w:rPr>
      </w:pPr>
    </w:p>
    <w:p w14:paraId="3F080DEE" w14:textId="77777777" w:rsidR="00940689" w:rsidRPr="00013FE4" w:rsidRDefault="00940689" w:rsidP="00940689">
      <w:pPr>
        <w:autoSpaceDE w:val="0"/>
        <w:autoSpaceDN w:val="0"/>
        <w:adjustRightInd w:val="0"/>
        <w:spacing w:after="0" w:line="360" w:lineRule="auto"/>
        <w:ind w:firstLine="708"/>
        <w:jc w:val="both"/>
        <w:rPr>
          <w:rFonts w:ascii="Arial" w:hAnsi="Arial" w:cs="Arial"/>
          <w:sz w:val="28"/>
          <w:szCs w:val="28"/>
        </w:rPr>
      </w:pPr>
      <w:r w:rsidRPr="00013FE4">
        <w:rPr>
          <w:rFonts w:ascii="Arial" w:hAnsi="Arial" w:cs="Arial"/>
          <w:sz w:val="28"/>
          <w:szCs w:val="28"/>
        </w:rPr>
        <w:t>En ese orden de ideas, el artículo 16, primer párrafo, de la Constitución Política de los Estados Unidos Mexicanos, establece lo siguiente:</w:t>
      </w:r>
    </w:p>
    <w:p w14:paraId="330B2C98" w14:textId="77777777" w:rsidR="00940689" w:rsidRPr="000C5C69" w:rsidRDefault="0094068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0C5C69">
        <w:rPr>
          <w:rFonts w:ascii="Arial Narrow" w:hAnsi="Arial Narrow" w:cs="Arial"/>
          <w:iCs/>
          <w:color w:val="000000"/>
          <w:lang w:eastAsia="es-MX"/>
        </w:rPr>
        <w:t>“</w:t>
      </w:r>
      <w:r w:rsidRPr="000C5C69">
        <w:rPr>
          <w:rFonts w:ascii="Arial Narrow" w:hAnsi="Arial Narrow" w:cs="Arial"/>
          <w:b/>
          <w:iCs/>
          <w:color w:val="000000"/>
          <w:lang w:eastAsia="es-MX"/>
        </w:rPr>
        <w:t>ARTÍCULO 16.</w:t>
      </w:r>
      <w:r w:rsidRPr="000C5C69">
        <w:rPr>
          <w:rFonts w:ascii="Arial Narrow" w:hAnsi="Arial Narrow" w:cs="Arial"/>
          <w:iCs/>
          <w:color w:val="000000"/>
          <w:lang w:eastAsia="es-MX"/>
        </w:rPr>
        <w:t xml:space="preserve"> Nadie puede ser molestado en su persona, familia, domicilio, papeles o posesiones, sino en virtud de mandamiento escrito de la autoridad competente, que funde y motive la causa legal del procedimiento…”</w:t>
      </w:r>
    </w:p>
    <w:p w14:paraId="4EBA817C" w14:textId="77777777" w:rsidR="000C5C69" w:rsidRPr="00013FE4" w:rsidRDefault="000C5C69" w:rsidP="000C5C69">
      <w:pPr>
        <w:autoSpaceDE w:val="0"/>
        <w:autoSpaceDN w:val="0"/>
        <w:adjustRightInd w:val="0"/>
        <w:spacing w:after="0" w:line="360" w:lineRule="auto"/>
        <w:ind w:firstLine="708"/>
        <w:jc w:val="both"/>
        <w:rPr>
          <w:rFonts w:ascii="Arial" w:hAnsi="Arial" w:cs="Arial"/>
          <w:sz w:val="28"/>
          <w:szCs w:val="28"/>
        </w:rPr>
      </w:pPr>
    </w:p>
    <w:p w14:paraId="640649B6" w14:textId="77777777" w:rsidR="000C5C69" w:rsidRPr="000C5C69" w:rsidRDefault="000C5C69" w:rsidP="000C5C69">
      <w:pPr>
        <w:autoSpaceDE w:val="0"/>
        <w:autoSpaceDN w:val="0"/>
        <w:adjustRightInd w:val="0"/>
        <w:spacing w:after="0" w:line="360" w:lineRule="auto"/>
        <w:ind w:firstLine="708"/>
        <w:jc w:val="both"/>
        <w:rPr>
          <w:rFonts w:ascii="Arial" w:hAnsi="Arial" w:cs="Arial"/>
          <w:sz w:val="28"/>
          <w:szCs w:val="28"/>
        </w:rPr>
      </w:pPr>
      <w:r w:rsidRPr="00013FE4">
        <w:rPr>
          <w:rFonts w:ascii="Arial" w:hAnsi="Arial" w:cs="Arial"/>
          <w:sz w:val="28"/>
          <w:szCs w:val="28"/>
        </w:rPr>
        <w:t>Criterio anterior, que es sostenido en las Jurisprudencias emitidas por el Poder Judicial de la Federación, que señalan lo siguiente:</w:t>
      </w:r>
    </w:p>
    <w:p w14:paraId="6046B8E3"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lastRenderedPageBreak/>
        <w:t>“</w:t>
      </w:r>
      <w:r w:rsidRPr="00940689">
        <w:rPr>
          <w:rFonts w:ascii="Arial Narrow" w:hAnsi="Arial Narrow" w:cs="Arial"/>
          <w:b/>
          <w:iCs/>
          <w:color w:val="000000"/>
          <w:lang w:eastAsia="es-MX"/>
        </w:rPr>
        <w:t>FUNDAMENTACIÓN Y MOTIVACIÓN DE LOS ACTOS ADMINISTRATIVOS</w:t>
      </w:r>
      <w:r w:rsidR="000F4F55">
        <w:rPr>
          <w:rFonts w:ascii="Arial Narrow" w:hAnsi="Arial Narrow" w:cs="Arial"/>
          <w:iCs/>
          <w:color w:val="000000"/>
          <w:lang w:eastAsia="es-MX"/>
        </w:rPr>
        <w:t>.</w:t>
      </w:r>
      <w:r w:rsidRPr="00940689">
        <w:rPr>
          <w:rFonts w:ascii="Arial Narrow" w:hAnsi="Arial Narrow" w:cs="Arial"/>
          <w:iCs/>
          <w:color w:val="000000"/>
          <w:lang w:eastAsia="es-MX"/>
        </w:rPr>
        <w:t xml:space="preserve">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w:t>
      </w:r>
    </w:p>
    <w:p w14:paraId="142FBA47"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0609F928"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SEGUNDO TRIBUNAL COLEGIADO DEL SEXTO CIRCUITO.</w:t>
      </w:r>
    </w:p>
    <w:p w14:paraId="47A83252"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A9F55DF"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Amparo directo 194/88. Bufete Industrial Construcciones, S.A. 28 de junio de 1988. Unanimidad de votos. Ponente: Gustavo Calvillo Rangel. Secretario: Jorge Alberto González Álvarez.</w:t>
      </w:r>
    </w:p>
    <w:p w14:paraId="6DAE1CEF"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4B98DD42"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Amparo directo 367/90. Fomento y Representación Ultramar, S.A. de C.V. 29 de enero de 1991. Unanimidad de votos. Ponente: Gustavo Calvillo Rangel. Secretario: José Mario Machorro Castillo.</w:t>
      </w:r>
    </w:p>
    <w:p w14:paraId="426CFE20"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6A5DE099"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Revisión fiscal 20/91. Robles y Compañía, S.A. 13 de agosto de 1991. Unanimidad de votos. Ponente: Gustavo Calvillo Rangel. Secretario: Jorge Alberto González Álvarez.</w:t>
      </w:r>
    </w:p>
    <w:p w14:paraId="2E7E38A8"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 xml:space="preserve">Amparo en revisión 67/92. José Manuel Méndez Jiménez. 25 de febrero de 1992. Unanimidad de votos. Ponente: José Galván Rojas. Secretario: Waldo Guerrero </w:t>
      </w:r>
      <w:proofErr w:type="spellStart"/>
      <w:r w:rsidRPr="00940689">
        <w:rPr>
          <w:rFonts w:ascii="Arial Narrow" w:hAnsi="Arial Narrow" w:cs="Arial"/>
          <w:iCs/>
          <w:color w:val="000000"/>
          <w:lang w:eastAsia="es-MX"/>
        </w:rPr>
        <w:t>Lázcares</w:t>
      </w:r>
      <w:proofErr w:type="spellEnd"/>
      <w:r w:rsidRPr="00940689">
        <w:rPr>
          <w:rFonts w:ascii="Arial Narrow" w:hAnsi="Arial Narrow" w:cs="Arial"/>
          <w:iCs/>
          <w:color w:val="000000"/>
          <w:lang w:eastAsia="es-MX"/>
        </w:rPr>
        <w:t>.</w:t>
      </w:r>
    </w:p>
    <w:p w14:paraId="3B504E29"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2D35F87"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Amparo en revisión 3/93. Instituto del Fondo Nacional de la Vivienda para los Trabajadores. 4 de febrero de 1993. Unanimidad de votos. Ponente: José Galván Rojas. Secretario: Vicente Martínez Sánchez.</w:t>
      </w:r>
    </w:p>
    <w:p w14:paraId="52046F58"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Véase: Apéndice al Semanario Judicial de la Federación, 1917-1995, Tomo III, Primera Parte, tesis 73, Pág. 52.</w:t>
      </w:r>
    </w:p>
    <w:p w14:paraId="0F3070BE"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061E078"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w:t>
      </w:r>
      <w:r w:rsidRPr="00940689">
        <w:rPr>
          <w:rFonts w:ascii="Arial Narrow" w:hAnsi="Arial Narrow" w:cs="Arial"/>
          <w:b/>
          <w:iCs/>
          <w:color w:val="000000"/>
          <w:lang w:eastAsia="es-MX"/>
        </w:rPr>
        <w:t>FUNDAMENTACIÓN Y MOTIVACIÓN</w:t>
      </w:r>
      <w:r w:rsidRPr="00940689">
        <w:rPr>
          <w:rFonts w:ascii="Arial Narrow" w:hAnsi="Arial Narrow" w:cs="Arial"/>
          <w:iCs/>
          <w:color w:val="000000"/>
          <w:lang w:eastAsia="es-MX"/>
        </w:rPr>
        <w:t>.-  De acuerdo con el artículo 16 de la Constitución Federal, todo acto de autoridad debe estar adecuado y suficientemente fundado y motivado, entendiéndose por lo primero que ha de expresarse con precisión el precepto legal aplicable al caso, y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14:paraId="55ED4551"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0A891995"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Amparo en revisión 8280/67.-Augusto Vallejo Olivo.-24 de junio de 1968.-5 votos.- Ponente: José Rivera Pérez Campos.”</w:t>
      </w:r>
    </w:p>
    <w:p w14:paraId="48A724D9"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4F3D69C1"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Amparo en revisión 9598/67.-Oscar Leonel Velasco Casas, 1º de julio de 1968.-5 votos.- Ponente: Alberto Orozco Romero.</w:t>
      </w:r>
    </w:p>
    <w:p w14:paraId="020EF18D"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25558EF"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 xml:space="preserve">Amparo en revisión 7258/67.-Comisariado Ejidal del Poblado de San Lorenzo Tezonco, </w:t>
      </w:r>
      <w:proofErr w:type="spellStart"/>
      <w:r w:rsidRPr="00940689">
        <w:rPr>
          <w:rFonts w:ascii="Arial Narrow" w:hAnsi="Arial Narrow" w:cs="Arial"/>
          <w:iCs/>
          <w:color w:val="000000"/>
          <w:lang w:eastAsia="es-MX"/>
        </w:rPr>
        <w:t>Ixtapalapa</w:t>
      </w:r>
      <w:proofErr w:type="spellEnd"/>
      <w:r w:rsidRPr="00940689">
        <w:rPr>
          <w:rFonts w:ascii="Arial Narrow" w:hAnsi="Arial Narrow" w:cs="Arial"/>
          <w:iCs/>
          <w:color w:val="000000"/>
          <w:lang w:eastAsia="es-MX"/>
        </w:rPr>
        <w:t>, D.F. y otros.-24 de julio de 1968.-5 votos.- Ponente: Pedro Guerrero Martínez.</w:t>
      </w:r>
    </w:p>
    <w:p w14:paraId="6F4190D5"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415E1B36"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Amparo en revisión 3713/69.-Elías Chaín.-20 de febrero de 1970.-5 votos.- Ponente: Pedro Guerrero Martínez.</w:t>
      </w:r>
    </w:p>
    <w:p w14:paraId="5246CCBE" w14:textId="77777777" w:rsidR="000C5C69" w:rsidRPr="00940689"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012984F8" w14:textId="77777777" w:rsidR="0046193A" w:rsidRDefault="000C5C6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940689">
        <w:rPr>
          <w:rFonts w:ascii="Arial Narrow" w:hAnsi="Arial Narrow" w:cs="Arial"/>
          <w:iCs/>
          <w:color w:val="000000"/>
          <w:lang w:eastAsia="es-MX"/>
        </w:rPr>
        <w:t xml:space="preserve">Amparo en revisión 4115/68.-Emeterio Rodríguez Romero y Coags.-26 de abril de 1971.-5 votos.- Ponente: Jorge Saracho </w:t>
      </w:r>
      <w:proofErr w:type="spellStart"/>
      <w:r w:rsidRPr="00940689">
        <w:rPr>
          <w:rFonts w:ascii="Arial Narrow" w:hAnsi="Arial Narrow" w:cs="Arial"/>
          <w:iCs/>
          <w:color w:val="000000"/>
          <w:lang w:eastAsia="es-MX"/>
        </w:rPr>
        <w:t>Alvarez</w:t>
      </w:r>
      <w:proofErr w:type="spellEnd"/>
      <w:r w:rsidRPr="00940689">
        <w:rPr>
          <w:rFonts w:ascii="Arial Narrow" w:hAnsi="Arial Narrow" w:cs="Arial"/>
          <w:iCs/>
          <w:color w:val="000000"/>
          <w:lang w:eastAsia="es-MX"/>
        </w:rPr>
        <w:t>.</w:t>
      </w:r>
    </w:p>
    <w:p w14:paraId="30DEDFCF" w14:textId="77777777" w:rsidR="00940689" w:rsidRPr="00940689" w:rsidRDefault="00940689" w:rsidP="00940689">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13CC723" w14:textId="77777777" w:rsidR="00284A34" w:rsidRDefault="00940689" w:rsidP="00940689">
      <w:pPr>
        <w:spacing w:before="240" w:after="240" w:line="360" w:lineRule="auto"/>
        <w:ind w:firstLine="709"/>
        <w:jc w:val="both"/>
        <w:rPr>
          <w:rFonts w:ascii="Arial" w:hAnsi="Arial" w:cs="Arial"/>
          <w:sz w:val="28"/>
          <w:szCs w:val="28"/>
        </w:rPr>
      </w:pPr>
      <w:r>
        <w:rPr>
          <w:rFonts w:ascii="Arial" w:hAnsi="Arial" w:cs="Arial"/>
          <w:sz w:val="28"/>
          <w:szCs w:val="28"/>
        </w:rPr>
        <w:lastRenderedPageBreak/>
        <w:t xml:space="preserve">Ahora bien, en el caso tenemos que la orden de visita </w:t>
      </w:r>
      <w:r w:rsidR="00B111D1">
        <w:rPr>
          <w:rFonts w:ascii="Arial" w:hAnsi="Arial" w:cs="Arial"/>
          <w:sz w:val="28"/>
          <w:szCs w:val="28"/>
        </w:rPr>
        <w:t>señaló</w:t>
      </w:r>
      <w:r w:rsidRPr="007968C2">
        <w:rPr>
          <w:rFonts w:ascii="Arial" w:hAnsi="Arial" w:cs="Arial"/>
          <w:sz w:val="28"/>
          <w:szCs w:val="28"/>
        </w:rPr>
        <w:t xml:space="preserve"> como destinatario al</w:t>
      </w:r>
      <w:r>
        <w:rPr>
          <w:rFonts w:ascii="Arial" w:hAnsi="Arial" w:cs="Arial"/>
          <w:sz w:val="28"/>
          <w:szCs w:val="28"/>
        </w:rPr>
        <w:t xml:space="preserve"> </w:t>
      </w:r>
      <w:r w:rsidR="00253853" w:rsidRPr="000B7387">
        <w:rPr>
          <w:rFonts w:ascii="Arial" w:hAnsi="Arial" w:cs="Arial"/>
          <w:sz w:val="28"/>
          <w:szCs w:val="28"/>
          <w:u w:val="single"/>
        </w:rPr>
        <w:t xml:space="preserve">Propietario y/o Representante Legal y/o Encargado del Establecimiento “SIN DENOMINACIÓN”, ubicado en </w:t>
      </w:r>
      <w:r w:rsidR="00244AE2">
        <w:rPr>
          <w:rFonts w:ascii="Arial" w:hAnsi="Arial" w:cs="Arial"/>
          <w:color w:val="FF0000"/>
          <w:sz w:val="28"/>
          <w:szCs w:val="28"/>
        </w:rPr>
        <w:t>******* ******* **************** ******* **************** ******* *********</w:t>
      </w:r>
      <w:r w:rsidR="00253853">
        <w:rPr>
          <w:rFonts w:ascii="Arial" w:hAnsi="Arial" w:cs="Arial"/>
          <w:sz w:val="28"/>
          <w:szCs w:val="28"/>
        </w:rPr>
        <w:t xml:space="preserve">., </w:t>
      </w:r>
      <w:r w:rsidR="000F4F55">
        <w:rPr>
          <w:rFonts w:ascii="Arial" w:hAnsi="Arial" w:cs="Arial"/>
          <w:sz w:val="28"/>
          <w:szCs w:val="28"/>
        </w:rPr>
        <w:t>con lo cual, a dicho del actor podría considerarse incumplido el requisito a que nos venimos refiriendo, establecido en el artículo 73 del Reglamento para el Ejercicio de las Actividades Comerciales en cita, al carecer  del señalamiento de manera precisa del nombre de la persona física o moral respecto de la cual se ordenó la visita, sin embargo, en el caso particular considerar que es</w:t>
      </w:r>
      <w:r w:rsidR="00B111D1">
        <w:rPr>
          <w:rFonts w:ascii="Arial" w:hAnsi="Arial" w:cs="Arial"/>
          <w:sz w:val="28"/>
          <w:szCs w:val="28"/>
        </w:rPr>
        <w:t>a</w:t>
      </w:r>
      <w:r w:rsidR="000F4F55">
        <w:rPr>
          <w:rFonts w:ascii="Arial" w:hAnsi="Arial" w:cs="Arial"/>
          <w:sz w:val="28"/>
          <w:szCs w:val="28"/>
        </w:rPr>
        <w:t xml:space="preserve"> regla general debió cumplirse </w:t>
      </w:r>
      <w:r w:rsidR="00B111D1">
        <w:rPr>
          <w:rFonts w:ascii="Arial" w:hAnsi="Arial" w:cs="Arial"/>
          <w:sz w:val="28"/>
          <w:szCs w:val="28"/>
        </w:rPr>
        <w:t xml:space="preserve">de manera estricta </w:t>
      </w:r>
      <w:r w:rsidR="000F4F55">
        <w:rPr>
          <w:rFonts w:ascii="Arial" w:hAnsi="Arial" w:cs="Arial"/>
          <w:sz w:val="28"/>
          <w:szCs w:val="28"/>
        </w:rPr>
        <w:t xml:space="preserve">en el acto en cuestión implicaría desconocer </w:t>
      </w:r>
      <w:r w:rsidR="006F12A9">
        <w:rPr>
          <w:rFonts w:ascii="Arial" w:hAnsi="Arial" w:cs="Arial"/>
          <w:sz w:val="28"/>
          <w:szCs w:val="28"/>
        </w:rPr>
        <w:t>el motivo y objeto de la visita que dio origen a la resolución sancionadora.</w:t>
      </w:r>
    </w:p>
    <w:p w14:paraId="43B0853C" w14:textId="77777777" w:rsidR="006F12A9" w:rsidRDefault="006F12A9" w:rsidP="00940689">
      <w:pPr>
        <w:spacing w:before="240" w:after="240" w:line="360" w:lineRule="auto"/>
        <w:ind w:firstLine="709"/>
        <w:jc w:val="both"/>
        <w:rPr>
          <w:rFonts w:ascii="Arial" w:hAnsi="Arial" w:cs="Arial"/>
          <w:sz w:val="28"/>
          <w:szCs w:val="28"/>
        </w:rPr>
      </w:pPr>
      <w:r>
        <w:rPr>
          <w:rFonts w:ascii="Arial" w:hAnsi="Arial" w:cs="Arial"/>
          <w:sz w:val="28"/>
          <w:szCs w:val="28"/>
        </w:rPr>
        <w:t xml:space="preserve">Es decir, de autos se desprende que la </w:t>
      </w:r>
      <w:r w:rsidR="00B111D1">
        <w:rPr>
          <w:rFonts w:ascii="Arial" w:hAnsi="Arial" w:cs="Arial"/>
          <w:sz w:val="28"/>
          <w:szCs w:val="28"/>
        </w:rPr>
        <w:t>orden señala</w:t>
      </w:r>
      <w:r>
        <w:rPr>
          <w:rFonts w:ascii="Arial" w:hAnsi="Arial" w:cs="Arial"/>
          <w:sz w:val="28"/>
          <w:szCs w:val="28"/>
        </w:rPr>
        <w:t xml:space="preserve"> de manera genérica como destinario al </w:t>
      </w:r>
      <w:r w:rsidRPr="000B7387">
        <w:rPr>
          <w:rFonts w:ascii="Arial" w:hAnsi="Arial" w:cs="Arial"/>
          <w:sz w:val="28"/>
          <w:szCs w:val="28"/>
          <w:u w:val="single"/>
        </w:rPr>
        <w:t xml:space="preserve">Propietario y/o Representante Legal y/o Encargado del Establecimiento “SIN DENOMINACIÓN”, ubicado en </w:t>
      </w:r>
      <w:r w:rsidR="00244AE2">
        <w:rPr>
          <w:rFonts w:ascii="Arial" w:hAnsi="Arial" w:cs="Arial"/>
          <w:color w:val="FF0000"/>
          <w:sz w:val="28"/>
          <w:szCs w:val="28"/>
        </w:rPr>
        <w:t>******* ******* **************** ******* **************** ******* *********</w:t>
      </w:r>
      <w:r w:rsidR="00B111D1">
        <w:rPr>
          <w:rFonts w:ascii="Arial" w:hAnsi="Arial" w:cs="Arial"/>
          <w:sz w:val="28"/>
          <w:szCs w:val="28"/>
        </w:rPr>
        <w:t xml:space="preserve">lo cual </w:t>
      </w:r>
      <w:r w:rsidR="00EF493F">
        <w:rPr>
          <w:rFonts w:ascii="Arial" w:hAnsi="Arial" w:cs="Arial"/>
          <w:sz w:val="28"/>
          <w:szCs w:val="28"/>
        </w:rPr>
        <w:t>obedeció a</w:t>
      </w:r>
      <w:r>
        <w:rPr>
          <w:rFonts w:ascii="Arial" w:hAnsi="Arial" w:cs="Arial"/>
          <w:sz w:val="28"/>
          <w:szCs w:val="28"/>
        </w:rPr>
        <w:t xml:space="preserve"> que la verificación implicaba </w:t>
      </w:r>
      <w:r w:rsidR="00B111D1">
        <w:rPr>
          <w:rFonts w:ascii="Arial" w:hAnsi="Arial" w:cs="Arial"/>
          <w:sz w:val="28"/>
          <w:szCs w:val="28"/>
        </w:rPr>
        <w:t xml:space="preserve">comprobar </w:t>
      </w:r>
      <w:r>
        <w:rPr>
          <w:rFonts w:ascii="Arial" w:hAnsi="Arial" w:cs="Arial"/>
          <w:sz w:val="28"/>
          <w:szCs w:val="28"/>
        </w:rPr>
        <w:t>si efectivamente el establecimiento ubicado en el domicilio precisado en la orden</w:t>
      </w:r>
      <w:r w:rsidR="00EF493F">
        <w:rPr>
          <w:rFonts w:ascii="Arial" w:hAnsi="Arial" w:cs="Arial"/>
          <w:sz w:val="28"/>
          <w:szCs w:val="28"/>
        </w:rPr>
        <w:t>,</w:t>
      </w:r>
      <w:r>
        <w:rPr>
          <w:rFonts w:ascii="Arial" w:hAnsi="Arial" w:cs="Arial"/>
          <w:sz w:val="28"/>
          <w:szCs w:val="28"/>
        </w:rPr>
        <w:t xml:space="preserve"> del cual se desconocía de la existencia de licencia municipal de funcionamiento expedida a favor de alguna persona física o moral</w:t>
      </w:r>
      <w:r w:rsidR="00B111D1">
        <w:rPr>
          <w:rFonts w:ascii="Arial" w:hAnsi="Arial" w:cs="Arial"/>
          <w:sz w:val="28"/>
          <w:szCs w:val="28"/>
        </w:rPr>
        <w:t>, y ello</w:t>
      </w:r>
      <w:r>
        <w:rPr>
          <w:rFonts w:ascii="Arial" w:hAnsi="Arial" w:cs="Arial"/>
          <w:sz w:val="28"/>
          <w:szCs w:val="28"/>
        </w:rPr>
        <w:t xml:space="preserve"> impedía naturalmente que al girar la orden la autoridad demandada conociera el nombre del hoy actor o del propietario del establecimiento, en razón de que</w:t>
      </w:r>
      <w:r w:rsidR="00B111D1">
        <w:rPr>
          <w:rFonts w:ascii="Arial" w:hAnsi="Arial" w:cs="Arial"/>
          <w:sz w:val="28"/>
          <w:szCs w:val="28"/>
        </w:rPr>
        <w:t>, se reitera que</w:t>
      </w:r>
      <w:r>
        <w:rPr>
          <w:rFonts w:ascii="Arial" w:hAnsi="Arial" w:cs="Arial"/>
          <w:sz w:val="28"/>
          <w:szCs w:val="28"/>
        </w:rPr>
        <w:t xml:space="preserve"> la naturaleza misma de esa actuación implicaba constatar la existencia de licencia de funcionamiento expedida a favor de persona física o moral alguna</w:t>
      </w:r>
      <w:r w:rsidR="00B111D1">
        <w:rPr>
          <w:rFonts w:ascii="Arial" w:hAnsi="Arial" w:cs="Arial"/>
          <w:sz w:val="28"/>
          <w:szCs w:val="28"/>
        </w:rPr>
        <w:t xml:space="preserve"> que se relacionara con el establecimiento inspeccionado</w:t>
      </w:r>
      <w:r>
        <w:rPr>
          <w:rFonts w:ascii="Arial" w:hAnsi="Arial" w:cs="Arial"/>
          <w:sz w:val="28"/>
          <w:szCs w:val="28"/>
        </w:rPr>
        <w:t>, máxime que</w:t>
      </w:r>
      <w:r w:rsidR="00B111D1">
        <w:rPr>
          <w:rFonts w:ascii="Arial" w:hAnsi="Arial" w:cs="Arial"/>
          <w:sz w:val="28"/>
          <w:szCs w:val="28"/>
        </w:rPr>
        <w:t>,</w:t>
      </w:r>
      <w:r>
        <w:rPr>
          <w:rFonts w:ascii="Arial" w:hAnsi="Arial" w:cs="Arial"/>
          <w:sz w:val="28"/>
          <w:szCs w:val="28"/>
        </w:rPr>
        <w:t xml:space="preserve"> en el caso la sanción que deriva de los actos de procedimiento de visita se compone por la carencia de la licencia de funcionamiento a que se refiere el artículo 18 del multicitado Reglamento, y que en el presente caso el actor no </w:t>
      </w:r>
      <w:r>
        <w:rPr>
          <w:rFonts w:ascii="Arial" w:hAnsi="Arial" w:cs="Arial"/>
          <w:sz w:val="28"/>
          <w:szCs w:val="28"/>
        </w:rPr>
        <w:lastRenderedPageBreak/>
        <w:t xml:space="preserve">desvirtúa en el fondo </w:t>
      </w:r>
      <w:r w:rsidR="00F70194">
        <w:rPr>
          <w:rFonts w:ascii="Arial" w:hAnsi="Arial" w:cs="Arial"/>
          <w:sz w:val="28"/>
          <w:szCs w:val="28"/>
        </w:rPr>
        <w:t>ni niega</w:t>
      </w:r>
      <w:r>
        <w:rPr>
          <w:rFonts w:ascii="Arial" w:hAnsi="Arial" w:cs="Arial"/>
          <w:sz w:val="28"/>
          <w:szCs w:val="28"/>
        </w:rPr>
        <w:t xml:space="preserve"> </w:t>
      </w:r>
      <w:r w:rsidR="00F70194">
        <w:rPr>
          <w:rFonts w:ascii="Arial" w:hAnsi="Arial" w:cs="Arial"/>
          <w:sz w:val="28"/>
          <w:szCs w:val="28"/>
        </w:rPr>
        <w:t xml:space="preserve">la actualización de </w:t>
      </w:r>
      <w:r>
        <w:rPr>
          <w:rFonts w:ascii="Arial" w:hAnsi="Arial" w:cs="Arial"/>
          <w:sz w:val="28"/>
          <w:szCs w:val="28"/>
        </w:rPr>
        <w:t>la hipótesis de falta de licencia sustentada por las demandadas.</w:t>
      </w:r>
    </w:p>
    <w:p w14:paraId="65F4263C" w14:textId="77777777" w:rsidR="00CE6A3D" w:rsidRDefault="006F12A9" w:rsidP="00940689">
      <w:pPr>
        <w:spacing w:before="240" w:after="240" w:line="360" w:lineRule="auto"/>
        <w:ind w:firstLine="709"/>
        <w:jc w:val="both"/>
        <w:rPr>
          <w:rFonts w:ascii="Arial" w:hAnsi="Arial" w:cs="Arial"/>
          <w:sz w:val="28"/>
          <w:szCs w:val="28"/>
        </w:rPr>
      </w:pPr>
      <w:r>
        <w:rPr>
          <w:rFonts w:ascii="Arial" w:hAnsi="Arial" w:cs="Arial"/>
          <w:sz w:val="28"/>
          <w:szCs w:val="28"/>
        </w:rPr>
        <w:t xml:space="preserve">En ese sentido, no obstante que el artículo 73 del Reglamento para las actividades antes citado, </w:t>
      </w:r>
      <w:r w:rsidR="00F70194">
        <w:rPr>
          <w:rFonts w:ascii="Arial" w:hAnsi="Arial" w:cs="Arial"/>
          <w:sz w:val="28"/>
          <w:szCs w:val="28"/>
        </w:rPr>
        <w:t>de similar contenido al diverso dispositivo 197 del Código Procesal Administrativo para el Estado</w:t>
      </w:r>
      <w:r w:rsidR="00F70194">
        <w:rPr>
          <w:rStyle w:val="Refdenotaalpie"/>
          <w:rFonts w:ascii="Arial" w:hAnsi="Arial" w:cs="Arial"/>
          <w:sz w:val="28"/>
          <w:szCs w:val="28"/>
        </w:rPr>
        <w:footnoteReference w:id="2"/>
      </w:r>
      <w:r w:rsidR="00F70194">
        <w:rPr>
          <w:rFonts w:ascii="Arial" w:hAnsi="Arial" w:cs="Arial"/>
          <w:sz w:val="28"/>
          <w:szCs w:val="28"/>
        </w:rPr>
        <w:t xml:space="preserve">, </w:t>
      </w:r>
      <w:r>
        <w:rPr>
          <w:rFonts w:ascii="Arial" w:hAnsi="Arial" w:cs="Arial"/>
          <w:sz w:val="28"/>
          <w:szCs w:val="28"/>
        </w:rPr>
        <w:t>establezca como regla general el requisito de que en la orden se señale de manera precisa el nombre de la persona física o moral a quien va dirigida, a juicio de esta Sala Unitaria, la orden de visita expedida sin conocer</w:t>
      </w:r>
      <w:r w:rsidR="00F70194">
        <w:rPr>
          <w:rFonts w:ascii="Arial" w:hAnsi="Arial" w:cs="Arial"/>
          <w:sz w:val="28"/>
          <w:szCs w:val="28"/>
        </w:rPr>
        <w:t xml:space="preserve"> el nombre de dicha persona, </w:t>
      </w:r>
      <w:r>
        <w:rPr>
          <w:rFonts w:ascii="Arial" w:hAnsi="Arial" w:cs="Arial"/>
          <w:sz w:val="28"/>
          <w:szCs w:val="28"/>
        </w:rPr>
        <w:t>en razón de que</w:t>
      </w:r>
      <w:r w:rsidR="00F70194">
        <w:rPr>
          <w:rFonts w:ascii="Arial" w:hAnsi="Arial" w:cs="Arial"/>
          <w:sz w:val="28"/>
          <w:szCs w:val="28"/>
        </w:rPr>
        <w:t>,</w:t>
      </w:r>
      <w:r>
        <w:rPr>
          <w:rFonts w:ascii="Arial" w:hAnsi="Arial" w:cs="Arial"/>
          <w:sz w:val="28"/>
          <w:szCs w:val="28"/>
        </w:rPr>
        <w:t xml:space="preserve"> </w:t>
      </w:r>
      <w:r w:rsidR="00F70194">
        <w:rPr>
          <w:rFonts w:ascii="Arial" w:hAnsi="Arial" w:cs="Arial"/>
          <w:sz w:val="28"/>
          <w:szCs w:val="28"/>
        </w:rPr>
        <w:t>tal orden</w:t>
      </w:r>
      <w:r>
        <w:rPr>
          <w:rFonts w:ascii="Arial" w:hAnsi="Arial" w:cs="Arial"/>
          <w:sz w:val="28"/>
          <w:szCs w:val="28"/>
        </w:rPr>
        <w:t xml:space="preserve"> </w:t>
      </w:r>
      <w:r w:rsidR="00F70194">
        <w:rPr>
          <w:rFonts w:ascii="Arial" w:hAnsi="Arial" w:cs="Arial"/>
          <w:sz w:val="28"/>
          <w:szCs w:val="28"/>
        </w:rPr>
        <w:t>fue expedida</w:t>
      </w:r>
      <w:r>
        <w:rPr>
          <w:rFonts w:ascii="Arial" w:hAnsi="Arial" w:cs="Arial"/>
          <w:sz w:val="28"/>
          <w:szCs w:val="28"/>
        </w:rPr>
        <w:t xml:space="preserve"> para comprobar la existencia de alguna licencia municipal de funcionamiento que se relacionara con el establecimiento ubicado en </w:t>
      </w:r>
      <w:r w:rsidR="00244AE2">
        <w:rPr>
          <w:rFonts w:ascii="Arial" w:hAnsi="Arial" w:cs="Arial"/>
          <w:color w:val="FF0000"/>
          <w:sz w:val="28"/>
          <w:szCs w:val="28"/>
        </w:rPr>
        <w:t>******* ******* **************** ******* **************** ******* *********</w:t>
      </w:r>
      <w:r w:rsidR="00CE6A3D">
        <w:rPr>
          <w:rFonts w:ascii="Arial" w:hAnsi="Arial" w:cs="Arial"/>
          <w:sz w:val="28"/>
          <w:szCs w:val="28"/>
        </w:rPr>
        <w:t>, no la torna irregular.</w:t>
      </w:r>
    </w:p>
    <w:p w14:paraId="626BCB06" w14:textId="77777777" w:rsidR="00CE6A3D" w:rsidRDefault="00CE6A3D" w:rsidP="00CE6A3D">
      <w:pPr>
        <w:spacing w:before="240" w:after="240" w:line="360" w:lineRule="auto"/>
        <w:ind w:firstLine="709"/>
        <w:jc w:val="both"/>
        <w:rPr>
          <w:rFonts w:ascii="Arial" w:hAnsi="Arial" w:cs="Arial"/>
          <w:sz w:val="28"/>
          <w:szCs w:val="28"/>
        </w:rPr>
      </w:pPr>
      <w:r>
        <w:rPr>
          <w:rFonts w:ascii="Arial" w:hAnsi="Arial" w:cs="Arial"/>
          <w:sz w:val="28"/>
          <w:szCs w:val="28"/>
        </w:rPr>
        <w:t>Lo anterior en virtud de que, la</w:t>
      </w:r>
      <w:r w:rsidR="006F12A9">
        <w:rPr>
          <w:rFonts w:ascii="Arial" w:hAnsi="Arial" w:cs="Arial"/>
          <w:sz w:val="28"/>
          <w:szCs w:val="28"/>
        </w:rPr>
        <w:t xml:space="preserve"> regla general </w:t>
      </w:r>
      <w:r>
        <w:rPr>
          <w:rFonts w:ascii="Arial" w:hAnsi="Arial" w:cs="Arial"/>
          <w:sz w:val="28"/>
          <w:szCs w:val="28"/>
        </w:rPr>
        <w:t xml:space="preserve">prevista para las órdenes relacionadas con aquellas personas que tienen registro ante la autoridad, radica en que estas últimas al girarlas no incurran en arbitrariedad al permitirles que giren ordenes de inspección a personas totalmente identificables porque en sus registros aparezcan de tal manera; pero que en el caso </w:t>
      </w:r>
      <w:r w:rsidR="008829C7">
        <w:rPr>
          <w:rFonts w:ascii="Arial" w:hAnsi="Arial" w:cs="Arial"/>
          <w:sz w:val="28"/>
          <w:szCs w:val="28"/>
        </w:rPr>
        <w:t xml:space="preserve">resultaba </w:t>
      </w:r>
      <w:r>
        <w:rPr>
          <w:rFonts w:ascii="Arial" w:hAnsi="Arial" w:cs="Arial"/>
          <w:sz w:val="28"/>
          <w:szCs w:val="28"/>
        </w:rPr>
        <w:t xml:space="preserve">totalmente </w:t>
      </w:r>
      <w:r w:rsidR="008829C7">
        <w:rPr>
          <w:rFonts w:ascii="Arial" w:hAnsi="Arial" w:cs="Arial"/>
          <w:sz w:val="28"/>
          <w:szCs w:val="28"/>
        </w:rPr>
        <w:t xml:space="preserve">incompatible con la oportunidad de la demandada para verificar el objeto establecido en dicha orden, </w:t>
      </w:r>
      <w:r>
        <w:rPr>
          <w:rFonts w:ascii="Arial" w:hAnsi="Arial" w:cs="Arial"/>
          <w:sz w:val="28"/>
          <w:szCs w:val="28"/>
        </w:rPr>
        <w:t xml:space="preserve">pues, de </w:t>
      </w:r>
      <w:r w:rsidR="008829C7">
        <w:rPr>
          <w:rFonts w:ascii="Arial" w:hAnsi="Arial" w:cs="Arial"/>
          <w:sz w:val="28"/>
          <w:szCs w:val="28"/>
        </w:rPr>
        <w:t>ser el caso se caería en el absurdo de considerar que todos aquellos establecimientos por los cuales al momento de girar la orden no se ha tramitado licencia municipal de funcionamiento no pueden ser verificados al desconocer el nombre de la persona física o moral en su carácter de propietario, r</w:t>
      </w:r>
      <w:r>
        <w:rPr>
          <w:rFonts w:ascii="Arial" w:hAnsi="Arial" w:cs="Arial"/>
          <w:sz w:val="28"/>
          <w:szCs w:val="28"/>
        </w:rPr>
        <w:t>epresentante legal, o encargado.</w:t>
      </w:r>
    </w:p>
    <w:p w14:paraId="5C588F5A" w14:textId="77777777" w:rsidR="006F12A9" w:rsidRDefault="00CE6A3D" w:rsidP="00CE6A3D">
      <w:pPr>
        <w:spacing w:before="240" w:after="240" w:line="360" w:lineRule="auto"/>
        <w:ind w:firstLine="709"/>
        <w:jc w:val="both"/>
        <w:rPr>
          <w:rFonts w:ascii="Arial" w:hAnsi="Arial" w:cs="Arial"/>
          <w:sz w:val="28"/>
          <w:szCs w:val="28"/>
        </w:rPr>
      </w:pPr>
      <w:r>
        <w:rPr>
          <w:rFonts w:ascii="Arial" w:hAnsi="Arial" w:cs="Arial"/>
          <w:sz w:val="28"/>
          <w:szCs w:val="28"/>
        </w:rPr>
        <w:t xml:space="preserve">Esto último en razón de que, </w:t>
      </w:r>
      <w:r w:rsidR="008829C7">
        <w:rPr>
          <w:rFonts w:ascii="Arial" w:hAnsi="Arial" w:cs="Arial"/>
          <w:sz w:val="28"/>
          <w:szCs w:val="28"/>
        </w:rPr>
        <w:t xml:space="preserve">a juicio de esta Sala </w:t>
      </w:r>
      <w:r w:rsidR="001B42CD">
        <w:rPr>
          <w:rFonts w:ascii="Arial" w:hAnsi="Arial" w:cs="Arial"/>
          <w:sz w:val="28"/>
          <w:szCs w:val="28"/>
        </w:rPr>
        <w:t xml:space="preserve">en el caso particular en que la autoridad desconozca la existencia de registro </w:t>
      </w:r>
      <w:r w:rsidR="001B42CD">
        <w:rPr>
          <w:rFonts w:ascii="Arial" w:hAnsi="Arial" w:cs="Arial"/>
          <w:sz w:val="28"/>
          <w:szCs w:val="28"/>
        </w:rPr>
        <w:lastRenderedPageBreak/>
        <w:t xml:space="preserve">de licencia de funcionamiento expedida a favor de persona física o moral alguna respecto de determinado establecimiento, </w:t>
      </w:r>
      <w:r w:rsidR="00F70194">
        <w:rPr>
          <w:rFonts w:ascii="Arial" w:hAnsi="Arial" w:cs="Arial"/>
          <w:sz w:val="28"/>
          <w:szCs w:val="28"/>
        </w:rPr>
        <w:t xml:space="preserve">se vuelve </w:t>
      </w:r>
      <w:r w:rsidR="008829C7">
        <w:rPr>
          <w:rFonts w:ascii="Arial" w:hAnsi="Arial" w:cs="Arial"/>
          <w:sz w:val="28"/>
          <w:szCs w:val="28"/>
        </w:rPr>
        <w:t xml:space="preserve">irrelevante </w:t>
      </w:r>
      <w:r>
        <w:rPr>
          <w:rFonts w:ascii="Arial" w:hAnsi="Arial" w:cs="Arial"/>
          <w:sz w:val="28"/>
          <w:szCs w:val="28"/>
        </w:rPr>
        <w:t xml:space="preserve">que no se precise el nombre de la persona física o moral ya que </w:t>
      </w:r>
      <w:r w:rsidR="008829C7">
        <w:rPr>
          <w:rFonts w:ascii="Arial" w:hAnsi="Arial" w:cs="Arial"/>
          <w:sz w:val="28"/>
          <w:szCs w:val="28"/>
        </w:rPr>
        <w:t xml:space="preserve">con la identificación del domicilio donde se encuentra el establecimiento </w:t>
      </w:r>
      <w:r w:rsidR="001B42CD">
        <w:rPr>
          <w:rFonts w:ascii="Arial" w:hAnsi="Arial" w:cs="Arial"/>
          <w:sz w:val="28"/>
          <w:szCs w:val="28"/>
        </w:rPr>
        <w:t xml:space="preserve">basta para poder </w:t>
      </w:r>
      <w:r w:rsidR="008829C7">
        <w:rPr>
          <w:rFonts w:ascii="Arial" w:hAnsi="Arial" w:cs="Arial"/>
          <w:sz w:val="28"/>
          <w:szCs w:val="28"/>
        </w:rPr>
        <w:t>realizar la actuaci</w:t>
      </w:r>
      <w:r w:rsidR="007D394C">
        <w:rPr>
          <w:rFonts w:ascii="Arial" w:hAnsi="Arial" w:cs="Arial"/>
          <w:sz w:val="28"/>
          <w:szCs w:val="28"/>
        </w:rPr>
        <w:t>ón</w:t>
      </w:r>
      <w:r w:rsidR="00F70194">
        <w:rPr>
          <w:rFonts w:ascii="Arial" w:hAnsi="Arial" w:cs="Arial"/>
          <w:sz w:val="28"/>
          <w:szCs w:val="28"/>
        </w:rPr>
        <w:t xml:space="preserve"> con plena certeza de lo que se pretende verificar </w:t>
      </w:r>
      <w:r w:rsidR="00F70194" w:rsidRPr="00F70194">
        <w:rPr>
          <w:rFonts w:ascii="Arial" w:hAnsi="Arial" w:cs="Arial"/>
          <w:i/>
          <w:sz w:val="28"/>
          <w:szCs w:val="28"/>
        </w:rPr>
        <w:t xml:space="preserve">(si </w:t>
      </w:r>
      <w:r w:rsidR="001B42CD">
        <w:rPr>
          <w:rFonts w:ascii="Arial" w:hAnsi="Arial" w:cs="Arial"/>
          <w:i/>
          <w:sz w:val="28"/>
          <w:szCs w:val="28"/>
        </w:rPr>
        <w:t xml:space="preserve">a favor de persona alguna </w:t>
      </w:r>
      <w:r w:rsidR="00F70194" w:rsidRPr="00F70194">
        <w:rPr>
          <w:rFonts w:ascii="Arial" w:hAnsi="Arial" w:cs="Arial"/>
          <w:i/>
          <w:sz w:val="28"/>
          <w:szCs w:val="28"/>
        </w:rPr>
        <w:t>en relación con el establecimiento ubicado en el domicilio precisado en la orden se ha expedido licencia de funcionamiento)</w:t>
      </w:r>
      <w:r w:rsidR="007D394C">
        <w:rPr>
          <w:rFonts w:ascii="Arial" w:hAnsi="Arial" w:cs="Arial"/>
          <w:sz w:val="28"/>
          <w:szCs w:val="28"/>
        </w:rPr>
        <w:t xml:space="preserve">, </w:t>
      </w:r>
      <w:r w:rsidR="00F70194">
        <w:rPr>
          <w:rFonts w:ascii="Arial" w:hAnsi="Arial" w:cs="Arial"/>
          <w:sz w:val="28"/>
          <w:szCs w:val="28"/>
        </w:rPr>
        <w:t xml:space="preserve">pues es </w:t>
      </w:r>
      <w:r w:rsidR="007D394C">
        <w:rPr>
          <w:rFonts w:ascii="Arial" w:hAnsi="Arial" w:cs="Arial"/>
          <w:sz w:val="28"/>
          <w:szCs w:val="28"/>
        </w:rPr>
        <w:t xml:space="preserve">precisamente con la identificación del domicilio </w:t>
      </w:r>
      <w:r w:rsidR="001B42CD">
        <w:rPr>
          <w:rFonts w:ascii="Arial" w:hAnsi="Arial" w:cs="Arial"/>
          <w:sz w:val="28"/>
          <w:szCs w:val="28"/>
        </w:rPr>
        <w:t xml:space="preserve">en </w:t>
      </w:r>
      <w:r w:rsidR="007D394C">
        <w:rPr>
          <w:rFonts w:ascii="Arial" w:hAnsi="Arial" w:cs="Arial"/>
          <w:sz w:val="28"/>
          <w:szCs w:val="28"/>
        </w:rPr>
        <w:t>donde se pudieren realizar las actividades comerciales a verificar</w:t>
      </w:r>
      <w:r w:rsidR="001B42CD">
        <w:rPr>
          <w:rFonts w:ascii="Arial" w:hAnsi="Arial" w:cs="Arial"/>
          <w:sz w:val="28"/>
          <w:szCs w:val="28"/>
        </w:rPr>
        <w:t xml:space="preserve">, </w:t>
      </w:r>
      <w:r w:rsidR="00F70194">
        <w:rPr>
          <w:rFonts w:ascii="Arial" w:hAnsi="Arial" w:cs="Arial"/>
          <w:sz w:val="28"/>
          <w:szCs w:val="28"/>
        </w:rPr>
        <w:t>que la autoridad y el particular tienen certeza de lo que se verifica y en su caso si el acto afecta su esfera correspondientemente</w:t>
      </w:r>
      <w:r w:rsidR="001B42CD">
        <w:rPr>
          <w:rFonts w:ascii="Arial" w:hAnsi="Arial" w:cs="Arial"/>
          <w:sz w:val="28"/>
          <w:szCs w:val="28"/>
        </w:rPr>
        <w:t>, sin que recaiga en arbitrariedad alguna.</w:t>
      </w:r>
    </w:p>
    <w:p w14:paraId="4C80584B" w14:textId="77777777" w:rsidR="001B42CD" w:rsidRDefault="007D394C" w:rsidP="00940689">
      <w:pPr>
        <w:spacing w:before="240" w:after="240" w:line="360" w:lineRule="auto"/>
        <w:ind w:firstLine="709"/>
        <w:jc w:val="both"/>
        <w:rPr>
          <w:rFonts w:ascii="Arial" w:hAnsi="Arial" w:cs="Arial"/>
          <w:sz w:val="28"/>
          <w:szCs w:val="28"/>
        </w:rPr>
      </w:pPr>
      <w:r>
        <w:rPr>
          <w:rFonts w:ascii="Arial" w:hAnsi="Arial" w:cs="Arial"/>
          <w:sz w:val="28"/>
          <w:szCs w:val="28"/>
        </w:rPr>
        <w:t>Es decir, no debe perderse de vista que en diversas circunstancias como</w:t>
      </w:r>
      <w:r w:rsidR="001B42CD">
        <w:rPr>
          <w:rFonts w:ascii="Arial" w:hAnsi="Arial" w:cs="Arial"/>
          <w:sz w:val="28"/>
          <w:szCs w:val="28"/>
        </w:rPr>
        <w:t>,</w:t>
      </w:r>
      <w:r>
        <w:rPr>
          <w:rFonts w:ascii="Arial" w:hAnsi="Arial" w:cs="Arial"/>
          <w:sz w:val="28"/>
          <w:szCs w:val="28"/>
        </w:rPr>
        <w:t xml:space="preserve"> por ejemplo</w:t>
      </w:r>
      <w:r w:rsidR="001B42CD">
        <w:rPr>
          <w:rFonts w:ascii="Arial" w:hAnsi="Arial" w:cs="Arial"/>
          <w:sz w:val="28"/>
          <w:szCs w:val="28"/>
        </w:rPr>
        <w:t>,</w:t>
      </w:r>
      <w:r>
        <w:rPr>
          <w:rFonts w:ascii="Arial" w:hAnsi="Arial" w:cs="Arial"/>
          <w:sz w:val="28"/>
          <w:szCs w:val="28"/>
        </w:rPr>
        <w:t xml:space="preserve"> la que se actualiza en el caso concreto, cuando se gire la orden de visita </w:t>
      </w:r>
      <w:r w:rsidR="001B42CD">
        <w:rPr>
          <w:rFonts w:ascii="Arial" w:hAnsi="Arial" w:cs="Arial"/>
          <w:sz w:val="28"/>
          <w:szCs w:val="28"/>
        </w:rPr>
        <w:t xml:space="preserve">y </w:t>
      </w:r>
      <w:r>
        <w:rPr>
          <w:rFonts w:ascii="Arial" w:hAnsi="Arial" w:cs="Arial"/>
          <w:sz w:val="28"/>
          <w:szCs w:val="28"/>
        </w:rPr>
        <w:t xml:space="preserve">no se conozca el nombre de la persona física o moral propietario, encargado, representante legal o quien pudiere resultar responsable de la negociación </w:t>
      </w:r>
      <w:r w:rsidRPr="007D394C">
        <w:rPr>
          <w:rFonts w:ascii="Arial" w:hAnsi="Arial" w:cs="Arial"/>
          <w:i/>
          <w:sz w:val="28"/>
          <w:szCs w:val="28"/>
        </w:rPr>
        <w:t>-que se identifica mediante el señalamiento de su ubicación-</w:t>
      </w:r>
      <w:r>
        <w:rPr>
          <w:rFonts w:ascii="Arial" w:hAnsi="Arial" w:cs="Arial"/>
          <w:sz w:val="28"/>
          <w:szCs w:val="28"/>
        </w:rPr>
        <w:t xml:space="preserve"> a visitar para verificar si cuenta con licencia de funcionamiento </w:t>
      </w:r>
      <w:r w:rsidR="00CE2BB6">
        <w:rPr>
          <w:rFonts w:ascii="Arial" w:hAnsi="Arial" w:cs="Arial"/>
          <w:sz w:val="28"/>
          <w:szCs w:val="28"/>
        </w:rPr>
        <w:t xml:space="preserve">de las actividades que realiza </w:t>
      </w:r>
      <w:r>
        <w:rPr>
          <w:rFonts w:ascii="Arial" w:hAnsi="Arial" w:cs="Arial"/>
          <w:sz w:val="28"/>
          <w:szCs w:val="28"/>
        </w:rPr>
        <w:t xml:space="preserve">y </w:t>
      </w:r>
      <w:r w:rsidR="001B42CD">
        <w:rPr>
          <w:rFonts w:ascii="Arial" w:hAnsi="Arial" w:cs="Arial"/>
          <w:sz w:val="28"/>
          <w:szCs w:val="28"/>
        </w:rPr>
        <w:t xml:space="preserve">sí </w:t>
      </w:r>
      <w:r>
        <w:rPr>
          <w:rFonts w:ascii="Arial" w:hAnsi="Arial" w:cs="Arial"/>
          <w:sz w:val="28"/>
          <w:szCs w:val="28"/>
        </w:rPr>
        <w:t xml:space="preserve">la misma se encuentra registrada en el padrón municipal respectivo, </w:t>
      </w:r>
      <w:r w:rsidR="001B42CD">
        <w:rPr>
          <w:rFonts w:ascii="Arial" w:hAnsi="Arial" w:cs="Arial"/>
          <w:sz w:val="28"/>
          <w:szCs w:val="28"/>
        </w:rPr>
        <w:t xml:space="preserve">dicha orden puede válidamente girarse sin identificando el domicilio en atención a lo dispuesto en el artículo 73 </w:t>
      </w:r>
      <w:r>
        <w:rPr>
          <w:rFonts w:ascii="Arial" w:hAnsi="Arial" w:cs="Arial"/>
          <w:sz w:val="28"/>
          <w:szCs w:val="28"/>
        </w:rPr>
        <w:t>del Reglamento para las Actividades que nos atañe</w:t>
      </w:r>
      <w:r w:rsidR="001B42CD">
        <w:rPr>
          <w:rFonts w:ascii="Arial" w:hAnsi="Arial" w:cs="Arial"/>
          <w:sz w:val="28"/>
          <w:szCs w:val="28"/>
        </w:rPr>
        <w:t xml:space="preserve">, que prevé ese requisito indicándose como destinatario al </w:t>
      </w:r>
      <w:r w:rsidR="001B42CD" w:rsidRPr="003E130A">
        <w:rPr>
          <w:rFonts w:ascii="Arial" w:hAnsi="Arial" w:cs="Arial"/>
          <w:b/>
          <w:sz w:val="28"/>
          <w:szCs w:val="28"/>
        </w:rPr>
        <w:t>propietario y/o representante legal y/o encargado del establecimiento</w:t>
      </w:r>
      <w:r w:rsidR="001B42CD">
        <w:rPr>
          <w:rFonts w:ascii="Arial" w:hAnsi="Arial" w:cs="Arial"/>
          <w:sz w:val="28"/>
          <w:szCs w:val="28"/>
        </w:rPr>
        <w:t xml:space="preserve">, como se hizo. </w:t>
      </w:r>
    </w:p>
    <w:p w14:paraId="72C824F6" w14:textId="77777777" w:rsidR="00CE2BB6" w:rsidRDefault="001B42CD" w:rsidP="00940689">
      <w:pPr>
        <w:spacing w:before="240" w:after="240" w:line="360" w:lineRule="auto"/>
        <w:ind w:firstLine="709"/>
        <w:jc w:val="both"/>
        <w:rPr>
          <w:rFonts w:ascii="Arial" w:hAnsi="Arial" w:cs="Arial"/>
          <w:sz w:val="28"/>
          <w:szCs w:val="28"/>
        </w:rPr>
      </w:pPr>
      <w:r>
        <w:rPr>
          <w:rFonts w:ascii="Arial" w:hAnsi="Arial" w:cs="Arial"/>
          <w:sz w:val="28"/>
          <w:szCs w:val="28"/>
        </w:rPr>
        <w:t>Dado que de una simple revisión al Reglamento</w:t>
      </w:r>
      <w:r w:rsidR="007D394C">
        <w:rPr>
          <w:rFonts w:ascii="Arial" w:hAnsi="Arial" w:cs="Arial"/>
          <w:sz w:val="28"/>
          <w:szCs w:val="28"/>
        </w:rPr>
        <w:t xml:space="preserve"> se puede desprender que en el caso </w:t>
      </w:r>
      <w:r w:rsidR="00CE2BB6">
        <w:rPr>
          <w:rFonts w:ascii="Arial" w:hAnsi="Arial" w:cs="Arial"/>
          <w:sz w:val="28"/>
          <w:szCs w:val="28"/>
        </w:rPr>
        <w:t xml:space="preserve">conforme lo dispone su artículo 83 </w:t>
      </w:r>
      <w:r w:rsidR="007D394C">
        <w:rPr>
          <w:rFonts w:ascii="Arial" w:hAnsi="Arial" w:cs="Arial"/>
          <w:sz w:val="28"/>
          <w:szCs w:val="28"/>
        </w:rPr>
        <w:t>se prevé que las resoluciones que emita la Dirección podrán ser notificadas de manera personal al titular, autorizado (</w:t>
      </w:r>
      <w:r w:rsidR="007D394C" w:rsidRPr="00CE2BB6">
        <w:rPr>
          <w:rFonts w:ascii="Arial" w:hAnsi="Arial" w:cs="Arial"/>
          <w:i/>
          <w:sz w:val="28"/>
          <w:szCs w:val="28"/>
        </w:rPr>
        <w:t>casos en que así se conozca y actualice</w:t>
      </w:r>
      <w:r w:rsidR="007D394C">
        <w:rPr>
          <w:rFonts w:ascii="Arial" w:hAnsi="Arial" w:cs="Arial"/>
          <w:sz w:val="28"/>
          <w:szCs w:val="28"/>
        </w:rPr>
        <w:t xml:space="preserve">), propietario, encargado, representante </w:t>
      </w:r>
      <w:r w:rsidR="007D394C">
        <w:rPr>
          <w:rFonts w:ascii="Arial" w:hAnsi="Arial" w:cs="Arial"/>
          <w:sz w:val="28"/>
          <w:szCs w:val="28"/>
        </w:rPr>
        <w:lastRenderedPageBreak/>
        <w:t xml:space="preserve">legal o </w:t>
      </w:r>
      <w:r w:rsidR="007D394C" w:rsidRPr="007D394C">
        <w:rPr>
          <w:rFonts w:ascii="Arial" w:hAnsi="Arial" w:cs="Arial"/>
          <w:sz w:val="28"/>
          <w:szCs w:val="28"/>
          <w:u w:val="single"/>
        </w:rPr>
        <w:t>quien resulte responsable del lugar o establecimiento</w:t>
      </w:r>
      <w:r w:rsidR="007D394C">
        <w:rPr>
          <w:rFonts w:ascii="Arial" w:hAnsi="Arial" w:cs="Arial"/>
          <w:sz w:val="28"/>
          <w:szCs w:val="28"/>
        </w:rPr>
        <w:t>, lo cual nos permite conocer que la norma no es estricta para el caso en que se desconozca el nombre de la persona física o moral</w:t>
      </w:r>
      <w:r w:rsidR="00CE2BB6">
        <w:rPr>
          <w:rFonts w:ascii="Arial" w:hAnsi="Arial" w:cs="Arial"/>
          <w:sz w:val="28"/>
          <w:szCs w:val="28"/>
        </w:rPr>
        <w:t>.</w:t>
      </w:r>
    </w:p>
    <w:p w14:paraId="033EEAE8" w14:textId="77777777" w:rsidR="007D394C" w:rsidRDefault="001B42CD" w:rsidP="00940689">
      <w:pPr>
        <w:spacing w:before="240" w:after="240" w:line="360" w:lineRule="auto"/>
        <w:ind w:firstLine="709"/>
        <w:jc w:val="both"/>
        <w:rPr>
          <w:rFonts w:ascii="Arial" w:hAnsi="Arial" w:cs="Arial"/>
          <w:sz w:val="28"/>
          <w:szCs w:val="28"/>
        </w:rPr>
      </w:pPr>
      <w:r>
        <w:rPr>
          <w:rFonts w:ascii="Arial" w:hAnsi="Arial" w:cs="Arial"/>
          <w:sz w:val="28"/>
          <w:szCs w:val="28"/>
        </w:rPr>
        <w:t xml:space="preserve">Pues, como se ha dicho, sistemáticamente se evidencia </w:t>
      </w:r>
      <w:r w:rsidR="00CE2BB6">
        <w:rPr>
          <w:rFonts w:ascii="Arial" w:hAnsi="Arial" w:cs="Arial"/>
          <w:sz w:val="28"/>
          <w:szCs w:val="28"/>
        </w:rPr>
        <w:t xml:space="preserve">que sobre las resoluciones de la autoridad se reconoce su facultad para sancionar a </w:t>
      </w:r>
      <w:r>
        <w:rPr>
          <w:rFonts w:ascii="Arial" w:hAnsi="Arial" w:cs="Arial"/>
          <w:sz w:val="28"/>
          <w:szCs w:val="28"/>
        </w:rPr>
        <w:t xml:space="preserve">quienes </w:t>
      </w:r>
      <w:r w:rsidR="00CE2BB6">
        <w:rPr>
          <w:rFonts w:ascii="Arial" w:hAnsi="Arial" w:cs="Arial"/>
          <w:sz w:val="28"/>
          <w:szCs w:val="28"/>
        </w:rPr>
        <w:t>no obstante</w:t>
      </w:r>
      <w:r w:rsidR="007D394C">
        <w:rPr>
          <w:rFonts w:ascii="Arial" w:hAnsi="Arial" w:cs="Arial"/>
          <w:sz w:val="28"/>
          <w:szCs w:val="28"/>
        </w:rPr>
        <w:t xml:space="preserve"> que al momento de que se gira la orden se desconozca su nombre en virtud del desconocimiento de la existencia </w:t>
      </w:r>
      <w:r w:rsidR="00CE2BB6">
        <w:rPr>
          <w:rFonts w:ascii="Arial" w:hAnsi="Arial" w:cs="Arial"/>
          <w:sz w:val="28"/>
          <w:szCs w:val="28"/>
        </w:rPr>
        <w:t xml:space="preserve">de licencia </w:t>
      </w:r>
      <w:r w:rsidR="007D394C">
        <w:rPr>
          <w:rFonts w:ascii="Arial" w:hAnsi="Arial" w:cs="Arial"/>
          <w:sz w:val="28"/>
          <w:szCs w:val="28"/>
        </w:rPr>
        <w:t xml:space="preserve">de funcionamiento expedida a </w:t>
      </w:r>
      <w:r w:rsidR="003E130A">
        <w:rPr>
          <w:rFonts w:ascii="Arial" w:hAnsi="Arial" w:cs="Arial"/>
          <w:sz w:val="28"/>
          <w:szCs w:val="28"/>
        </w:rPr>
        <w:t xml:space="preserve">su </w:t>
      </w:r>
      <w:r w:rsidR="007D394C">
        <w:rPr>
          <w:rFonts w:ascii="Arial" w:hAnsi="Arial" w:cs="Arial"/>
          <w:sz w:val="28"/>
          <w:szCs w:val="28"/>
        </w:rPr>
        <w:t xml:space="preserve">favor y que posteriormente se </w:t>
      </w:r>
      <w:r w:rsidR="003E130A">
        <w:rPr>
          <w:rFonts w:ascii="Arial" w:hAnsi="Arial" w:cs="Arial"/>
          <w:sz w:val="28"/>
          <w:szCs w:val="28"/>
        </w:rPr>
        <w:t>llegase a corroborar</w:t>
      </w:r>
      <w:r w:rsidR="007D394C">
        <w:rPr>
          <w:rFonts w:ascii="Arial" w:hAnsi="Arial" w:cs="Arial"/>
          <w:sz w:val="28"/>
          <w:szCs w:val="28"/>
        </w:rPr>
        <w:t xml:space="preserve"> por la demandada</w:t>
      </w:r>
      <w:r w:rsidR="00CE2BB6">
        <w:rPr>
          <w:rFonts w:ascii="Arial" w:hAnsi="Arial" w:cs="Arial"/>
          <w:sz w:val="28"/>
          <w:szCs w:val="28"/>
        </w:rPr>
        <w:t>,</w:t>
      </w:r>
      <w:r w:rsidR="007D394C">
        <w:rPr>
          <w:rFonts w:ascii="Arial" w:hAnsi="Arial" w:cs="Arial"/>
          <w:sz w:val="28"/>
          <w:szCs w:val="28"/>
        </w:rPr>
        <w:t xml:space="preserve"> sin que en el juicio se demostrara lo contrario.</w:t>
      </w:r>
    </w:p>
    <w:p w14:paraId="1FC66B60" w14:textId="77777777" w:rsidR="000F4F55" w:rsidRDefault="003E130A" w:rsidP="0056204E">
      <w:pPr>
        <w:spacing w:before="240" w:after="240" w:line="360" w:lineRule="auto"/>
        <w:ind w:firstLine="709"/>
        <w:jc w:val="both"/>
        <w:rPr>
          <w:rFonts w:ascii="Arial" w:hAnsi="Arial" w:cs="Arial"/>
          <w:sz w:val="28"/>
          <w:szCs w:val="28"/>
        </w:rPr>
      </w:pPr>
      <w:r>
        <w:rPr>
          <w:rFonts w:ascii="Arial" w:hAnsi="Arial" w:cs="Arial"/>
          <w:sz w:val="28"/>
          <w:szCs w:val="28"/>
        </w:rPr>
        <w:t>Por ende</w:t>
      </w:r>
      <w:r w:rsidR="007D394C">
        <w:rPr>
          <w:rFonts w:ascii="Arial" w:hAnsi="Arial" w:cs="Arial"/>
          <w:sz w:val="28"/>
          <w:szCs w:val="28"/>
        </w:rPr>
        <w:t xml:space="preserve">, se reitera </w:t>
      </w:r>
      <w:r>
        <w:rPr>
          <w:rFonts w:ascii="Arial" w:hAnsi="Arial" w:cs="Arial"/>
          <w:sz w:val="28"/>
          <w:szCs w:val="28"/>
        </w:rPr>
        <w:t xml:space="preserve">que </w:t>
      </w:r>
      <w:r w:rsidR="007D394C">
        <w:rPr>
          <w:rFonts w:ascii="Arial" w:hAnsi="Arial" w:cs="Arial"/>
          <w:sz w:val="28"/>
          <w:szCs w:val="28"/>
        </w:rPr>
        <w:t xml:space="preserve">a juicio de esta Sala, conforme a las circunstancias del caso en particular, basta que en la orden de visita </w:t>
      </w:r>
      <w:r>
        <w:rPr>
          <w:rFonts w:ascii="Arial" w:hAnsi="Arial" w:cs="Arial"/>
          <w:sz w:val="28"/>
          <w:szCs w:val="28"/>
        </w:rPr>
        <w:t>se precise</w:t>
      </w:r>
      <w:r w:rsidR="002A737B">
        <w:rPr>
          <w:rFonts w:ascii="Arial" w:hAnsi="Arial" w:cs="Arial"/>
          <w:sz w:val="28"/>
          <w:szCs w:val="28"/>
        </w:rPr>
        <w:t xml:space="preserve"> el domicilio del establecimiento a visitar</w:t>
      </w:r>
      <w:r>
        <w:rPr>
          <w:rFonts w:ascii="Arial" w:hAnsi="Arial" w:cs="Arial"/>
          <w:sz w:val="28"/>
          <w:szCs w:val="28"/>
        </w:rPr>
        <w:t xml:space="preserve"> y se señale que la orden va dirigida al </w:t>
      </w:r>
      <w:r w:rsidRPr="003E130A">
        <w:rPr>
          <w:rFonts w:ascii="Arial" w:hAnsi="Arial" w:cs="Arial"/>
          <w:b/>
          <w:sz w:val="28"/>
          <w:szCs w:val="28"/>
        </w:rPr>
        <w:t>propietario y/o representante legal y/o encargado del establecimiento</w:t>
      </w:r>
      <w:r w:rsidR="002A737B">
        <w:rPr>
          <w:rFonts w:ascii="Arial" w:hAnsi="Arial" w:cs="Arial"/>
          <w:sz w:val="28"/>
          <w:szCs w:val="28"/>
        </w:rPr>
        <w:t xml:space="preserve">, </w:t>
      </w:r>
      <w:r w:rsidR="0056204E">
        <w:rPr>
          <w:rFonts w:ascii="Arial" w:hAnsi="Arial" w:cs="Arial"/>
          <w:sz w:val="28"/>
          <w:szCs w:val="28"/>
        </w:rPr>
        <w:t xml:space="preserve">para que </w:t>
      </w:r>
      <w:r w:rsidR="002A737B">
        <w:rPr>
          <w:rFonts w:ascii="Arial" w:hAnsi="Arial" w:cs="Arial"/>
          <w:sz w:val="28"/>
          <w:szCs w:val="28"/>
        </w:rPr>
        <w:t>se considere que cumple con lo que dispone el artículo 73 del Reglamento para las actividades en mención</w:t>
      </w:r>
      <w:r w:rsidR="002A737B">
        <w:rPr>
          <w:rFonts w:ascii="Arial" w:hAnsi="Arial" w:cs="Arial"/>
          <w:sz w:val="28"/>
          <w:szCs w:val="28"/>
          <w:u w:val="single"/>
        </w:rPr>
        <w:t xml:space="preserve">, </w:t>
      </w:r>
      <w:r w:rsidR="0056204E">
        <w:rPr>
          <w:rFonts w:ascii="Arial" w:hAnsi="Arial" w:cs="Arial"/>
          <w:sz w:val="28"/>
          <w:szCs w:val="28"/>
          <w:u w:val="single"/>
        </w:rPr>
        <w:t xml:space="preserve">pues se </w:t>
      </w:r>
      <w:r w:rsidR="00CE2BB6">
        <w:rPr>
          <w:rFonts w:ascii="Arial" w:hAnsi="Arial" w:cs="Arial"/>
          <w:sz w:val="28"/>
          <w:szCs w:val="28"/>
          <w:u w:val="single"/>
        </w:rPr>
        <w:t>entiende</w:t>
      </w:r>
      <w:r w:rsidR="002A737B">
        <w:rPr>
          <w:rFonts w:ascii="Arial" w:hAnsi="Arial" w:cs="Arial"/>
          <w:sz w:val="28"/>
          <w:szCs w:val="28"/>
          <w:u w:val="single"/>
        </w:rPr>
        <w:t xml:space="preserve"> que con </w:t>
      </w:r>
      <w:r>
        <w:rPr>
          <w:rFonts w:ascii="Arial" w:hAnsi="Arial" w:cs="Arial"/>
          <w:sz w:val="28"/>
          <w:szCs w:val="28"/>
          <w:u w:val="single"/>
        </w:rPr>
        <w:t>dicha menc</w:t>
      </w:r>
      <w:r w:rsidR="00244EB5">
        <w:rPr>
          <w:rFonts w:ascii="Arial" w:hAnsi="Arial" w:cs="Arial"/>
          <w:sz w:val="28"/>
          <w:szCs w:val="28"/>
          <w:u w:val="single"/>
        </w:rPr>
        <w:t>i</w:t>
      </w:r>
      <w:r>
        <w:rPr>
          <w:rFonts w:ascii="Arial" w:hAnsi="Arial" w:cs="Arial"/>
          <w:sz w:val="28"/>
          <w:szCs w:val="28"/>
          <w:u w:val="single"/>
        </w:rPr>
        <w:t xml:space="preserve">ón </w:t>
      </w:r>
      <w:r w:rsidR="002A737B">
        <w:rPr>
          <w:rFonts w:ascii="Arial" w:hAnsi="Arial" w:cs="Arial"/>
          <w:sz w:val="28"/>
          <w:szCs w:val="28"/>
          <w:u w:val="single"/>
        </w:rPr>
        <w:t>se identifica de manera plena que alguno de ellos constituye el responsable del citado establecimiento,</w:t>
      </w:r>
      <w:r>
        <w:rPr>
          <w:rFonts w:ascii="Arial" w:hAnsi="Arial" w:cs="Arial"/>
          <w:sz w:val="28"/>
          <w:szCs w:val="28"/>
          <w:u w:val="single"/>
        </w:rPr>
        <w:t xml:space="preserve"> lo cual no se considera arbitrario dado que la intención de esa orden es comprobar la existencia de alguna licencia expedida a su favor,</w:t>
      </w:r>
      <w:r w:rsidR="0056204E">
        <w:rPr>
          <w:rFonts w:ascii="Arial" w:hAnsi="Arial" w:cs="Arial"/>
          <w:sz w:val="28"/>
          <w:szCs w:val="28"/>
          <w:u w:val="single"/>
        </w:rPr>
        <w:t xml:space="preserve"> </w:t>
      </w:r>
      <w:r w:rsidR="0056204E" w:rsidRPr="00CE2BB6">
        <w:rPr>
          <w:rFonts w:ascii="Arial" w:hAnsi="Arial" w:cs="Arial"/>
          <w:b/>
          <w:sz w:val="28"/>
          <w:szCs w:val="28"/>
          <w:u w:val="single"/>
        </w:rPr>
        <w:t>de ahí lo infundado del argumento del actor</w:t>
      </w:r>
      <w:r w:rsidR="00CE2BB6">
        <w:rPr>
          <w:rFonts w:ascii="Arial" w:hAnsi="Arial" w:cs="Arial"/>
          <w:sz w:val="28"/>
          <w:szCs w:val="28"/>
          <w:u w:val="single"/>
        </w:rPr>
        <w:t>,</w:t>
      </w:r>
      <w:r w:rsidR="0056204E">
        <w:rPr>
          <w:rFonts w:ascii="Arial" w:hAnsi="Arial" w:cs="Arial"/>
          <w:sz w:val="28"/>
          <w:szCs w:val="28"/>
          <w:u w:val="single"/>
        </w:rPr>
        <w:t xml:space="preserve"> pues</w:t>
      </w:r>
      <w:r w:rsidR="00CE2BB6">
        <w:rPr>
          <w:rFonts w:ascii="Arial" w:hAnsi="Arial" w:cs="Arial"/>
          <w:sz w:val="28"/>
          <w:szCs w:val="28"/>
          <w:u w:val="single"/>
        </w:rPr>
        <w:t>,</w:t>
      </w:r>
      <w:r w:rsidR="0056204E">
        <w:rPr>
          <w:rFonts w:ascii="Arial" w:hAnsi="Arial" w:cs="Arial"/>
          <w:sz w:val="28"/>
          <w:szCs w:val="28"/>
          <w:u w:val="single"/>
        </w:rPr>
        <w:t xml:space="preserve"> como se dijo con anterioridad</w:t>
      </w:r>
      <w:r w:rsidR="00CE2BB6">
        <w:rPr>
          <w:rFonts w:ascii="Arial" w:hAnsi="Arial" w:cs="Arial"/>
          <w:sz w:val="28"/>
          <w:szCs w:val="28"/>
          <w:u w:val="single"/>
        </w:rPr>
        <w:t>,</w:t>
      </w:r>
      <w:r w:rsidR="0056204E">
        <w:rPr>
          <w:rFonts w:ascii="Arial" w:hAnsi="Arial" w:cs="Arial"/>
          <w:sz w:val="28"/>
          <w:szCs w:val="28"/>
          <w:u w:val="single"/>
        </w:rPr>
        <w:t xml:space="preserve"> considerar lo contrario implicaría fuera de toda lógica jurídica impedir el ejercicio de las facultades de la autoridad administrativa, por el hecho de desconocer el nombre de la persona física responsable del establecimiento a visitar debido a su falta de licencia y registro</w:t>
      </w:r>
      <w:r w:rsidR="0056204E" w:rsidRPr="00CE2BB6">
        <w:rPr>
          <w:rFonts w:ascii="Arial" w:hAnsi="Arial" w:cs="Arial"/>
          <w:sz w:val="28"/>
          <w:szCs w:val="28"/>
        </w:rPr>
        <w:t>.</w:t>
      </w:r>
    </w:p>
    <w:p w14:paraId="1A11F1FC" w14:textId="77777777" w:rsidR="000E02AE" w:rsidRPr="000F4F55" w:rsidRDefault="00CE2BB6" w:rsidP="000E02AE">
      <w:pPr>
        <w:spacing w:before="240" w:after="240" w:line="360" w:lineRule="auto"/>
        <w:ind w:firstLine="709"/>
        <w:jc w:val="both"/>
        <w:rPr>
          <w:rFonts w:ascii="Arial" w:hAnsi="Arial" w:cs="Arial"/>
          <w:sz w:val="28"/>
          <w:szCs w:val="28"/>
        </w:rPr>
      </w:pPr>
      <w:r>
        <w:rPr>
          <w:rFonts w:ascii="Arial" w:hAnsi="Arial" w:cs="Arial"/>
          <w:sz w:val="28"/>
          <w:szCs w:val="28"/>
        </w:rPr>
        <w:t xml:space="preserve">El criterio expuesto por esta Sala, encuentra ilustrativo, en lo conducente y por analogía </w:t>
      </w:r>
      <w:r w:rsidR="000E02AE">
        <w:rPr>
          <w:rFonts w:ascii="Arial" w:hAnsi="Arial" w:cs="Arial"/>
          <w:sz w:val="28"/>
          <w:szCs w:val="28"/>
        </w:rPr>
        <w:t>en la tesis de Jurisprudencia cuyos datos de identificación, rubro y contenido son los siguientes:</w:t>
      </w:r>
    </w:p>
    <w:p w14:paraId="3D7D0C31"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Registro digital: 180425</w:t>
      </w:r>
    </w:p>
    <w:p w14:paraId="01497DC2"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Instancia: Segunda Sala</w:t>
      </w:r>
    </w:p>
    <w:p w14:paraId="7B6A39AA"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Novena Época</w:t>
      </w:r>
    </w:p>
    <w:p w14:paraId="353325D2"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Materias(s): Administrativa</w:t>
      </w:r>
    </w:p>
    <w:p w14:paraId="063EC06F"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lastRenderedPageBreak/>
        <w:t>Tesis: 2a./J. 129/2004</w:t>
      </w:r>
    </w:p>
    <w:p w14:paraId="30691F51"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Fuente: Semanario Judicial de la Federación y su Gaceta. Tomo XX, Septiembre de 2004, página 340</w:t>
      </w:r>
    </w:p>
    <w:p w14:paraId="4BE33AB8" w14:textId="77777777" w:rsidR="000F4F55"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Tipo: Jurisprudencia</w:t>
      </w:r>
    </w:p>
    <w:p w14:paraId="67508BF1" w14:textId="77777777" w:rsidR="0056204E" w:rsidRP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8159A5C" w14:textId="77777777" w:rsidR="000F4F55" w:rsidRP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b/>
          <w:iCs/>
          <w:color w:val="000000"/>
          <w:lang w:eastAsia="es-MX"/>
        </w:rPr>
        <w:t>“</w:t>
      </w:r>
      <w:r w:rsidR="000F4F55" w:rsidRPr="0056204E">
        <w:rPr>
          <w:rFonts w:ascii="Arial Narrow" w:hAnsi="Arial Narrow" w:cs="Arial"/>
          <w:b/>
          <w:iCs/>
          <w:color w:val="000000"/>
          <w:lang w:eastAsia="es-MX"/>
        </w:rPr>
        <w:t>VEHÍCULOS DE PROCEDENCIA EXTRANJERA EN TRÁNSITO. EN LA ORDEN DE VERIFICACIÓN ES INAPLICABLE LA TESIS DE JURISPRUDENCIA 2a./J. 44/2001, DE LA SEGUNDA SALA DE LA SUPREMA CORTE DE JUSTICIA DE LA NACIÓN</w:t>
      </w:r>
      <w:r w:rsidR="000F4F55" w:rsidRPr="0056204E">
        <w:rPr>
          <w:rFonts w:ascii="Arial Narrow" w:hAnsi="Arial Narrow" w:cs="Arial"/>
          <w:iCs/>
          <w:color w:val="000000"/>
          <w:lang w:eastAsia="es-MX"/>
        </w:rPr>
        <w:t xml:space="preserve">. La jurisprudencia citada, que aparece publicada en el Semanario Judicial de la Federación y su Gaceta, Novena Época, Tomo XIV, octubre de 2001, página 369, con el rubro: "ORDEN DE VISITA EN MATERIA FISCAL. LA NOTORIA DIFERENCIA ENTRE EL TIPO DE LETRA USADO EN SUS ASPECTOS GENÉRICOS Y EL UTILIZADO EN LOS DATOS ESPECÍFICOS RELACIONADOS CON EL VISITADO, PRUEBA LA VIOLACIÓN A LAS GARANTÍAS DE LEGALIDAD Y SEGURIDAD JURÍDICA ESTABLECIDAS EN EL ARTÍCULO 16 DE LA CONSTITUCIÓN FEDERAL.", se refiere de manera específica a la orden de visita domiciliaria, es decir, al ejercicio de las facultades de comprobación y/o verificación de las autoridades fiscales, cuando ello tenga lugar en el domicilio del gobernado, </w:t>
      </w:r>
      <w:r w:rsidR="000F4F55" w:rsidRPr="0056204E">
        <w:rPr>
          <w:rFonts w:ascii="Arial Narrow" w:hAnsi="Arial Narrow" w:cs="Arial"/>
          <w:iCs/>
          <w:color w:val="000000"/>
          <w:u w:val="single"/>
          <w:lang w:eastAsia="es-MX"/>
        </w:rPr>
        <w:t xml:space="preserve">ya que en ese caso la autoridad que emite la orden tiene conocimiento pleno del nombre del contribuyente (razón social tratándose de personas morales), y de sus obligaciones fiscales (es decir, de todos y cada uno de los impuestos a los que se encuentra afecta su actividad), </w:t>
      </w:r>
      <w:r w:rsidR="000F4F55" w:rsidRPr="0056204E">
        <w:rPr>
          <w:rFonts w:ascii="Arial Narrow" w:hAnsi="Arial Narrow" w:cs="Arial"/>
          <w:b/>
          <w:iCs/>
          <w:color w:val="000000"/>
          <w:u w:val="single"/>
          <w:lang w:eastAsia="es-MX"/>
        </w:rPr>
        <w:t>pero dicho criterio no es aplicable cuando se trata de órdenes de verificación de vehículos de procedencia extranjera en tránsito, pues en este supuesto la autoridad desconoce tanto el nombre del propietario, conductor y/o tenedor del vehículo, como las características de éste</w:t>
      </w:r>
      <w:r w:rsidR="000F4F55" w:rsidRPr="0056204E">
        <w:rPr>
          <w:rFonts w:ascii="Arial Narrow" w:hAnsi="Arial Narrow" w:cs="Arial"/>
          <w:iCs/>
          <w:color w:val="000000"/>
          <w:lang w:eastAsia="es-MX"/>
        </w:rPr>
        <w:t>, además de que el ejercicio de esta facultad de comprobación no tiene lugar en el domicilio del gobernado.</w:t>
      </w:r>
    </w:p>
    <w:p w14:paraId="0FCF6DED" w14:textId="77777777" w:rsid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23B8E0E9" w14:textId="77777777" w:rsidR="000F4F55"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 xml:space="preserve">Contradicción de tesis 41/2004-SS. Entre las sustentadas por el Tercer Tribunal Colegiado del Décimo Sexto Circuito y el Primer Tribunal Colegiado del Octavo Circuito. 3 de septiembre de 2004. Cinco votos. Ponente: Guillermo I. Ortiz </w:t>
      </w:r>
      <w:proofErr w:type="spellStart"/>
      <w:r w:rsidRPr="0056204E">
        <w:rPr>
          <w:rFonts w:ascii="Arial Narrow" w:hAnsi="Arial Narrow" w:cs="Arial"/>
          <w:iCs/>
          <w:color w:val="000000"/>
          <w:lang w:eastAsia="es-MX"/>
        </w:rPr>
        <w:t>Mayagoitia</w:t>
      </w:r>
      <w:proofErr w:type="spellEnd"/>
      <w:r w:rsidRPr="0056204E">
        <w:rPr>
          <w:rFonts w:ascii="Arial Narrow" w:hAnsi="Arial Narrow" w:cs="Arial"/>
          <w:iCs/>
          <w:color w:val="000000"/>
          <w:lang w:eastAsia="es-MX"/>
        </w:rPr>
        <w:t>. Secretaria: María Dolores Omaña Ramírez.</w:t>
      </w:r>
    </w:p>
    <w:p w14:paraId="06990CE3" w14:textId="77777777" w:rsid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38900375" w14:textId="77777777" w:rsidR="0019705D" w:rsidRPr="0056204E" w:rsidRDefault="000F4F5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Tesis de jurisprudencia 129/2004. Aprobada por la Segunda Sala de este Alto Tribunal, en sesión privada del diez de septiembre de dos mil cuatro.</w:t>
      </w:r>
    </w:p>
    <w:p w14:paraId="07E172AE" w14:textId="77777777" w:rsid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6EF92226" w14:textId="77777777" w:rsidR="000E02AE" w:rsidRPr="000E02AE" w:rsidRDefault="000E02AE" w:rsidP="000E02AE">
      <w:pPr>
        <w:spacing w:before="240" w:after="240" w:line="360" w:lineRule="auto"/>
        <w:ind w:firstLine="709"/>
        <w:jc w:val="both"/>
        <w:rPr>
          <w:rFonts w:ascii="Arial" w:hAnsi="Arial" w:cs="Arial"/>
          <w:sz w:val="28"/>
          <w:szCs w:val="28"/>
        </w:rPr>
      </w:pPr>
      <w:r w:rsidRPr="000E02AE">
        <w:rPr>
          <w:rFonts w:ascii="Arial" w:hAnsi="Arial" w:cs="Arial"/>
          <w:sz w:val="28"/>
          <w:szCs w:val="28"/>
        </w:rPr>
        <w:t>Asimismo, en el caso, el criterio de esta Sala encuentra similitud e identidad de razón, en su parte conducente, con las tesis aisladas de rubro y contenido siguientes</w:t>
      </w:r>
      <w:r>
        <w:rPr>
          <w:rFonts w:ascii="Arial" w:hAnsi="Arial" w:cs="Arial"/>
          <w:sz w:val="28"/>
          <w:szCs w:val="28"/>
        </w:rPr>
        <w:t>:</w:t>
      </w:r>
    </w:p>
    <w:p w14:paraId="669FFAB2"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Registro digital: 185122</w:t>
      </w:r>
    </w:p>
    <w:p w14:paraId="22617846"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Instancia: Tribunales Colegiados de Circuito</w:t>
      </w:r>
    </w:p>
    <w:p w14:paraId="104FE7B4"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Novena Época</w:t>
      </w:r>
    </w:p>
    <w:p w14:paraId="6478A8CC"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Materias(s): Administrativa</w:t>
      </w:r>
    </w:p>
    <w:p w14:paraId="03F09419"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 xml:space="preserve">Tesis: VIII.1o.52 A        </w:t>
      </w:r>
    </w:p>
    <w:p w14:paraId="3F6E2B78"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Fuente: Semanario Judicial de la Federación y su Gaceta. Tomo XVII, Enero de 2003, página 1823</w:t>
      </w:r>
    </w:p>
    <w:p w14:paraId="008670C4"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Tipo: Aislada</w:t>
      </w:r>
    </w:p>
    <w:p w14:paraId="40A0BE55" w14:textId="77777777" w:rsid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1B2A662" w14:textId="77777777" w:rsidR="0019705D" w:rsidRP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0019705D" w:rsidRPr="0056204E">
        <w:rPr>
          <w:rFonts w:ascii="Arial Narrow" w:hAnsi="Arial Narrow" w:cs="Arial"/>
          <w:b/>
          <w:iCs/>
          <w:color w:val="000000"/>
          <w:lang w:eastAsia="es-MX"/>
        </w:rPr>
        <w:t>ORDEN DE VERIFICACIÓN, EN FORMATO PREIMPRESO, DE VEHÍCULOS DE PROCEDENCIA EXTRANJERA EN TRÁNSITO. INAPLICABILIDAD DE LA JURISPRUDENCIA 2a./J. 44/2001.</w:t>
      </w:r>
      <w:r w:rsidRPr="0056204E">
        <w:rPr>
          <w:rFonts w:ascii="Arial Narrow" w:hAnsi="Arial Narrow" w:cs="Arial"/>
          <w:iCs/>
          <w:color w:val="000000"/>
          <w:lang w:eastAsia="es-MX"/>
        </w:rPr>
        <w:t xml:space="preserve"> </w:t>
      </w:r>
      <w:r w:rsidR="0019705D" w:rsidRPr="0056204E">
        <w:rPr>
          <w:rFonts w:ascii="Arial Narrow" w:hAnsi="Arial Narrow" w:cs="Arial"/>
          <w:iCs/>
          <w:color w:val="000000"/>
          <w:lang w:eastAsia="es-MX"/>
        </w:rPr>
        <w:t xml:space="preserve">Tratándose de la orden de verificación de vehículos de procedencia extranjera en tránsito, no existe disposición legal que prohíba la utilización de formatos preimpresos para agilizar el trabajo de las autoridades hacendarias, por lo que el hecho de que contenga dos tipos de letra diferentes no es suficiente para afirmar que quien llenó los datos en blanco, sea una persona distinta a la autoridad signante, ya que estimar lo contrario equivaldría a dejar sin efecto la presunción de legalidad de los actos de las autoridades fiscales, contenida en el artículo 68 del Código Fiscal de la Federación. En consecuencia, en casos como el de la especie, en que se pretende verificar la legal importación, tenencia y estancia en el país del vehículo y no la situación fiscal del propietario, conductor y/o tenedor del vehículo, resulta inaplicable la jurisprudencia 2a./J. 44/2001, que sustentó la Segunda Sala de la Suprema Corte de </w:t>
      </w:r>
      <w:proofErr w:type="gramStart"/>
      <w:r w:rsidR="0019705D" w:rsidRPr="0056204E">
        <w:rPr>
          <w:rFonts w:ascii="Arial Narrow" w:hAnsi="Arial Narrow" w:cs="Arial"/>
          <w:iCs/>
          <w:color w:val="000000"/>
          <w:lang w:eastAsia="es-MX"/>
        </w:rPr>
        <w:t>Justicia  de</w:t>
      </w:r>
      <w:proofErr w:type="gramEnd"/>
      <w:r w:rsidR="0019705D" w:rsidRPr="0056204E">
        <w:rPr>
          <w:rFonts w:ascii="Arial Narrow" w:hAnsi="Arial Narrow" w:cs="Arial"/>
          <w:iCs/>
          <w:color w:val="000000"/>
          <w:lang w:eastAsia="es-MX"/>
        </w:rPr>
        <w:t xml:space="preserve"> la Nación al resolver la contradicción de tesis número 45/2001-SS, de rubro: "ORDEN DE VISITA EN MATERIA FISCAL. LA NOTORIA DIFERENCIA ENTRE EL TIPO DE LETRA USADO EN SUS </w:t>
      </w:r>
      <w:r w:rsidR="0019705D" w:rsidRPr="0056204E">
        <w:rPr>
          <w:rFonts w:ascii="Arial Narrow" w:hAnsi="Arial Narrow" w:cs="Arial"/>
          <w:iCs/>
          <w:color w:val="000000"/>
          <w:lang w:eastAsia="es-MX"/>
        </w:rPr>
        <w:lastRenderedPageBreak/>
        <w:t xml:space="preserve">ASPECTOS GENÉRICOS Y EL UTILIZADO EN LOS DATOS ESPECÍFICOS RELACIONADOS CON EL VISITADO, PRUEBA LA VIOLACIÓN A LAS GARANTÍAS DE LEGALIDAD Y SEGURIDAD JURÍDICA ESTABLECIDAS EN EL ARTÍCULO 16 DE LA CONSTITUCIÓN FEDERAL."; </w:t>
      </w:r>
      <w:r w:rsidR="0019705D" w:rsidRPr="00CE2BB6">
        <w:rPr>
          <w:rFonts w:ascii="Arial Narrow" w:hAnsi="Arial Narrow" w:cs="Arial"/>
          <w:b/>
          <w:iCs/>
          <w:color w:val="000000"/>
          <w:lang w:eastAsia="es-MX"/>
        </w:rPr>
        <w:t>criterio que se refiere a órdenes de visita a practicar en el domicilio de un contribuyente registrado, caso en el que no se justifica la utilización de formatos preimpresos, en virtud de que la autoridad fiscalizadora cuenta con los datos indispensables para su identificación, y al conocer su actividad se encuentra en posibilidad incluso de señalar los impuestos a que se encuentra sujeto, lo cual no acontece con la orden de verificación de vehículos extranjeros en tránsito, pues en ésta lo que se pretende verificar no es la situación fiscal del propietario, conductor y/o tenedor del vehículo, sino la legal importación, tenencia y estancia de la unidad en territorio nacional</w:t>
      </w:r>
      <w:r w:rsidR="0019705D" w:rsidRPr="0056204E">
        <w:rPr>
          <w:rFonts w:ascii="Arial Narrow" w:hAnsi="Arial Narrow" w:cs="Arial"/>
          <w:iCs/>
          <w:color w:val="000000"/>
          <w:lang w:eastAsia="es-MX"/>
        </w:rPr>
        <w:t>.</w:t>
      </w:r>
    </w:p>
    <w:p w14:paraId="6DA5EB4B" w14:textId="77777777" w:rsid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1409974"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PRIMER TRIBUNAL COLEGIADO DEL OCTAVO CIRCUITO.</w:t>
      </w:r>
    </w:p>
    <w:p w14:paraId="764BBEB2" w14:textId="77777777" w:rsidR="0056204E" w:rsidRDefault="0056204E"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2DF9E69"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 xml:space="preserve">Revisión fiscal 26/2002. Administrador Local Jurídico de Torreón en el Estado de Coahuila. 10 de mayo de 2002. Unanimidad de votos. Ponente: Ezequiel Neri Osorio. Secretario: Luis González </w:t>
      </w:r>
      <w:proofErr w:type="spellStart"/>
      <w:r w:rsidRPr="0056204E">
        <w:rPr>
          <w:rFonts w:ascii="Arial Narrow" w:hAnsi="Arial Narrow" w:cs="Arial"/>
          <w:iCs/>
          <w:color w:val="000000"/>
          <w:lang w:eastAsia="es-MX"/>
        </w:rPr>
        <w:t>Bardán</w:t>
      </w:r>
      <w:proofErr w:type="spellEnd"/>
      <w:r w:rsidRPr="0056204E">
        <w:rPr>
          <w:rFonts w:ascii="Arial Narrow" w:hAnsi="Arial Narrow" w:cs="Arial"/>
          <w:iCs/>
          <w:color w:val="000000"/>
          <w:lang w:eastAsia="es-MX"/>
        </w:rPr>
        <w:t>.</w:t>
      </w:r>
    </w:p>
    <w:p w14:paraId="67CD03C6" w14:textId="77777777" w:rsidR="00CE2BB6"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3F16B6C5"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Revisión fiscal 93/2002. Administrador Local Jurídico de Torreón en el Estado de Coahuila. 20 de septiembre de 2002. Unanimidad de votos. Ponente: Fernando Octavio Villareal Delgado. Secretario: Mario Roberto Pliego Rodríguez.</w:t>
      </w:r>
    </w:p>
    <w:p w14:paraId="656E765C" w14:textId="77777777" w:rsidR="00CE2BB6"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9BF9C9C"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La tesis de jurisprudencia citada, aparece publicada en el Semanario Judicial de la Federación y su Gaceta, Novena Época, Tomo XIV, octubre de 2001, página 369.</w:t>
      </w:r>
    </w:p>
    <w:p w14:paraId="26E7E9CF"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Notas:</w:t>
      </w:r>
    </w:p>
    <w:p w14:paraId="2A017B93" w14:textId="77777777" w:rsidR="0019705D"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Esta tesis aparece publicada en el Semanario Judicial de la Federación y su Gaceta, Novena Época, Tomo XVI, noviembre de 2002, página 1157, con el número V.1o.18 P; se publica nuevamente con el texto correcto.</w:t>
      </w:r>
    </w:p>
    <w:p w14:paraId="15EE73EC" w14:textId="77777777" w:rsidR="00CE2BB6"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7E1DD14" w14:textId="77777777" w:rsidR="000F4F55" w:rsidRPr="0056204E" w:rsidRDefault="0019705D"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Esta tesis contendió en la contradicción 41/2004-SS resuelta por la Segunda Sala, de la que derivaron las tesis 2a./J. 129/2004 y 2a./J. 130/2004, que aparecen publicadas en el Semanario Judicial de la Federación y su Gaceta, Novena Época, Tomo XX, septiembre de 2004, página 340 y 341, con los rubros: "VEHÍCULOS DE PROCEDENCIA EXTRANJERA EN TRÁNSITO. EN LA ORDEN DE VERIFICACIÓN ES INAPLICABLE LA TESIS DE JURISPRUDENCIA 2a./J. 44/2001, DE LA SEGUNDA SALA DE LA SUPREMA CORTE DE JUSTICIA DE LA NACIÓN." y "VEHÍCULOS DE PROCEDENCIA EXTRANJERA EN TRÁNSITO. LA ORDEN DE VERIFICACIÓN NO ES ILEGAL AUNQUE LOS DATOS DE IDENTIFICACIÓN DEL AUTOMÓVIL SE ASIENTEN CON UN TIPO DE LETRA DIFERENTE AL DEL RESTO DEL DOCUMENTO." respectivamente.</w:t>
      </w:r>
    </w:p>
    <w:p w14:paraId="2EEB38E2"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0F2103E"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Registro digital: 189026</w:t>
      </w:r>
    </w:p>
    <w:p w14:paraId="3165E1B5"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Instancia: Tribunales Colegiados de Circuito</w:t>
      </w:r>
    </w:p>
    <w:p w14:paraId="2C90A5A9"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Novena Época</w:t>
      </w:r>
    </w:p>
    <w:p w14:paraId="4430141E"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Materias(s): Administrativa</w:t>
      </w:r>
    </w:p>
    <w:p w14:paraId="0380A6EF"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 xml:space="preserve">Tesis: VI.2o.A.21 A        </w:t>
      </w:r>
    </w:p>
    <w:p w14:paraId="7990BEBE"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Fuente: Semanario Judicial de la Federación y su Gaceta. Tomo XIV, Agosto de 2001, página 1376</w:t>
      </w:r>
    </w:p>
    <w:p w14:paraId="40F26766"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Tipo: Aislada</w:t>
      </w:r>
    </w:p>
    <w:p w14:paraId="2E758EF2" w14:textId="77777777" w:rsidR="00CE2BB6"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6EF99A0D" w14:textId="77777777" w:rsidR="00607CB5"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00607CB5" w:rsidRPr="00CE2BB6">
        <w:rPr>
          <w:rFonts w:ascii="Arial Narrow" w:hAnsi="Arial Narrow" w:cs="Arial"/>
          <w:b/>
          <w:iCs/>
          <w:color w:val="000000"/>
          <w:lang w:eastAsia="es-MX"/>
        </w:rPr>
        <w:t>ORDEN DE VERIFICACIÓN DE LA LEGAL ESTANCIA EN EL PAÍS DE UN VEHÍCULO DE PROCEDENCIA EXTRANJERA. ES CONSTITUCIONAL LA QUE SE DIRIGE "AL PROPIETARIO, CONDUCTOR Y/O TENEDOR" (APLICACIÓN ANALÓGICA DE LA JURISPRUDENCIA 2a./J. 59/97).</w:t>
      </w:r>
      <w:r w:rsidR="00607CB5" w:rsidRPr="0056204E">
        <w:rPr>
          <w:rFonts w:ascii="Arial Narrow" w:hAnsi="Arial Narrow" w:cs="Arial"/>
          <w:iCs/>
          <w:color w:val="000000"/>
          <w:lang w:eastAsia="es-MX"/>
        </w:rPr>
        <w:t xml:space="preserve"> Cuando la autoridad administrativa emite órdenes de verificación de vehículos de procedencia extranjera en tránsito, con apoyo en el artículo 144, fracciones XVI y XXX, de la Ley Aduanera, </w:t>
      </w:r>
      <w:r w:rsidR="00607CB5" w:rsidRPr="00CE2BB6">
        <w:rPr>
          <w:rFonts w:ascii="Arial Narrow" w:hAnsi="Arial Narrow" w:cs="Arial"/>
          <w:b/>
          <w:iCs/>
          <w:color w:val="000000"/>
          <w:lang w:eastAsia="es-MX"/>
        </w:rPr>
        <w:t>no puede exigirse la determinación de la persona a quien va dirigida</w:t>
      </w:r>
      <w:r w:rsidR="00607CB5" w:rsidRPr="0056204E">
        <w:rPr>
          <w:rFonts w:ascii="Arial Narrow" w:hAnsi="Arial Narrow" w:cs="Arial"/>
          <w:iCs/>
          <w:color w:val="000000"/>
          <w:lang w:eastAsia="es-MX"/>
        </w:rPr>
        <w:t xml:space="preserve">, dado que al tratarse precisamente de vehículos de procedencia extranjera en tránsito, </w:t>
      </w:r>
      <w:r w:rsidR="00607CB5" w:rsidRPr="00CE2BB6">
        <w:rPr>
          <w:rFonts w:ascii="Arial Narrow" w:hAnsi="Arial Narrow" w:cs="Arial"/>
          <w:b/>
          <w:iCs/>
          <w:color w:val="000000"/>
          <w:u w:val="single"/>
          <w:lang w:eastAsia="es-MX"/>
        </w:rPr>
        <w:t xml:space="preserve">es evidente que resulta imposible, dentro de la lógica jurídica, especificar el nombre de su propietario, del que lo posee o del que lo conduce; obligar a la autoridad a que esa verificación sólo la hiciera a persona identificada por su nombre, haría difícil el ejercicio de las facultades </w:t>
      </w:r>
      <w:r w:rsidR="00607CB5" w:rsidRPr="00CE2BB6">
        <w:rPr>
          <w:rFonts w:ascii="Arial Narrow" w:hAnsi="Arial Narrow" w:cs="Arial"/>
          <w:iCs/>
          <w:color w:val="000000"/>
          <w:lang w:eastAsia="es-MX"/>
        </w:rPr>
        <w:t xml:space="preserve">de fiscalización de mercancías o bienes que se introducen al país o que circulan por él, </w:t>
      </w:r>
      <w:r w:rsidR="00607CB5" w:rsidRPr="0056204E">
        <w:rPr>
          <w:rFonts w:ascii="Arial Narrow" w:hAnsi="Arial Narrow" w:cs="Arial"/>
          <w:iCs/>
          <w:color w:val="000000"/>
          <w:lang w:eastAsia="es-MX"/>
        </w:rPr>
        <w:t xml:space="preserve">en contravención a leyes y ordenamientos fiscales; ahora bien, al no tratarse de una orden de visita al domicilio </w:t>
      </w:r>
      <w:r w:rsidR="00607CB5" w:rsidRPr="00CE2BB6">
        <w:rPr>
          <w:rFonts w:ascii="Arial Narrow" w:hAnsi="Arial Narrow" w:cs="Arial"/>
          <w:b/>
          <w:iCs/>
          <w:color w:val="000000"/>
          <w:u w:val="single"/>
          <w:lang w:eastAsia="es-MX"/>
        </w:rPr>
        <w:t xml:space="preserve">basta, por la naturaleza del acto, el mandamiento escrito de autoridad competente, fundado y motivado, que se dirige al "propietario, conductor y/o tenedor" del vehículo de procedencia extranjera, para que se estime constitucional. Esa interpretación se realiza a la luz de la </w:t>
      </w:r>
      <w:r w:rsidR="00607CB5" w:rsidRPr="00CE2BB6">
        <w:rPr>
          <w:rFonts w:ascii="Arial Narrow" w:hAnsi="Arial Narrow" w:cs="Arial"/>
          <w:b/>
          <w:iCs/>
          <w:color w:val="000000"/>
          <w:u w:val="single"/>
          <w:lang w:eastAsia="es-MX"/>
        </w:rPr>
        <w:lastRenderedPageBreak/>
        <w:t>jurisprudencia 59/97 que sustentó la Segunda Sala de la Suprema Corte de Justicia de la Nación, donde consideró que en la orden de visita domiciliaria el objeto debe ser determinado, lo que es exigible cuando se refiere a contribuyentes registrados, mas no tratándose de contribuyentes clandestinos, porque en estos últimos casos la orden será en forma general.</w:t>
      </w:r>
      <w:r w:rsidR="00607CB5" w:rsidRPr="0056204E">
        <w:rPr>
          <w:rFonts w:ascii="Arial Narrow" w:hAnsi="Arial Narrow" w:cs="Arial"/>
          <w:iCs/>
          <w:color w:val="000000"/>
          <w:lang w:eastAsia="es-MX"/>
        </w:rPr>
        <w:t xml:space="preserve"> En esa tesitura, para verificar los bienes o mercancías de origen extranjero, </w:t>
      </w:r>
      <w:r w:rsidR="00607CB5" w:rsidRPr="00CE2BB6">
        <w:rPr>
          <w:rFonts w:ascii="Arial Narrow" w:hAnsi="Arial Narrow" w:cs="Arial"/>
          <w:b/>
          <w:iCs/>
          <w:color w:val="000000"/>
          <w:u w:val="single"/>
          <w:lang w:eastAsia="es-MX"/>
        </w:rPr>
        <w:t>cuando la autoridad emita una orden e ignore el nombre de los contribuyentes a quienes se destine, no puede ir dirigida a persona determinada, debe ser genérica, sin que por ello se desconozca su fundamento constitucional</w:t>
      </w:r>
      <w:r w:rsidR="00607CB5" w:rsidRPr="0056204E">
        <w:rPr>
          <w:rFonts w:ascii="Arial Narrow" w:hAnsi="Arial Narrow" w:cs="Arial"/>
          <w:iCs/>
          <w:color w:val="000000"/>
          <w:lang w:eastAsia="es-MX"/>
        </w:rPr>
        <w:t>.</w:t>
      </w:r>
    </w:p>
    <w:p w14:paraId="7897D124" w14:textId="77777777" w:rsidR="00CE2BB6" w:rsidRPr="0056204E"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33F4BFC" w14:textId="77777777" w:rsidR="00607CB5"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SEGUNDO TRIBUNAL COLEGIADO EN MATERIA ADMINISTRATIVA DEL SEXTO CIRCUITO.</w:t>
      </w:r>
    </w:p>
    <w:p w14:paraId="5E52F0C4" w14:textId="77777777" w:rsidR="00CE2BB6" w:rsidRPr="0056204E"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2EEB7089" w14:textId="77777777" w:rsidR="00607CB5"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 xml:space="preserve">Amparo directo 95/2000. Víctor Hugo </w:t>
      </w:r>
      <w:proofErr w:type="spellStart"/>
      <w:r w:rsidRPr="0056204E">
        <w:rPr>
          <w:rFonts w:ascii="Arial Narrow" w:hAnsi="Arial Narrow" w:cs="Arial"/>
          <w:iCs/>
          <w:color w:val="000000"/>
          <w:lang w:eastAsia="es-MX"/>
        </w:rPr>
        <w:t>Siliceo</w:t>
      </w:r>
      <w:proofErr w:type="spellEnd"/>
      <w:r w:rsidRPr="0056204E">
        <w:rPr>
          <w:rFonts w:ascii="Arial Narrow" w:hAnsi="Arial Narrow" w:cs="Arial"/>
          <w:iCs/>
          <w:color w:val="000000"/>
          <w:lang w:eastAsia="es-MX"/>
        </w:rPr>
        <w:t xml:space="preserve"> Valdespino. 18 de enero de 2001. Unanimidad de votos. Ponente: Omar </w:t>
      </w:r>
      <w:proofErr w:type="spellStart"/>
      <w:r w:rsidRPr="0056204E">
        <w:rPr>
          <w:rFonts w:ascii="Arial Narrow" w:hAnsi="Arial Narrow" w:cs="Arial"/>
          <w:iCs/>
          <w:color w:val="000000"/>
          <w:lang w:eastAsia="es-MX"/>
        </w:rPr>
        <w:t>Losson</w:t>
      </w:r>
      <w:proofErr w:type="spellEnd"/>
      <w:r w:rsidRPr="0056204E">
        <w:rPr>
          <w:rFonts w:ascii="Arial Narrow" w:hAnsi="Arial Narrow" w:cs="Arial"/>
          <w:iCs/>
          <w:color w:val="000000"/>
          <w:lang w:eastAsia="es-MX"/>
        </w:rPr>
        <w:t xml:space="preserve"> Ovando. Secretaria: Elsa María López Luna.</w:t>
      </w:r>
    </w:p>
    <w:p w14:paraId="19490FBD" w14:textId="77777777" w:rsidR="00CE2BB6" w:rsidRPr="0056204E"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22ED8294" w14:textId="77777777" w:rsidR="00607CB5"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Véase: Semanario Judicial de la Federación y su Gaceta, Novena Época, Tomo XIII, marzo de 2001, página 1640, tesis V.2o. J/52, de rubro: "ORDEN DE VERIFICACIÓN DE LEGAL ESTANCIA DE VEHÍCULOS Y/O MERCANCÍAS DE PROCEDENCIA EXTRANJERA. CUMPLE CON LA GARANTÍA CONTENIDA EN EL ARTÍCULO 16 CONSTITUCIONAL, AUN CUANDO SE EXPIDA EN CONTRA DEL TENEDOR Y/O POSEEDOR, SI DE SU CONTENIDO SE ADVIERTE A QUIÉN VA DIRIGIDA.".</w:t>
      </w:r>
    </w:p>
    <w:p w14:paraId="0CB73518" w14:textId="77777777" w:rsidR="00CE2BB6" w:rsidRPr="0056204E" w:rsidRDefault="00CE2BB6"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6B7C9E93" w14:textId="77777777" w:rsidR="00FC11B4"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56204E">
        <w:rPr>
          <w:rFonts w:ascii="Arial Narrow" w:hAnsi="Arial Narrow" w:cs="Arial"/>
          <w:iCs/>
          <w:color w:val="000000"/>
          <w:lang w:eastAsia="es-MX"/>
        </w:rPr>
        <w:t>Nota: La jurisprudencia 2a./J. 59/97 citada en esta tesis, aparece publicada en el Semanario Judicial de la Federación y su Gaceta, Novena Época, Tomo VI, diciembre de 1997, página 333, con el rubro: "ORDEN DE VISITA DOMICILIARIA, SU OBJETO.".</w:t>
      </w:r>
    </w:p>
    <w:p w14:paraId="26DC6AD6" w14:textId="77777777" w:rsidR="00607CB5" w:rsidRPr="0056204E" w:rsidRDefault="00607CB5" w:rsidP="0056204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0FB49EA" w14:textId="77777777" w:rsidR="00607CB5" w:rsidRDefault="000E216C" w:rsidP="00607CB5">
      <w:pPr>
        <w:spacing w:before="240" w:after="240" w:line="360" w:lineRule="auto"/>
        <w:ind w:firstLine="709"/>
        <w:jc w:val="both"/>
        <w:rPr>
          <w:rFonts w:ascii="Arial" w:hAnsi="Arial" w:cs="Arial"/>
          <w:sz w:val="28"/>
          <w:szCs w:val="28"/>
        </w:rPr>
      </w:pPr>
      <w:r>
        <w:rPr>
          <w:rFonts w:ascii="Arial" w:hAnsi="Arial" w:cs="Arial"/>
          <w:sz w:val="28"/>
          <w:szCs w:val="28"/>
        </w:rPr>
        <w:t xml:space="preserve">En consecuencia, una vez expuesto lo anterior es de concluirse que el argumento de la parte actora enderezado en contra de la orden de visita es </w:t>
      </w:r>
      <w:r w:rsidRPr="00B52E6C">
        <w:rPr>
          <w:rFonts w:ascii="Arial" w:hAnsi="Arial" w:cs="Arial"/>
          <w:sz w:val="28"/>
          <w:szCs w:val="28"/>
          <w:u w:val="single"/>
        </w:rPr>
        <w:t>infundado por un lado e inoperante</w:t>
      </w:r>
      <w:r>
        <w:rPr>
          <w:rFonts w:ascii="Arial" w:hAnsi="Arial" w:cs="Arial"/>
          <w:sz w:val="28"/>
          <w:szCs w:val="28"/>
        </w:rPr>
        <w:t xml:space="preserve"> por otro, en razón de que dicha orden a juicio de esta Sala Unitaria cumple con los requisitos legales establecidos en los artículos 163, fracción I, 164 fracción II, del Código Procesal Administrativo para el Estado, en relación con lo dispuesto en el </w:t>
      </w:r>
      <w:r w:rsidR="00B52E6C">
        <w:rPr>
          <w:rFonts w:ascii="Arial" w:hAnsi="Arial" w:cs="Arial"/>
          <w:sz w:val="28"/>
          <w:szCs w:val="28"/>
        </w:rPr>
        <w:t xml:space="preserve">artículo 197 del citado Código y el diverso 73 del Reglamento para las Actividades en múltiples ocasiones mencionado y en atención a lo establecido en el </w:t>
      </w:r>
      <w:r>
        <w:rPr>
          <w:rFonts w:ascii="Arial" w:hAnsi="Arial" w:cs="Arial"/>
          <w:sz w:val="28"/>
          <w:szCs w:val="28"/>
        </w:rPr>
        <w:t xml:space="preserve">artículo 16 Constitucional, según las consideraciones expuestas de manera previa, por lo que debe estimarse que la citada orden de visita resultó </w:t>
      </w:r>
      <w:r w:rsidR="00B52E6C">
        <w:rPr>
          <w:rFonts w:ascii="Arial" w:hAnsi="Arial" w:cs="Arial"/>
          <w:sz w:val="28"/>
          <w:szCs w:val="28"/>
        </w:rPr>
        <w:t xml:space="preserve">válida y </w:t>
      </w:r>
      <w:r>
        <w:rPr>
          <w:rFonts w:ascii="Arial" w:hAnsi="Arial" w:cs="Arial"/>
          <w:sz w:val="28"/>
          <w:szCs w:val="28"/>
        </w:rPr>
        <w:t xml:space="preserve">legal al no haberse desvirtuado </w:t>
      </w:r>
      <w:r w:rsidR="00B52E6C">
        <w:rPr>
          <w:rFonts w:ascii="Arial" w:hAnsi="Arial" w:cs="Arial"/>
          <w:sz w:val="28"/>
          <w:szCs w:val="28"/>
        </w:rPr>
        <w:t>la</w:t>
      </w:r>
      <w:r>
        <w:rPr>
          <w:rFonts w:ascii="Arial" w:hAnsi="Arial" w:cs="Arial"/>
          <w:sz w:val="28"/>
          <w:szCs w:val="28"/>
        </w:rPr>
        <w:t xml:space="preserve"> presunción de legalidad que </w:t>
      </w:r>
      <w:r w:rsidR="00B52E6C">
        <w:rPr>
          <w:rFonts w:ascii="Arial" w:hAnsi="Arial" w:cs="Arial"/>
          <w:sz w:val="28"/>
          <w:szCs w:val="28"/>
        </w:rPr>
        <w:t>le reviste conforme a</w:t>
      </w:r>
      <w:r>
        <w:rPr>
          <w:rFonts w:ascii="Arial" w:hAnsi="Arial" w:cs="Arial"/>
          <w:sz w:val="28"/>
          <w:szCs w:val="28"/>
        </w:rPr>
        <w:t>l artículo 248 del citado Código.</w:t>
      </w:r>
    </w:p>
    <w:p w14:paraId="734F7C5B" w14:textId="77777777" w:rsidR="007968C2" w:rsidRDefault="007968C2" w:rsidP="00607CB5">
      <w:pPr>
        <w:spacing w:before="240" w:after="240" w:line="360" w:lineRule="auto"/>
        <w:ind w:firstLine="709"/>
        <w:jc w:val="both"/>
        <w:rPr>
          <w:rFonts w:ascii="Arial" w:hAnsi="Arial" w:cs="Arial"/>
          <w:sz w:val="28"/>
          <w:szCs w:val="28"/>
        </w:rPr>
      </w:pPr>
      <w:r w:rsidRPr="007968C2">
        <w:rPr>
          <w:rFonts w:ascii="Arial" w:hAnsi="Arial" w:cs="Arial"/>
          <w:b/>
          <w:sz w:val="28"/>
          <w:szCs w:val="28"/>
          <w:u w:val="single"/>
        </w:rPr>
        <w:t>Enseguida</w:t>
      </w:r>
      <w:r>
        <w:rPr>
          <w:rFonts w:ascii="Arial" w:hAnsi="Arial" w:cs="Arial"/>
          <w:sz w:val="28"/>
          <w:szCs w:val="28"/>
        </w:rPr>
        <w:t>, del análisis d</w:t>
      </w:r>
      <w:r w:rsidR="00123794">
        <w:rPr>
          <w:rFonts w:ascii="Arial" w:hAnsi="Arial" w:cs="Arial"/>
          <w:sz w:val="28"/>
          <w:szCs w:val="28"/>
        </w:rPr>
        <w:t>el argumento de la parte</w:t>
      </w:r>
      <w:r>
        <w:rPr>
          <w:rFonts w:ascii="Arial" w:hAnsi="Arial" w:cs="Arial"/>
          <w:sz w:val="28"/>
          <w:szCs w:val="28"/>
        </w:rPr>
        <w:t xml:space="preserve"> actor</w:t>
      </w:r>
      <w:r w:rsidR="00123794">
        <w:rPr>
          <w:rFonts w:ascii="Arial" w:hAnsi="Arial" w:cs="Arial"/>
          <w:sz w:val="28"/>
          <w:szCs w:val="28"/>
        </w:rPr>
        <w:t>a</w:t>
      </w:r>
      <w:r>
        <w:rPr>
          <w:rFonts w:ascii="Arial" w:hAnsi="Arial" w:cs="Arial"/>
          <w:sz w:val="28"/>
          <w:szCs w:val="28"/>
        </w:rPr>
        <w:t xml:space="preserve"> en que alega una </w:t>
      </w:r>
      <w:r w:rsidRPr="007968C2">
        <w:rPr>
          <w:rFonts w:ascii="Arial" w:hAnsi="Arial" w:cs="Arial"/>
          <w:b/>
          <w:sz w:val="28"/>
          <w:szCs w:val="28"/>
        </w:rPr>
        <w:t>falta de llamamiento</w:t>
      </w:r>
      <w:r>
        <w:rPr>
          <w:rFonts w:ascii="Arial" w:hAnsi="Arial" w:cs="Arial"/>
          <w:sz w:val="28"/>
          <w:szCs w:val="28"/>
        </w:rPr>
        <w:t xml:space="preserve"> por parte de la autoridad, y que a su dicho le impidió ocuparse y emplearse en la actividad que más le acomodaba, esta Sala llega a la consideración que el mismo </w:t>
      </w:r>
      <w:r w:rsidRPr="007968C2">
        <w:rPr>
          <w:rFonts w:ascii="Arial" w:hAnsi="Arial" w:cs="Arial"/>
          <w:b/>
          <w:sz w:val="28"/>
          <w:szCs w:val="28"/>
        </w:rPr>
        <w:t>resulta infundado</w:t>
      </w:r>
      <w:r>
        <w:rPr>
          <w:rFonts w:ascii="Arial" w:hAnsi="Arial" w:cs="Arial"/>
          <w:sz w:val="28"/>
          <w:szCs w:val="28"/>
        </w:rPr>
        <w:t xml:space="preserve"> </w:t>
      </w:r>
      <w:r w:rsidR="00123794">
        <w:rPr>
          <w:rFonts w:ascii="Arial" w:hAnsi="Arial" w:cs="Arial"/>
          <w:sz w:val="28"/>
          <w:szCs w:val="28"/>
        </w:rPr>
        <w:t xml:space="preserve">por un lado e inoperante por otro, </w:t>
      </w:r>
      <w:r>
        <w:rPr>
          <w:rFonts w:ascii="Arial" w:hAnsi="Arial" w:cs="Arial"/>
          <w:sz w:val="28"/>
          <w:szCs w:val="28"/>
        </w:rPr>
        <w:t>con base en las siguientes consideraciones:</w:t>
      </w:r>
    </w:p>
    <w:p w14:paraId="4B62B40E" w14:textId="77777777" w:rsidR="007968C2" w:rsidRDefault="009406D5" w:rsidP="00607CB5">
      <w:pPr>
        <w:spacing w:before="240" w:after="240" w:line="360" w:lineRule="auto"/>
        <w:ind w:firstLine="709"/>
        <w:jc w:val="both"/>
        <w:rPr>
          <w:rFonts w:ascii="Arial" w:hAnsi="Arial" w:cs="Arial"/>
          <w:sz w:val="28"/>
          <w:szCs w:val="28"/>
        </w:rPr>
      </w:pPr>
      <w:r>
        <w:rPr>
          <w:rFonts w:ascii="Arial" w:hAnsi="Arial" w:cs="Arial"/>
          <w:sz w:val="28"/>
          <w:szCs w:val="28"/>
        </w:rPr>
        <w:lastRenderedPageBreak/>
        <w:t>El artículo 80 del Reglamento para el Ejercicio de las Actividades Comerciales, Industriales y de Prestación de Servicios en el Municipio Libre de San Luis Potosí, establece:</w:t>
      </w:r>
    </w:p>
    <w:p w14:paraId="24A266D0" w14:textId="77777777" w:rsidR="009406D5" w:rsidRDefault="009406D5" w:rsidP="009406D5">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Pr="009406D5">
        <w:rPr>
          <w:rFonts w:ascii="Arial Narrow" w:hAnsi="Arial Narrow" w:cs="Arial"/>
          <w:b/>
          <w:iCs/>
          <w:color w:val="000000"/>
          <w:lang w:eastAsia="es-MX"/>
        </w:rPr>
        <w:t>ARTICULO 80</w:t>
      </w:r>
      <w:r w:rsidRPr="009406D5">
        <w:rPr>
          <w:rFonts w:ascii="Arial Narrow" w:hAnsi="Arial Narrow" w:cs="Arial"/>
          <w:iCs/>
          <w:color w:val="000000"/>
          <w:lang w:eastAsia="es-MX"/>
        </w:rPr>
        <w:t>°.- Los visitados a quienes se hayan levantado acta de inspección y verificación podrán formular observaciones en el acto de la diligencia y ofrecer pruebas en relación a los hechos contenidos en ella, o bien, por escrito, hacer uso de tal derecho dentro del término de tres días siguientes a la fecha en que se hubiere levantado.</w:t>
      </w:r>
      <w:r>
        <w:rPr>
          <w:rFonts w:ascii="Arial Narrow" w:hAnsi="Arial Narrow" w:cs="Arial"/>
          <w:iCs/>
          <w:color w:val="000000"/>
          <w:lang w:eastAsia="es-MX"/>
        </w:rPr>
        <w:t>”</w:t>
      </w:r>
    </w:p>
    <w:p w14:paraId="054EF85B" w14:textId="77777777" w:rsidR="009406D5" w:rsidRPr="009406D5" w:rsidRDefault="009406D5" w:rsidP="009406D5">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419A76C7" w14:textId="77777777" w:rsidR="009406D5" w:rsidRPr="009406D5" w:rsidRDefault="009406D5" w:rsidP="00607CB5">
      <w:pPr>
        <w:spacing w:before="240" w:after="240" w:line="360" w:lineRule="auto"/>
        <w:ind w:firstLine="709"/>
        <w:jc w:val="both"/>
        <w:rPr>
          <w:rFonts w:ascii="Arial" w:hAnsi="Arial" w:cs="Arial"/>
          <w:sz w:val="28"/>
          <w:szCs w:val="28"/>
        </w:rPr>
      </w:pPr>
      <w:r w:rsidRPr="009406D5">
        <w:rPr>
          <w:rFonts w:ascii="Arial" w:hAnsi="Arial" w:cs="Arial"/>
          <w:sz w:val="28"/>
          <w:szCs w:val="28"/>
        </w:rPr>
        <w:t>A su vez</w:t>
      </w:r>
      <w:r w:rsidR="00252DF4">
        <w:rPr>
          <w:rFonts w:ascii="Arial" w:hAnsi="Arial" w:cs="Arial"/>
          <w:sz w:val="28"/>
          <w:szCs w:val="28"/>
        </w:rPr>
        <w:t>,</w:t>
      </w:r>
      <w:r w:rsidRPr="009406D5">
        <w:rPr>
          <w:rFonts w:ascii="Arial" w:hAnsi="Arial" w:cs="Arial"/>
          <w:sz w:val="28"/>
          <w:szCs w:val="28"/>
        </w:rPr>
        <w:t xml:space="preserve"> el artículo 202 del Código Procesal Administrativo para el Estado de San Luis Potosí, </w:t>
      </w:r>
      <w:r w:rsidR="00252DF4">
        <w:rPr>
          <w:rFonts w:ascii="Arial" w:hAnsi="Arial" w:cs="Arial"/>
          <w:sz w:val="28"/>
          <w:szCs w:val="28"/>
        </w:rPr>
        <w:t xml:space="preserve">citado por la autoridad responsable y </w:t>
      </w:r>
      <w:r w:rsidR="00F41ECE">
        <w:rPr>
          <w:rFonts w:ascii="Arial" w:hAnsi="Arial" w:cs="Arial"/>
          <w:sz w:val="28"/>
          <w:szCs w:val="28"/>
        </w:rPr>
        <w:t>aplicable al citado R</w:t>
      </w:r>
      <w:r w:rsidRPr="009406D5">
        <w:rPr>
          <w:rFonts w:ascii="Arial" w:hAnsi="Arial" w:cs="Arial"/>
          <w:sz w:val="28"/>
          <w:szCs w:val="28"/>
        </w:rPr>
        <w:t>eglamento en razón de que quedó abrogada la Ley de Procedimientos Administrativos, establece:</w:t>
      </w:r>
    </w:p>
    <w:p w14:paraId="5DCB8137" w14:textId="77777777" w:rsidR="007968C2" w:rsidRDefault="009406D5" w:rsidP="00F41EC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Pr="009406D5">
        <w:rPr>
          <w:rFonts w:ascii="Arial Narrow" w:hAnsi="Arial Narrow" w:cs="Arial"/>
          <w:b/>
          <w:iCs/>
          <w:color w:val="000000"/>
          <w:lang w:eastAsia="es-MX"/>
        </w:rPr>
        <w:t>ARTÍCULO 202</w:t>
      </w:r>
      <w:r w:rsidRPr="009406D5">
        <w:rPr>
          <w:rFonts w:ascii="Arial Narrow" w:hAnsi="Arial Narrow" w:cs="Arial"/>
          <w:iCs/>
          <w:color w:val="000000"/>
          <w:lang w:eastAsia="es-MX"/>
        </w:rPr>
        <w:t xml:space="preserve">. </w:t>
      </w:r>
      <w:r w:rsidRPr="00F41ECE">
        <w:rPr>
          <w:rFonts w:ascii="Arial Narrow" w:hAnsi="Arial Narrow" w:cs="Arial"/>
          <w:b/>
          <w:iCs/>
          <w:color w:val="000000"/>
          <w:u w:val="single"/>
          <w:lang w:eastAsia="es-MX"/>
        </w:rPr>
        <w:t>Los visitados a quienes se levantó acta de inspección o verificación podrán formular observaciones en el acto de la diligencia y ofrecer pruebas en relación a los hechos contenidos en ella, o bien, por escrito, hacer uso de tal derecho dentro del término de cinco días siguientes a la fecha en que se hubiere levantado</w:t>
      </w:r>
      <w:r w:rsidRPr="009406D5">
        <w:rPr>
          <w:rFonts w:ascii="Arial Narrow" w:hAnsi="Arial Narrow" w:cs="Arial"/>
          <w:iCs/>
          <w:color w:val="000000"/>
          <w:lang w:eastAsia="es-MX"/>
        </w:rPr>
        <w:t>.</w:t>
      </w:r>
      <w:r>
        <w:rPr>
          <w:rFonts w:ascii="Arial Narrow" w:hAnsi="Arial Narrow" w:cs="Arial"/>
          <w:iCs/>
          <w:color w:val="000000"/>
          <w:lang w:eastAsia="es-MX"/>
        </w:rPr>
        <w:t>”</w:t>
      </w:r>
    </w:p>
    <w:p w14:paraId="6328FB69" w14:textId="77777777" w:rsidR="00F41ECE" w:rsidRPr="00F41ECE" w:rsidRDefault="00F41ECE" w:rsidP="00F41ECE">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3641E295" w14:textId="77777777" w:rsidR="00F41ECE" w:rsidRDefault="00F41ECE" w:rsidP="00607CB5">
      <w:pPr>
        <w:spacing w:before="240" w:after="240" w:line="360" w:lineRule="auto"/>
        <w:ind w:firstLine="709"/>
        <w:jc w:val="both"/>
        <w:rPr>
          <w:rFonts w:ascii="Arial" w:hAnsi="Arial" w:cs="Arial"/>
          <w:sz w:val="28"/>
          <w:szCs w:val="28"/>
        </w:rPr>
      </w:pPr>
      <w:r>
        <w:rPr>
          <w:rFonts w:ascii="Arial" w:hAnsi="Arial" w:cs="Arial"/>
          <w:sz w:val="28"/>
          <w:szCs w:val="28"/>
        </w:rPr>
        <w:t>De lo que se advierte de las disposiciones antes citadas, podemos desprender que ambas establecen que los visitados a quienes se haya levantado acta de inspección o verificación podrán formular observaciones en el acto de la diligencia y ofrecer pruebas en relación a los hechos contenidos en ella, o bien, ejercer ese derecho de alegar y ofrecer pruebas por escrito, el cual podrán ejercer en el término de cinco días siguientes a la fecha en que se hubiera levantado el acta.</w:t>
      </w:r>
    </w:p>
    <w:p w14:paraId="189E3623" w14:textId="77777777" w:rsidR="00F41ECE" w:rsidRDefault="00F41ECE" w:rsidP="00607CB5">
      <w:pPr>
        <w:spacing w:before="240" w:after="240" w:line="360" w:lineRule="auto"/>
        <w:ind w:firstLine="709"/>
        <w:jc w:val="both"/>
        <w:rPr>
          <w:rFonts w:ascii="Arial" w:hAnsi="Arial" w:cs="Arial"/>
          <w:sz w:val="28"/>
          <w:szCs w:val="28"/>
        </w:rPr>
      </w:pPr>
      <w:r>
        <w:rPr>
          <w:rFonts w:ascii="Arial" w:hAnsi="Arial" w:cs="Arial"/>
          <w:sz w:val="28"/>
          <w:szCs w:val="28"/>
        </w:rPr>
        <w:t xml:space="preserve">En ese sentido, no debe escapar a la presente resolución que los argumentos tendientes a desvirtuar la legalidad de las actuaciones como el levantamiento del acta administrativa constituyen argumentos inoperantes, al no haberse acreditado el interés jurídico por el hoy actor con la correspondiente exhibición de la licencia de funcionamiento, no obstante ello, a fin de </w:t>
      </w:r>
      <w:r w:rsidR="00577E18">
        <w:rPr>
          <w:rFonts w:ascii="Arial" w:hAnsi="Arial" w:cs="Arial"/>
          <w:sz w:val="28"/>
          <w:szCs w:val="28"/>
        </w:rPr>
        <w:t xml:space="preserve">evitar </w:t>
      </w:r>
      <w:r>
        <w:rPr>
          <w:rFonts w:ascii="Arial" w:hAnsi="Arial" w:cs="Arial"/>
          <w:sz w:val="28"/>
          <w:szCs w:val="28"/>
        </w:rPr>
        <w:t>que se considere que se incurrió en una falta de exhaustividad en el dictado de la presente resolución, se abunda en el sentido de que</w:t>
      </w:r>
      <w:r w:rsidR="00AC6DD4">
        <w:rPr>
          <w:rFonts w:ascii="Arial" w:hAnsi="Arial" w:cs="Arial"/>
          <w:sz w:val="28"/>
          <w:szCs w:val="28"/>
        </w:rPr>
        <w:t>,</w:t>
      </w:r>
      <w:r>
        <w:rPr>
          <w:rFonts w:ascii="Arial" w:hAnsi="Arial" w:cs="Arial"/>
          <w:sz w:val="28"/>
          <w:szCs w:val="28"/>
        </w:rPr>
        <w:t xml:space="preserve"> del acta levantada el día de la diligencia </w:t>
      </w:r>
      <w:r w:rsidR="00AC6DD4">
        <w:rPr>
          <w:rFonts w:ascii="Arial" w:hAnsi="Arial" w:cs="Arial"/>
          <w:sz w:val="28"/>
          <w:szCs w:val="28"/>
        </w:rPr>
        <w:t>que obra agregada en copi</w:t>
      </w:r>
      <w:r w:rsidR="00577E18">
        <w:rPr>
          <w:rFonts w:ascii="Arial" w:hAnsi="Arial" w:cs="Arial"/>
          <w:sz w:val="28"/>
          <w:szCs w:val="28"/>
        </w:rPr>
        <w:t>a certificada a fojas 163 y 164 de autos,</w:t>
      </w:r>
      <w:r w:rsidR="00AC6DD4">
        <w:rPr>
          <w:rFonts w:ascii="Arial" w:hAnsi="Arial" w:cs="Arial"/>
          <w:sz w:val="28"/>
          <w:szCs w:val="28"/>
        </w:rPr>
        <w:t xml:space="preserve"> en su última foja se circunstanció que respecto de los hechos consignados en el acta administrativa de mérito, se otorgaba la oportunidad al </w:t>
      </w:r>
      <w:r w:rsidR="00AC6DD4">
        <w:rPr>
          <w:rFonts w:ascii="Arial" w:hAnsi="Arial" w:cs="Arial"/>
          <w:sz w:val="28"/>
          <w:szCs w:val="28"/>
        </w:rPr>
        <w:lastRenderedPageBreak/>
        <w:t>visitado de manifestar lo que a su derecho conviniera a lo cual señaló que “SE ABSTIENE”; y, finalmente en dicha foja, se le hizo saber al visitado el derecho que le asistía para comparecer dentro del término de cinco días ante la Dirección de Comercio Municipal, en inconformarse según lo establecido, entre otros, en el artículo 80 del Reglamento para el Ejercicio de las Actividades Comerciales, Industriales y de Prestación de Servicios en el Municipio Libre de San Luis Potosí.</w:t>
      </w:r>
    </w:p>
    <w:p w14:paraId="088FA58D" w14:textId="77777777" w:rsidR="00AC6DD4" w:rsidRDefault="00AC6DD4" w:rsidP="00607CB5">
      <w:pPr>
        <w:spacing w:before="240" w:after="240" w:line="360" w:lineRule="auto"/>
        <w:ind w:firstLine="709"/>
        <w:jc w:val="both"/>
        <w:rPr>
          <w:rFonts w:ascii="Arial" w:hAnsi="Arial" w:cs="Arial"/>
          <w:sz w:val="28"/>
          <w:szCs w:val="28"/>
        </w:rPr>
      </w:pPr>
      <w:r>
        <w:rPr>
          <w:rFonts w:ascii="Arial" w:hAnsi="Arial" w:cs="Arial"/>
          <w:sz w:val="28"/>
          <w:szCs w:val="28"/>
        </w:rPr>
        <w:t xml:space="preserve">En ese sentido, si conforme a las disposiciones antes citadas la autoridad demandada con el levantamiento del acta administrativa dio oportunidad al visitado de realizar manifestaciones en torno a los hechos contenidos en dicha acta y además le indicó con total oportunidad su derecho a formular manifestaciones o alegatos y ofrecer las pruebas que estimara conducentes ante la autoridad demandada en el plazo legalmente previsto para ello, acta de la cual se desprende que dejó copia al visitado y que el hoy actor no niega, en términos de lo que dispone el artículo 72 fracción I del Código Procesal Administrativo para el Estado se tiene como plenamente acreditado que durante el levantamiento del acta fue otorgado el derecho a realizar manifestaciones y notificado al visitado que contaba con el derecho a ofrecer pruebas y alegatos en relación con los hechos asentados en el acta ante la </w:t>
      </w:r>
      <w:r w:rsidR="00577E18">
        <w:rPr>
          <w:rFonts w:ascii="Arial" w:hAnsi="Arial" w:cs="Arial"/>
          <w:sz w:val="28"/>
          <w:szCs w:val="28"/>
        </w:rPr>
        <w:t>Dirección de Comercio Municipal en el plazo de cinco días posteriores a su levantamiento.</w:t>
      </w:r>
    </w:p>
    <w:p w14:paraId="09CEB49E" w14:textId="77777777" w:rsidR="00E62A3F" w:rsidRDefault="00E62A3F" w:rsidP="00607CB5">
      <w:pPr>
        <w:spacing w:before="240" w:after="240" w:line="360" w:lineRule="auto"/>
        <w:ind w:firstLine="709"/>
        <w:jc w:val="both"/>
        <w:rPr>
          <w:rFonts w:ascii="Arial" w:hAnsi="Arial" w:cs="Arial"/>
          <w:sz w:val="28"/>
          <w:szCs w:val="28"/>
        </w:rPr>
      </w:pPr>
      <w:r>
        <w:rPr>
          <w:rFonts w:ascii="Arial" w:hAnsi="Arial" w:cs="Arial"/>
          <w:sz w:val="28"/>
          <w:szCs w:val="28"/>
        </w:rPr>
        <w:t xml:space="preserve">Aunado a lo anterior, conforme lo dispone el artículo 82 del citado Reglamento, </w:t>
      </w:r>
      <w:r w:rsidRPr="00A364A2">
        <w:rPr>
          <w:rFonts w:ascii="Arial" w:hAnsi="Arial" w:cs="Arial"/>
          <w:sz w:val="28"/>
          <w:szCs w:val="28"/>
          <w:u w:val="single"/>
        </w:rPr>
        <w:t>la autoridad se encuentra constreñida a expedir la resolución que recaiga con respecto a las irregularidades detectadas</w:t>
      </w:r>
      <w:r w:rsidRPr="00E62A3F">
        <w:rPr>
          <w:rFonts w:ascii="Arial" w:hAnsi="Arial" w:cs="Arial"/>
          <w:sz w:val="28"/>
          <w:szCs w:val="28"/>
        </w:rPr>
        <w:t xml:space="preserve">, así como con motivo de las medidas de seguridad aplicadas, </w:t>
      </w:r>
      <w:r w:rsidRPr="00A364A2">
        <w:rPr>
          <w:rFonts w:ascii="Arial" w:hAnsi="Arial" w:cs="Arial"/>
          <w:sz w:val="28"/>
          <w:szCs w:val="28"/>
          <w:u w:val="single"/>
        </w:rPr>
        <w:t>dentro del término de los siguientes veinte días hábiles contados a partir del día siguiente a la fecha de la visita, lo cual así realizó</w:t>
      </w:r>
      <w:r>
        <w:rPr>
          <w:rFonts w:ascii="Arial" w:hAnsi="Arial" w:cs="Arial"/>
          <w:sz w:val="28"/>
          <w:szCs w:val="28"/>
        </w:rPr>
        <w:t>.</w:t>
      </w:r>
    </w:p>
    <w:p w14:paraId="59F3D32F" w14:textId="77777777" w:rsidR="00E62A3F" w:rsidRDefault="00E62A3F" w:rsidP="00607CB5">
      <w:pPr>
        <w:spacing w:before="240" w:after="240" w:line="360" w:lineRule="auto"/>
        <w:ind w:firstLine="709"/>
        <w:jc w:val="both"/>
        <w:rPr>
          <w:rFonts w:ascii="Arial" w:hAnsi="Arial" w:cs="Arial"/>
          <w:sz w:val="28"/>
          <w:szCs w:val="28"/>
        </w:rPr>
      </w:pPr>
      <w:r>
        <w:rPr>
          <w:rFonts w:ascii="Arial" w:hAnsi="Arial" w:cs="Arial"/>
          <w:sz w:val="28"/>
          <w:szCs w:val="28"/>
        </w:rPr>
        <w:lastRenderedPageBreak/>
        <w:t>En ese sentido</w:t>
      </w:r>
      <w:r w:rsidR="00A364A2">
        <w:rPr>
          <w:rFonts w:ascii="Arial" w:hAnsi="Arial" w:cs="Arial"/>
          <w:sz w:val="28"/>
          <w:szCs w:val="28"/>
        </w:rPr>
        <w:t>,</w:t>
      </w:r>
      <w:r>
        <w:rPr>
          <w:rFonts w:ascii="Arial" w:hAnsi="Arial" w:cs="Arial"/>
          <w:sz w:val="28"/>
          <w:szCs w:val="28"/>
        </w:rPr>
        <w:t xml:space="preserve"> al haberse evidenciado que la autoridad demandada durante el levantamiento del acta administrativa de inspección otorgó su oportunidad al visitado para realizar manifestaciones y no obstante</w:t>
      </w:r>
      <w:r w:rsidR="00A364A2">
        <w:rPr>
          <w:rFonts w:ascii="Arial" w:hAnsi="Arial" w:cs="Arial"/>
          <w:sz w:val="28"/>
          <w:szCs w:val="28"/>
        </w:rPr>
        <w:t xml:space="preserve"> que se abstuvo en realizarlas,</w:t>
      </w:r>
      <w:r w:rsidR="00E77B4F">
        <w:rPr>
          <w:rFonts w:ascii="Arial" w:hAnsi="Arial" w:cs="Arial"/>
          <w:sz w:val="28"/>
          <w:szCs w:val="28"/>
        </w:rPr>
        <w:t xml:space="preserve"> </w:t>
      </w:r>
      <w:r>
        <w:rPr>
          <w:rFonts w:ascii="Arial" w:hAnsi="Arial" w:cs="Arial"/>
          <w:sz w:val="28"/>
          <w:szCs w:val="28"/>
        </w:rPr>
        <w:t>le dio a conocer su derecho para ofrecer pruebas</w:t>
      </w:r>
      <w:r w:rsidR="00A364A2">
        <w:rPr>
          <w:rFonts w:ascii="Arial" w:hAnsi="Arial" w:cs="Arial"/>
          <w:sz w:val="28"/>
          <w:szCs w:val="28"/>
        </w:rPr>
        <w:t>,</w:t>
      </w:r>
      <w:r>
        <w:rPr>
          <w:rFonts w:ascii="Arial" w:hAnsi="Arial" w:cs="Arial"/>
          <w:sz w:val="28"/>
          <w:szCs w:val="28"/>
        </w:rPr>
        <w:t xml:space="preserve"> realizar las manifestaciones correspondientes </w:t>
      </w:r>
      <w:r w:rsidR="00A364A2">
        <w:rPr>
          <w:rFonts w:ascii="Arial" w:hAnsi="Arial" w:cs="Arial"/>
          <w:sz w:val="28"/>
          <w:szCs w:val="28"/>
        </w:rPr>
        <w:t xml:space="preserve">y </w:t>
      </w:r>
      <w:r w:rsidR="00E77B4F">
        <w:rPr>
          <w:rFonts w:ascii="Arial" w:hAnsi="Arial" w:cs="Arial"/>
          <w:sz w:val="28"/>
          <w:szCs w:val="28"/>
        </w:rPr>
        <w:t xml:space="preserve">el plazo establecido para ello </w:t>
      </w:r>
      <w:r>
        <w:rPr>
          <w:rFonts w:ascii="Arial" w:hAnsi="Arial" w:cs="Arial"/>
          <w:sz w:val="28"/>
          <w:szCs w:val="28"/>
        </w:rPr>
        <w:t xml:space="preserve">conforme a lo dispuesto en las normas aplicables, </w:t>
      </w:r>
      <w:r w:rsidRPr="00E62A3F">
        <w:rPr>
          <w:rFonts w:ascii="Arial" w:hAnsi="Arial" w:cs="Arial"/>
          <w:b/>
          <w:sz w:val="28"/>
          <w:szCs w:val="28"/>
        </w:rPr>
        <w:t>resulta inconcuso</w:t>
      </w:r>
      <w:r>
        <w:rPr>
          <w:rFonts w:ascii="Arial" w:hAnsi="Arial" w:cs="Arial"/>
          <w:sz w:val="28"/>
          <w:szCs w:val="28"/>
        </w:rPr>
        <w:t xml:space="preserve"> para esta Juzgadora que, contrario a lo aducido por el accionante, </w:t>
      </w:r>
      <w:r w:rsidRPr="00E62A3F">
        <w:rPr>
          <w:rFonts w:ascii="Arial" w:hAnsi="Arial" w:cs="Arial"/>
          <w:b/>
          <w:sz w:val="28"/>
          <w:szCs w:val="28"/>
        </w:rPr>
        <w:t>la autoridad demandada sí respeto su derecho a ser oído en el procedimiento</w:t>
      </w:r>
      <w:r>
        <w:rPr>
          <w:rFonts w:ascii="Arial" w:hAnsi="Arial" w:cs="Arial"/>
          <w:sz w:val="28"/>
          <w:szCs w:val="28"/>
        </w:rPr>
        <w:t xml:space="preserve"> al efecto previsto</w:t>
      </w:r>
      <w:r w:rsidR="00A364A2">
        <w:rPr>
          <w:rFonts w:ascii="Arial" w:hAnsi="Arial" w:cs="Arial"/>
          <w:sz w:val="28"/>
          <w:szCs w:val="28"/>
        </w:rPr>
        <w:t>,</w:t>
      </w:r>
      <w:r>
        <w:rPr>
          <w:rFonts w:ascii="Arial" w:hAnsi="Arial" w:cs="Arial"/>
          <w:sz w:val="28"/>
          <w:szCs w:val="28"/>
        </w:rPr>
        <w:t xml:space="preserve"> </w:t>
      </w:r>
      <w:r w:rsidR="00A364A2">
        <w:rPr>
          <w:rFonts w:ascii="Arial" w:hAnsi="Arial" w:cs="Arial"/>
          <w:sz w:val="28"/>
          <w:szCs w:val="28"/>
        </w:rPr>
        <w:t>de conformidad co</w:t>
      </w:r>
      <w:r>
        <w:rPr>
          <w:rFonts w:ascii="Arial" w:hAnsi="Arial" w:cs="Arial"/>
          <w:sz w:val="28"/>
          <w:szCs w:val="28"/>
        </w:rPr>
        <w:t xml:space="preserve">n los artículos antes citados del Reglamento para el Ejercicio de las Actividades Comerciales, Industriales y de Prestación de Servicios en el Municipio Libre de San Luis Potosí y sus correlativos del  Código Procesal Administrativo para el Estado, </w:t>
      </w:r>
      <w:r w:rsidR="00645D55" w:rsidRPr="00645D55">
        <w:rPr>
          <w:rFonts w:ascii="Arial" w:hAnsi="Arial" w:cs="Arial"/>
          <w:b/>
          <w:sz w:val="28"/>
          <w:szCs w:val="28"/>
        </w:rPr>
        <w:t>de ahí lo infundado del argumento,</w:t>
      </w:r>
      <w:r w:rsidR="00645D55">
        <w:rPr>
          <w:rFonts w:ascii="Arial" w:hAnsi="Arial" w:cs="Arial"/>
          <w:sz w:val="28"/>
          <w:szCs w:val="28"/>
        </w:rPr>
        <w:t xml:space="preserve"> </w:t>
      </w:r>
      <w:r>
        <w:rPr>
          <w:rFonts w:ascii="Arial" w:hAnsi="Arial" w:cs="Arial"/>
          <w:sz w:val="28"/>
          <w:szCs w:val="28"/>
        </w:rPr>
        <w:t>sin que en realidad la falta de apersonamiento y ejercicio del derecho por parte del ahora actor sea atribuible a las demandadas.</w:t>
      </w:r>
    </w:p>
    <w:p w14:paraId="79F99E58" w14:textId="77777777" w:rsidR="00645D55" w:rsidRDefault="00E62A3F" w:rsidP="00645D55">
      <w:pPr>
        <w:spacing w:before="240" w:after="240" w:line="360" w:lineRule="auto"/>
        <w:ind w:firstLine="709"/>
        <w:jc w:val="both"/>
        <w:rPr>
          <w:rFonts w:ascii="Arial" w:hAnsi="Arial" w:cs="Arial"/>
          <w:sz w:val="28"/>
          <w:szCs w:val="28"/>
        </w:rPr>
      </w:pPr>
      <w:r>
        <w:rPr>
          <w:rFonts w:ascii="Arial" w:hAnsi="Arial" w:cs="Arial"/>
          <w:sz w:val="28"/>
          <w:szCs w:val="28"/>
        </w:rPr>
        <w:t xml:space="preserve">Lo anterior, en razón de que no se desprende constancia alguna que demuestre que la parte actora intentó acudir al procedimiento a ejercer su derecho de audiencia, </w:t>
      </w:r>
      <w:r w:rsidR="00645D55">
        <w:rPr>
          <w:rFonts w:ascii="Arial" w:hAnsi="Arial" w:cs="Arial"/>
          <w:sz w:val="28"/>
          <w:szCs w:val="28"/>
        </w:rPr>
        <w:t xml:space="preserve">y en relación con ello las demandadas impidieran tal ejercicio, pues por el contrario, de las propias manifestaciones del actor en el argumento declarado inoperante que se identifica con el número 6., de los sintetizados por esta juzgadora, se puede advertir que es la propia actora quien precisa que hasta el veinte de noviembre de dos mil veinte, acudió a iniciar el trámite de solicitud de licencia de funcionamiento, lo cual sucedió evidentemente de manera posterior al dictado y notificación de la resolución sancionadora correspondiente, y que sin duda alguna se encuentra desligado del procedimiento de visita y sancionador analizado, </w:t>
      </w:r>
      <w:r w:rsidR="00645D55" w:rsidRPr="00645D55">
        <w:rPr>
          <w:rFonts w:ascii="Arial" w:hAnsi="Arial" w:cs="Arial"/>
          <w:b/>
          <w:sz w:val="28"/>
          <w:szCs w:val="28"/>
        </w:rPr>
        <w:t>de ahí lo inoperante de sus argumentos en estudio</w:t>
      </w:r>
      <w:r w:rsidR="00645D55">
        <w:rPr>
          <w:rFonts w:ascii="Arial" w:hAnsi="Arial" w:cs="Arial"/>
          <w:sz w:val="28"/>
          <w:szCs w:val="28"/>
        </w:rPr>
        <w:t xml:space="preserve">, relativos a que le fueron violadas sus garantías constitucionales establecidas en los artículos 5 y 23 de la Constitución Política, al haber supuestamente impedido el uso de su derecho al trabajo digno </w:t>
      </w:r>
      <w:r w:rsidR="00645D55">
        <w:rPr>
          <w:rFonts w:ascii="Arial" w:hAnsi="Arial" w:cs="Arial"/>
          <w:sz w:val="28"/>
          <w:szCs w:val="28"/>
        </w:rPr>
        <w:lastRenderedPageBreak/>
        <w:t>porque supuestamente le fue impedida la tramitación de la licencia de operación a la que tiene derecho.</w:t>
      </w:r>
    </w:p>
    <w:p w14:paraId="783C81DD" w14:textId="77777777" w:rsidR="00645D55" w:rsidRDefault="00A364A2" w:rsidP="00645D55">
      <w:pPr>
        <w:spacing w:before="240" w:after="240" w:line="360" w:lineRule="auto"/>
        <w:ind w:firstLine="709"/>
        <w:jc w:val="both"/>
        <w:rPr>
          <w:rFonts w:ascii="Arial" w:hAnsi="Arial" w:cs="Arial"/>
          <w:sz w:val="28"/>
          <w:szCs w:val="28"/>
        </w:rPr>
      </w:pPr>
      <w:r>
        <w:rPr>
          <w:rFonts w:ascii="Arial" w:hAnsi="Arial" w:cs="Arial"/>
          <w:sz w:val="28"/>
          <w:szCs w:val="28"/>
        </w:rPr>
        <w:t>En tanto</w:t>
      </w:r>
      <w:r w:rsidR="00645D55">
        <w:rPr>
          <w:rFonts w:ascii="Arial" w:hAnsi="Arial" w:cs="Arial"/>
          <w:sz w:val="28"/>
          <w:szCs w:val="28"/>
        </w:rPr>
        <w:t xml:space="preserve"> que, de lo que se advierte en autos el dictado de la resolución siguió el procedimiento establecido </w:t>
      </w:r>
      <w:r w:rsidR="00942192">
        <w:rPr>
          <w:rFonts w:ascii="Arial" w:hAnsi="Arial" w:cs="Arial"/>
          <w:sz w:val="28"/>
          <w:szCs w:val="28"/>
        </w:rPr>
        <w:t xml:space="preserve">en el Reglamento respectivo </w:t>
      </w:r>
      <w:r w:rsidR="006D3FF6">
        <w:rPr>
          <w:rFonts w:ascii="Arial" w:hAnsi="Arial" w:cs="Arial"/>
          <w:sz w:val="28"/>
          <w:szCs w:val="28"/>
        </w:rPr>
        <w:t xml:space="preserve">para resolver sobre las irregularidades </w:t>
      </w:r>
      <w:r w:rsidR="00194C1D">
        <w:rPr>
          <w:rFonts w:ascii="Arial" w:hAnsi="Arial" w:cs="Arial"/>
          <w:sz w:val="28"/>
          <w:szCs w:val="28"/>
        </w:rPr>
        <w:t xml:space="preserve">advertidas al momento de la visita de inspección y asentadas en </w:t>
      </w:r>
      <w:r w:rsidR="00942192">
        <w:rPr>
          <w:rFonts w:ascii="Arial" w:hAnsi="Arial" w:cs="Arial"/>
          <w:sz w:val="28"/>
          <w:szCs w:val="28"/>
        </w:rPr>
        <w:t xml:space="preserve">la correspondiente </w:t>
      </w:r>
      <w:r w:rsidR="00194C1D">
        <w:rPr>
          <w:rFonts w:ascii="Arial" w:hAnsi="Arial" w:cs="Arial"/>
          <w:sz w:val="28"/>
          <w:szCs w:val="28"/>
        </w:rPr>
        <w:t xml:space="preserve">acta administrativa, y con ello se </w:t>
      </w:r>
      <w:r w:rsidR="006D3FF6">
        <w:rPr>
          <w:rFonts w:ascii="Arial" w:hAnsi="Arial" w:cs="Arial"/>
          <w:sz w:val="28"/>
          <w:szCs w:val="28"/>
        </w:rPr>
        <w:t>respe</w:t>
      </w:r>
      <w:r w:rsidR="00194C1D">
        <w:rPr>
          <w:rFonts w:ascii="Arial" w:hAnsi="Arial" w:cs="Arial"/>
          <w:sz w:val="28"/>
          <w:szCs w:val="28"/>
        </w:rPr>
        <w:t>tó</w:t>
      </w:r>
      <w:r w:rsidR="00831BA4">
        <w:rPr>
          <w:rFonts w:ascii="Arial" w:hAnsi="Arial" w:cs="Arial"/>
          <w:sz w:val="28"/>
          <w:szCs w:val="28"/>
        </w:rPr>
        <w:t xml:space="preserve"> </w:t>
      </w:r>
      <w:r w:rsidR="00194C1D">
        <w:rPr>
          <w:rFonts w:ascii="Arial" w:hAnsi="Arial" w:cs="Arial"/>
          <w:sz w:val="28"/>
          <w:szCs w:val="28"/>
        </w:rPr>
        <w:t xml:space="preserve">el </w:t>
      </w:r>
      <w:r w:rsidR="00831BA4">
        <w:rPr>
          <w:rFonts w:ascii="Arial" w:hAnsi="Arial" w:cs="Arial"/>
          <w:sz w:val="28"/>
          <w:szCs w:val="28"/>
        </w:rPr>
        <w:t xml:space="preserve">derecho de audiencia </w:t>
      </w:r>
      <w:r w:rsidR="00194C1D">
        <w:rPr>
          <w:rFonts w:ascii="Arial" w:hAnsi="Arial" w:cs="Arial"/>
          <w:sz w:val="28"/>
          <w:szCs w:val="28"/>
        </w:rPr>
        <w:t xml:space="preserve">del actor </w:t>
      </w:r>
      <w:r w:rsidR="00831BA4">
        <w:rPr>
          <w:rFonts w:ascii="Arial" w:hAnsi="Arial" w:cs="Arial"/>
          <w:sz w:val="28"/>
          <w:szCs w:val="28"/>
        </w:rPr>
        <w:t>sin que en realidad ejerciera</w:t>
      </w:r>
      <w:r w:rsidR="00194C1D">
        <w:rPr>
          <w:rFonts w:ascii="Arial" w:hAnsi="Arial" w:cs="Arial"/>
          <w:sz w:val="28"/>
          <w:szCs w:val="28"/>
        </w:rPr>
        <w:t xml:space="preserve"> su derecho</w:t>
      </w:r>
      <w:r w:rsidR="00942192">
        <w:rPr>
          <w:rFonts w:ascii="Arial" w:hAnsi="Arial" w:cs="Arial"/>
          <w:sz w:val="28"/>
          <w:szCs w:val="28"/>
        </w:rPr>
        <w:t xml:space="preserve"> </w:t>
      </w:r>
      <w:r w:rsidR="00194C1D">
        <w:rPr>
          <w:rFonts w:ascii="Arial" w:hAnsi="Arial" w:cs="Arial"/>
          <w:sz w:val="28"/>
          <w:szCs w:val="28"/>
        </w:rPr>
        <w:t>a ofrecer pruebas para desvirtuar las irregularidades o alegar en torno a ellas</w:t>
      </w:r>
      <w:r w:rsidR="00831BA4">
        <w:rPr>
          <w:rFonts w:ascii="Arial" w:hAnsi="Arial" w:cs="Arial"/>
          <w:sz w:val="28"/>
          <w:szCs w:val="28"/>
        </w:rPr>
        <w:t xml:space="preserve">, </w:t>
      </w:r>
      <w:r w:rsidR="00194C1D">
        <w:rPr>
          <w:rFonts w:ascii="Arial" w:hAnsi="Arial" w:cs="Arial"/>
          <w:sz w:val="28"/>
          <w:szCs w:val="28"/>
        </w:rPr>
        <w:t xml:space="preserve">que </w:t>
      </w:r>
      <w:r w:rsidR="00831BA4">
        <w:rPr>
          <w:rFonts w:ascii="Arial" w:hAnsi="Arial" w:cs="Arial"/>
          <w:sz w:val="28"/>
          <w:szCs w:val="28"/>
        </w:rPr>
        <w:t xml:space="preserve">con el dictado de la resolución quedó cerrado dicho procedimiento, </w:t>
      </w:r>
      <w:r w:rsidR="00942192">
        <w:rPr>
          <w:rFonts w:ascii="Arial" w:hAnsi="Arial" w:cs="Arial"/>
          <w:sz w:val="28"/>
          <w:szCs w:val="28"/>
        </w:rPr>
        <w:t xml:space="preserve">y </w:t>
      </w:r>
      <w:r w:rsidR="00831BA4">
        <w:rPr>
          <w:rFonts w:ascii="Arial" w:hAnsi="Arial" w:cs="Arial"/>
          <w:sz w:val="28"/>
          <w:szCs w:val="28"/>
        </w:rPr>
        <w:t>el cual se encuentra desvinculado de las situaciones posteriores que señala el actor</w:t>
      </w:r>
      <w:r w:rsidR="00194C1D">
        <w:rPr>
          <w:rFonts w:ascii="Arial" w:hAnsi="Arial" w:cs="Arial"/>
          <w:sz w:val="28"/>
          <w:szCs w:val="28"/>
        </w:rPr>
        <w:t>,</w:t>
      </w:r>
      <w:r w:rsidR="00831BA4">
        <w:rPr>
          <w:rFonts w:ascii="Arial" w:hAnsi="Arial" w:cs="Arial"/>
          <w:sz w:val="28"/>
          <w:szCs w:val="28"/>
        </w:rPr>
        <w:t xml:space="preserve"> relativas a la tramitación de la licencia de operación o</w:t>
      </w:r>
      <w:r w:rsidR="00942192">
        <w:rPr>
          <w:rFonts w:ascii="Arial" w:hAnsi="Arial" w:cs="Arial"/>
          <w:sz w:val="28"/>
          <w:szCs w:val="28"/>
        </w:rPr>
        <w:t xml:space="preserve"> que en su caso no se le tratase</w:t>
      </w:r>
      <w:r w:rsidR="00831BA4">
        <w:rPr>
          <w:rFonts w:ascii="Arial" w:hAnsi="Arial" w:cs="Arial"/>
          <w:sz w:val="28"/>
          <w:szCs w:val="28"/>
        </w:rPr>
        <w:t xml:space="preserve"> con respeto o facilitara el ejercicio de un derecho con que aún no contaba </w:t>
      </w:r>
      <w:r w:rsidR="008D5599">
        <w:rPr>
          <w:rFonts w:ascii="Arial" w:hAnsi="Arial" w:cs="Arial"/>
          <w:sz w:val="28"/>
          <w:szCs w:val="28"/>
        </w:rPr>
        <w:t xml:space="preserve">ni había ejercido, </w:t>
      </w:r>
      <w:r w:rsidR="00831BA4">
        <w:rPr>
          <w:rFonts w:ascii="Arial" w:hAnsi="Arial" w:cs="Arial"/>
          <w:sz w:val="28"/>
          <w:szCs w:val="28"/>
        </w:rPr>
        <w:t>previsto en el artículo 19 fracción IX del multicitado Reglamento para las actividades.</w:t>
      </w:r>
    </w:p>
    <w:p w14:paraId="444EEAB4" w14:textId="77777777" w:rsidR="002127B1" w:rsidRDefault="008D5599" w:rsidP="00645D55">
      <w:pPr>
        <w:spacing w:before="240" w:after="240" w:line="360" w:lineRule="auto"/>
        <w:ind w:firstLine="709"/>
        <w:jc w:val="both"/>
        <w:rPr>
          <w:rFonts w:ascii="Arial" w:hAnsi="Arial" w:cs="Arial"/>
          <w:sz w:val="28"/>
          <w:szCs w:val="28"/>
        </w:rPr>
      </w:pPr>
      <w:r w:rsidRPr="00063E05">
        <w:rPr>
          <w:rFonts w:ascii="Arial" w:hAnsi="Arial" w:cs="Arial"/>
          <w:b/>
          <w:sz w:val="28"/>
          <w:szCs w:val="28"/>
          <w:u w:val="single"/>
        </w:rPr>
        <w:t>Por otro lado</w:t>
      </w:r>
      <w:r>
        <w:rPr>
          <w:rFonts w:ascii="Arial" w:hAnsi="Arial" w:cs="Arial"/>
          <w:sz w:val="28"/>
          <w:szCs w:val="28"/>
        </w:rPr>
        <w:t>, en cuanto a los argumentos que la parte actora invoca en torno a la resolución sancionadora</w:t>
      </w:r>
      <w:r w:rsidR="00063E05">
        <w:rPr>
          <w:rFonts w:ascii="Arial" w:hAnsi="Arial" w:cs="Arial"/>
          <w:sz w:val="28"/>
          <w:szCs w:val="28"/>
        </w:rPr>
        <w:t>,</w:t>
      </w:r>
      <w:r>
        <w:rPr>
          <w:rFonts w:ascii="Arial" w:hAnsi="Arial" w:cs="Arial"/>
          <w:sz w:val="28"/>
          <w:szCs w:val="28"/>
        </w:rPr>
        <w:t xml:space="preserve"> consistentes en que la autoridad demandada resuelve establecer una multa y a la vez la clausura del establecimiento</w:t>
      </w:r>
      <w:r w:rsidR="00063E05">
        <w:rPr>
          <w:rFonts w:ascii="Arial" w:hAnsi="Arial" w:cs="Arial"/>
          <w:sz w:val="28"/>
          <w:szCs w:val="28"/>
        </w:rPr>
        <w:t xml:space="preserve">, </w:t>
      </w:r>
      <w:r w:rsidR="00A364A2">
        <w:rPr>
          <w:rFonts w:ascii="Arial" w:hAnsi="Arial" w:cs="Arial"/>
          <w:sz w:val="28"/>
          <w:szCs w:val="28"/>
        </w:rPr>
        <w:t>transgrediendo</w:t>
      </w:r>
      <w:r>
        <w:rPr>
          <w:rFonts w:ascii="Arial" w:hAnsi="Arial" w:cs="Arial"/>
          <w:sz w:val="28"/>
          <w:szCs w:val="28"/>
        </w:rPr>
        <w:t xml:space="preserve"> sus garantías al dejar de aplicar lo dispuesto en los dispositivos de la Ley de Procedimientos Administrativos y el Reglamento de la materia comercial, ya que</w:t>
      </w:r>
      <w:r w:rsidR="00063E05">
        <w:rPr>
          <w:rFonts w:ascii="Arial" w:hAnsi="Arial" w:cs="Arial"/>
          <w:sz w:val="28"/>
          <w:szCs w:val="28"/>
        </w:rPr>
        <w:t>,</w:t>
      </w:r>
      <w:r>
        <w:rPr>
          <w:rFonts w:ascii="Arial" w:hAnsi="Arial" w:cs="Arial"/>
          <w:sz w:val="28"/>
          <w:szCs w:val="28"/>
        </w:rPr>
        <w:t xml:space="preserve"> en el acta de visita solo se señaló un motivo de infracción y a pesar de estar previsto como surgen las sanciones en el artículo 79 de la Ley en mención</w:t>
      </w:r>
      <w:r w:rsidR="00063E05">
        <w:rPr>
          <w:rFonts w:ascii="Arial" w:hAnsi="Arial" w:cs="Arial"/>
          <w:sz w:val="28"/>
          <w:szCs w:val="28"/>
        </w:rPr>
        <w:t>,</w:t>
      </w:r>
      <w:r>
        <w:rPr>
          <w:rFonts w:ascii="Arial" w:hAnsi="Arial" w:cs="Arial"/>
          <w:sz w:val="28"/>
          <w:szCs w:val="28"/>
        </w:rPr>
        <w:t xml:space="preserve"> decidió imponer una doble sanción sin tomar en consideración la gravedad de la infracción, y por ende dejó de aplicar lo establecido en los artículos 85 y 86 de la Ley, en tanto que</w:t>
      </w:r>
      <w:r w:rsidR="00063E05">
        <w:rPr>
          <w:rFonts w:ascii="Arial" w:hAnsi="Arial" w:cs="Arial"/>
          <w:sz w:val="28"/>
          <w:szCs w:val="28"/>
        </w:rPr>
        <w:t>,</w:t>
      </w:r>
      <w:r>
        <w:rPr>
          <w:rFonts w:ascii="Arial" w:hAnsi="Arial" w:cs="Arial"/>
          <w:sz w:val="28"/>
          <w:szCs w:val="28"/>
        </w:rPr>
        <w:t xml:space="preserve"> la causal que establece el último precepto aludido no se actualizaba al haberse hecho constar una sola causa de infracción </w:t>
      </w:r>
      <w:r w:rsidRPr="00A80ED3">
        <w:rPr>
          <w:rFonts w:ascii="Arial" w:hAnsi="Arial" w:cs="Arial"/>
          <w:i/>
          <w:sz w:val="28"/>
          <w:szCs w:val="28"/>
        </w:rPr>
        <w:t>(falta de licencia de operación)</w:t>
      </w:r>
      <w:r>
        <w:rPr>
          <w:rFonts w:ascii="Arial" w:hAnsi="Arial" w:cs="Arial"/>
          <w:sz w:val="28"/>
          <w:szCs w:val="28"/>
        </w:rPr>
        <w:t xml:space="preserve">, circunstancia a la que según su dicho correspondía una amonestación y seguimiento para que tramitara su licencia, lo cual afirma haber cumplido pero las demandadas ordenaron la </w:t>
      </w:r>
      <w:r>
        <w:rPr>
          <w:rFonts w:ascii="Arial" w:hAnsi="Arial" w:cs="Arial"/>
          <w:sz w:val="28"/>
          <w:szCs w:val="28"/>
        </w:rPr>
        <w:lastRenderedPageBreak/>
        <w:t>clausura provocándole</w:t>
      </w:r>
      <w:r w:rsidR="00063E05">
        <w:rPr>
          <w:rFonts w:ascii="Arial" w:hAnsi="Arial" w:cs="Arial"/>
          <w:sz w:val="28"/>
          <w:szCs w:val="28"/>
        </w:rPr>
        <w:t xml:space="preserve"> daños y perjuicios, aunado a que al no haberse detecta</w:t>
      </w:r>
      <w:r w:rsidR="00A80ED3">
        <w:rPr>
          <w:rFonts w:ascii="Arial" w:hAnsi="Arial" w:cs="Arial"/>
          <w:sz w:val="28"/>
          <w:szCs w:val="28"/>
        </w:rPr>
        <w:t xml:space="preserve">do circunstancias de seguridad </w:t>
      </w:r>
      <w:r w:rsidR="00063E05">
        <w:rPr>
          <w:rFonts w:ascii="Arial" w:hAnsi="Arial" w:cs="Arial"/>
          <w:sz w:val="28"/>
          <w:szCs w:val="28"/>
        </w:rPr>
        <w:t>que pudiesen ocasionar un riesgo inminente no existía motivo para que las autoridades demandadas ordenaran la clausura total del establecimiento.</w:t>
      </w:r>
    </w:p>
    <w:p w14:paraId="228ED921" w14:textId="77777777" w:rsidR="00063E05" w:rsidRDefault="00063E05" w:rsidP="00645D55">
      <w:pPr>
        <w:spacing w:before="240" w:after="240" w:line="360" w:lineRule="auto"/>
        <w:ind w:firstLine="709"/>
        <w:jc w:val="both"/>
        <w:rPr>
          <w:rFonts w:ascii="Arial" w:hAnsi="Arial" w:cs="Arial"/>
          <w:sz w:val="28"/>
          <w:szCs w:val="28"/>
        </w:rPr>
      </w:pPr>
      <w:r>
        <w:rPr>
          <w:rFonts w:ascii="Arial" w:hAnsi="Arial" w:cs="Arial"/>
          <w:sz w:val="28"/>
          <w:szCs w:val="28"/>
        </w:rPr>
        <w:t>Una vez analizados los argumentos anteriores, esta Sala Unitaria estima que resultan infundados y por tanto insuficientes para declarar la nulidad de la resolución sancionadora, con base en las siguientes consid</w:t>
      </w:r>
      <w:r w:rsidR="00230515">
        <w:rPr>
          <w:rFonts w:ascii="Arial" w:hAnsi="Arial" w:cs="Arial"/>
          <w:sz w:val="28"/>
          <w:szCs w:val="28"/>
        </w:rPr>
        <w:t>eraciones de hecho y de derecho que a continuación se exponen:</w:t>
      </w:r>
    </w:p>
    <w:p w14:paraId="5D2C8361" w14:textId="77777777" w:rsidR="00230515" w:rsidRDefault="002F43C0" w:rsidP="00645D55">
      <w:pPr>
        <w:spacing w:before="240" w:after="240" w:line="360" w:lineRule="auto"/>
        <w:ind w:firstLine="709"/>
        <w:jc w:val="both"/>
        <w:rPr>
          <w:rFonts w:ascii="Arial" w:hAnsi="Arial" w:cs="Arial"/>
          <w:sz w:val="28"/>
          <w:szCs w:val="28"/>
        </w:rPr>
      </w:pPr>
      <w:r>
        <w:rPr>
          <w:rFonts w:ascii="Arial" w:hAnsi="Arial" w:cs="Arial"/>
          <w:sz w:val="28"/>
          <w:szCs w:val="28"/>
        </w:rPr>
        <w:t xml:space="preserve">Debe precisarse que </w:t>
      </w:r>
      <w:r w:rsidR="00230515">
        <w:rPr>
          <w:rFonts w:ascii="Arial" w:hAnsi="Arial" w:cs="Arial"/>
          <w:sz w:val="28"/>
          <w:szCs w:val="28"/>
        </w:rPr>
        <w:t xml:space="preserve">los argumentos que expone el demandante </w:t>
      </w:r>
      <w:r>
        <w:rPr>
          <w:rFonts w:ascii="Arial" w:hAnsi="Arial" w:cs="Arial"/>
          <w:sz w:val="28"/>
          <w:szCs w:val="28"/>
        </w:rPr>
        <w:t xml:space="preserve">a pesar de </w:t>
      </w:r>
      <w:r w:rsidR="0099757E">
        <w:rPr>
          <w:rFonts w:ascii="Arial" w:hAnsi="Arial" w:cs="Arial"/>
          <w:sz w:val="28"/>
          <w:szCs w:val="28"/>
        </w:rPr>
        <w:t>sostenerse</w:t>
      </w:r>
      <w:r>
        <w:rPr>
          <w:rFonts w:ascii="Arial" w:hAnsi="Arial" w:cs="Arial"/>
          <w:sz w:val="28"/>
          <w:szCs w:val="28"/>
        </w:rPr>
        <w:t xml:space="preserve"> en disposiciones de la Ley de Procedimientos Administrativos</w:t>
      </w:r>
      <w:r w:rsidR="0099757E">
        <w:rPr>
          <w:rFonts w:ascii="Arial" w:hAnsi="Arial" w:cs="Arial"/>
          <w:sz w:val="28"/>
          <w:szCs w:val="28"/>
        </w:rPr>
        <w:t xml:space="preserve"> para el Estado y Municipios de San Luis Potosí</w:t>
      </w:r>
      <w:r>
        <w:rPr>
          <w:rFonts w:ascii="Arial" w:hAnsi="Arial" w:cs="Arial"/>
          <w:sz w:val="28"/>
          <w:szCs w:val="28"/>
        </w:rPr>
        <w:t xml:space="preserve">, a través de la publicación en el Periódico Oficial del Estado de dieciocho de julio de dos mil diecisiete, se </w:t>
      </w:r>
      <w:r w:rsidR="0099757E">
        <w:rPr>
          <w:rFonts w:ascii="Arial" w:hAnsi="Arial" w:cs="Arial"/>
          <w:sz w:val="28"/>
          <w:szCs w:val="28"/>
        </w:rPr>
        <w:t xml:space="preserve">dio a conocer </w:t>
      </w:r>
      <w:r>
        <w:rPr>
          <w:rFonts w:ascii="Arial" w:hAnsi="Arial" w:cs="Arial"/>
          <w:sz w:val="28"/>
          <w:szCs w:val="28"/>
        </w:rPr>
        <w:t xml:space="preserve">el </w:t>
      </w:r>
      <w:r w:rsidR="0099757E">
        <w:rPr>
          <w:rFonts w:ascii="Arial" w:hAnsi="Arial" w:cs="Arial"/>
          <w:sz w:val="28"/>
          <w:szCs w:val="28"/>
        </w:rPr>
        <w:t xml:space="preserve">decreto 0674 por el cual se expidió el </w:t>
      </w:r>
      <w:r>
        <w:rPr>
          <w:rFonts w:ascii="Arial" w:hAnsi="Arial" w:cs="Arial"/>
          <w:sz w:val="28"/>
          <w:szCs w:val="28"/>
        </w:rPr>
        <w:t>Código Procesal Administrativo para el Estado</w:t>
      </w:r>
      <w:r w:rsidR="0099757E">
        <w:rPr>
          <w:rFonts w:ascii="Arial" w:hAnsi="Arial" w:cs="Arial"/>
          <w:sz w:val="28"/>
          <w:szCs w:val="28"/>
        </w:rPr>
        <w:t xml:space="preserve"> de San Luis Potosí</w:t>
      </w:r>
      <w:r>
        <w:rPr>
          <w:rFonts w:ascii="Arial" w:hAnsi="Arial" w:cs="Arial"/>
          <w:sz w:val="28"/>
          <w:szCs w:val="28"/>
        </w:rPr>
        <w:t xml:space="preserve">, en el cual se aglutinan los procedimientos administrativos y contenciosos, </w:t>
      </w:r>
      <w:r w:rsidR="0099757E">
        <w:rPr>
          <w:rFonts w:ascii="Arial" w:hAnsi="Arial" w:cs="Arial"/>
          <w:sz w:val="28"/>
          <w:szCs w:val="28"/>
        </w:rPr>
        <w:t>y conforme al transitorio tercero del citado decreto se abrogó</w:t>
      </w:r>
      <w:r>
        <w:rPr>
          <w:rFonts w:ascii="Arial" w:hAnsi="Arial" w:cs="Arial"/>
          <w:sz w:val="28"/>
          <w:szCs w:val="28"/>
        </w:rPr>
        <w:t xml:space="preserve"> la </w:t>
      </w:r>
      <w:r w:rsidR="0099757E">
        <w:rPr>
          <w:rFonts w:ascii="Arial" w:hAnsi="Arial" w:cs="Arial"/>
          <w:sz w:val="28"/>
          <w:szCs w:val="28"/>
        </w:rPr>
        <w:t xml:space="preserve">mencionada </w:t>
      </w:r>
      <w:r>
        <w:rPr>
          <w:rFonts w:ascii="Arial" w:hAnsi="Arial" w:cs="Arial"/>
          <w:sz w:val="28"/>
          <w:szCs w:val="28"/>
        </w:rPr>
        <w:t xml:space="preserve">Ley de Procedimientos Administrativos, razón por la cual, aquellas cuestiones relativas a las violaciones que aduce el actor se entenderán aludidas a las establecidas en el Código Procesal Administrativo para el Estado, de conformidad con lo que dispone el artículo </w:t>
      </w:r>
      <w:r w:rsidR="0099757E">
        <w:rPr>
          <w:rFonts w:ascii="Arial" w:hAnsi="Arial" w:cs="Arial"/>
          <w:sz w:val="28"/>
          <w:szCs w:val="28"/>
        </w:rPr>
        <w:t>248 penúltimo párrafo y 249 fracción I del Código Procesal en cita.</w:t>
      </w:r>
    </w:p>
    <w:p w14:paraId="0FB90984" w14:textId="77777777" w:rsidR="0099757E" w:rsidRDefault="0099757E" w:rsidP="00645D55">
      <w:pPr>
        <w:spacing w:before="240" w:after="240" w:line="360" w:lineRule="auto"/>
        <w:ind w:firstLine="709"/>
        <w:jc w:val="both"/>
        <w:rPr>
          <w:rFonts w:ascii="Arial" w:hAnsi="Arial" w:cs="Arial"/>
          <w:sz w:val="28"/>
          <w:szCs w:val="28"/>
        </w:rPr>
      </w:pPr>
      <w:r>
        <w:rPr>
          <w:rFonts w:ascii="Arial" w:hAnsi="Arial" w:cs="Arial"/>
          <w:sz w:val="28"/>
          <w:szCs w:val="28"/>
        </w:rPr>
        <w:t>En ese sentido, los artículos 206, 212 y 213 del Código Procesal Administrativo para el Estado de San Luis Potosí, de idéntico contenido a los artículos 79, 85 y 86 de la abrogada Ley establecen:</w:t>
      </w:r>
    </w:p>
    <w:p w14:paraId="48AEC84C" w14:textId="77777777" w:rsidR="00230515"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00230515" w:rsidRPr="00E77B4F">
        <w:rPr>
          <w:rFonts w:ascii="Arial Narrow" w:hAnsi="Arial Narrow" w:cs="Arial"/>
          <w:b/>
          <w:iCs/>
          <w:color w:val="000000"/>
          <w:lang w:eastAsia="es-MX"/>
        </w:rPr>
        <w:t>ARTÍCULO 206</w:t>
      </w:r>
      <w:r w:rsidR="00230515" w:rsidRPr="00E77B4F">
        <w:rPr>
          <w:rFonts w:ascii="Arial Narrow" w:hAnsi="Arial Narrow" w:cs="Arial"/>
          <w:iCs/>
          <w:color w:val="000000"/>
          <w:lang w:eastAsia="es-MX"/>
        </w:rPr>
        <w:t>. Las sanciones administrativas deberán estar previstas en las leyes o reglamentos resp</w:t>
      </w:r>
      <w:r>
        <w:rPr>
          <w:rFonts w:ascii="Arial Narrow" w:hAnsi="Arial Narrow" w:cs="Arial"/>
          <w:iCs/>
          <w:color w:val="000000"/>
          <w:lang w:eastAsia="es-MX"/>
        </w:rPr>
        <w:t>ectivos, y podrán consistir en:</w:t>
      </w:r>
    </w:p>
    <w:p w14:paraId="7446E00D" w14:textId="77777777" w:rsidR="00230515" w:rsidRPr="00E77B4F" w:rsidRDefault="00230515"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 Amonestación con apercibimiento; </w:t>
      </w:r>
    </w:p>
    <w:p w14:paraId="5E0E47C2" w14:textId="77777777" w:rsidR="00230515" w:rsidRPr="00E77B4F" w:rsidRDefault="00230515"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II. Multa; </w:t>
      </w:r>
    </w:p>
    <w:p w14:paraId="64E3D330" w14:textId="77777777" w:rsidR="00230515" w:rsidRPr="00E77B4F" w:rsidRDefault="00230515"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III. Arresto hasta por treinta y seis horas; </w:t>
      </w:r>
    </w:p>
    <w:p w14:paraId="1329BFFE" w14:textId="77777777" w:rsidR="00230515" w:rsidRPr="00E77B4F" w:rsidRDefault="00230515"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IV. Clausura temporal o permanente, parcial o total, y </w:t>
      </w:r>
    </w:p>
    <w:p w14:paraId="43B727CC" w14:textId="77777777" w:rsidR="00230515" w:rsidRPr="00E77B4F" w:rsidRDefault="00230515"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lastRenderedPageBreak/>
        <w:t>V. Las demás que determinen las leyes o reglamentos.</w:t>
      </w:r>
      <w:r w:rsidR="00E77B4F">
        <w:rPr>
          <w:rFonts w:ascii="Arial Narrow" w:hAnsi="Arial Narrow" w:cs="Arial"/>
          <w:iCs/>
          <w:color w:val="000000"/>
          <w:lang w:eastAsia="es-MX"/>
        </w:rPr>
        <w:t>”</w:t>
      </w:r>
    </w:p>
    <w:p w14:paraId="647EA39C" w14:textId="77777777" w:rsid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69578417" w14:textId="77777777" w:rsid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Pr>
          <w:rFonts w:ascii="Arial Narrow" w:hAnsi="Arial Narrow" w:cs="Arial"/>
          <w:b/>
          <w:iCs/>
          <w:color w:val="000000"/>
          <w:lang w:eastAsia="es-MX"/>
        </w:rPr>
        <w:t>ARTÍCUL</w:t>
      </w:r>
      <w:r w:rsidR="00230515" w:rsidRPr="00E77B4F">
        <w:rPr>
          <w:rFonts w:ascii="Arial Narrow" w:hAnsi="Arial Narrow" w:cs="Arial"/>
          <w:b/>
          <w:iCs/>
          <w:color w:val="000000"/>
          <w:lang w:eastAsia="es-MX"/>
        </w:rPr>
        <w:t>O 212</w:t>
      </w:r>
      <w:r w:rsidR="00230515" w:rsidRPr="00E77B4F">
        <w:rPr>
          <w:rFonts w:ascii="Arial Narrow" w:hAnsi="Arial Narrow" w:cs="Arial"/>
          <w:iCs/>
          <w:color w:val="000000"/>
          <w:lang w:eastAsia="es-MX"/>
        </w:rPr>
        <w:t xml:space="preserve">. </w:t>
      </w:r>
      <w:r>
        <w:rPr>
          <w:rFonts w:ascii="Arial Narrow" w:hAnsi="Arial Narrow" w:cs="Arial"/>
          <w:iCs/>
          <w:color w:val="000000"/>
          <w:lang w:eastAsia="es-MX"/>
        </w:rPr>
        <w:t>L</w:t>
      </w:r>
      <w:r w:rsidR="00230515" w:rsidRPr="00E77B4F">
        <w:rPr>
          <w:rFonts w:ascii="Arial Narrow" w:hAnsi="Arial Narrow" w:cs="Arial"/>
          <w:iCs/>
          <w:color w:val="000000"/>
          <w:lang w:eastAsia="es-MX"/>
        </w:rPr>
        <w:t xml:space="preserve">as sanciones administrativas podrán imponerse en más de una de las modalidades previstas en el artículo 206 de este Código, </w:t>
      </w:r>
      <w:r w:rsidR="00230515" w:rsidRPr="00E77B4F">
        <w:rPr>
          <w:rFonts w:ascii="Arial Narrow" w:hAnsi="Arial Narrow" w:cs="Arial"/>
          <w:iCs/>
          <w:color w:val="000000"/>
          <w:u w:val="single"/>
          <w:lang w:eastAsia="es-MX"/>
        </w:rPr>
        <w:t>salvo el arresto</w:t>
      </w:r>
      <w:r w:rsidR="00230515" w:rsidRPr="00E77B4F">
        <w:rPr>
          <w:rFonts w:ascii="Arial Narrow" w:hAnsi="Arial Narrow" w:cs="Arial"/>
          <w:iCs/>
          <w:color w:val="000000"/>
          <w:lang w:eastAsia="es-MX"/>
        </w:rPr>
        <w:t>.</w:t>
      </w:r>
    </w:p>
    <w:p w14:paraId="5D736030" w14:textId="77777777" w:rsidR="00230515" w:rsidRPr="00E77B4F" w:rsidRDefault="00230515"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 </w:t>
      </w:r>
    </w:p>
    <w:p w14:paraId="2E3DF89D" w14:textId="77777777" w:rsidR="00230515"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00230515" w:rsidRPr="00E77B4F">
        <w:rPr>
          <w:rFonts w:ascii="Arial Narrow" w:hAnsi="Arial Narrow" w:cs="Arial"/>
          <w:b/>
          <w:iCs/>
          <w:color w:val="000000"/>
          <w:lang w:eastAsia="es-MX"/>
        </w:rPr>
        <w:t>ARTÍCULO 213.</w:t>
      </w:r>
      <w:r w:rsidR="00230515" w:rsidRPr="00E77B4F">
        <w:rPr>
          <w:rFonts w:ascii="Arial Narrow" w:hAnsi="Arial Narrow" w:cs="Arial"/>
          <w:iCs/>
          <w:color w:val="000000"/>
          <w:lang w:eastAsia="es-MX"/>
        </w:rPr>
        <w:t xml:space="preserve"> Cuando en una misma acta se hagan constar diversas infracciones, en la resolución respectiva, las multas se determinarán separadamente así com</w:t>
      </w:r>
      <w:r w:rsidR="00B14E3B">
        <w:rPr>
          <w:rFonts w:ascii="Arial Narrow" w:hAnsi="Arial Narrow" w:cs="Arial"/>
          <w:iCs/>
          <w:color w:val="000000"/>
          <w:lang w:eastAsia="es-MX"/>
        </w:rPr>
        <w:t>o el monto total de todas ellas.</w:t>
      </w:r>
    </w:p>
    <w:p w14:paraId="1A777D73" w14:textId="77777777" w:rsidR="00E77B4F"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5145328" w14:textId="77777777" w:rsidR="008C2A8C" w:rsidRDefault="00230515" w:rsidP="00A4196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Cuando en una misma acta se comprenda a dos o más infractores, a cada uno de ellos se le impondrá la sanción que corresponda.</w:t>
      </w:r>
      <w:r w:rsidR="00E77B4F">
        <w:rPr>
          <w:rFonts w:ascii="Arial Narrow" w:hAnsi="Arial Narrow" w:cs="Arial"/>
          <w:iCs/>
          <w:color w:val="000000"/>
          <w:lang w:eastAsia="es-MX"/>
        </w:rPr>
        <w:t>”</w:t>
      </w:r>
    </w:p>
    <w:p w14:paraId="27C71015" w14:textId="77777777" w:rsidR="00A41964" w:rsidRPr="00A41964" w:rsidRDefault="00A41964" w:rsidP="00A4196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AC0B47F" w14:textId="77777777" w:rsidR="00E77B4F" w:rsidRPr="00E77B4F" w:rsidRDefault="00A41964" w:rsidP="00C146DA">
      <w:pPr>
        <w:spacing w:before="240" w:after="240" w:line="360" w:lineRule="auto"/>
        <w:ind w:firstLine="709"/>
        <w:jc w:val="both"/>
        <w:rPr>
          <w:rFonts w:ascii="Arial Narrow" w:hAnsi="Arial Narrow" w:cs="Arial"/>
          <w:iCs/>
          <w:color w:val="000000"/>
          <w:lang w:eastAsia="es-MX"/>
        </w:rPr>
      </w:pPr>
      <w:r>
        <w:rPr>
          <w:rFonts w:ascii="Arial" w:hAnsi="Arial" w:cs="Arial"/>
          <w:sz w:val="28"/>
          <w:szCs w:val="28"/>
        </w:rPr>
        <w:t>Asimismo</w:t>
      </w:r>
      <w:r w:rsidR="00C146DA" w:rsidRPr="00C146DA">
        <w:rPr>
          <w:rFonts w:ascii="Arial" w:hAnsi="Arial" w:cs="Arial"/>
          <w:sz w:val="28"/>
          <w:szCs w:val="28"/>
        </w:rPr>
        <w:t>, en lo que concierne a</w:t>
      </w:r>
      <w:r w:rsidR="00C146DA">
        <w:rPr>
          <w:rFonts w:ascii="Arial" w:hAnsi="Arial" w:cs="Arial"/>
          <w:sz w:val="28"/>
          <w:szCs w:val="28"/>
        </w:rPr>
        <w:t xml:space="preserve"> </w:t>
      </w:r>
      <w:r w:rsidR="00C146DA" w:rsidRPr="00C146DA">
        <w:rPr>
          <w:rFonts w:ascii="Arial" w:hAnsi="Arial" w:cs="Arial"/>
          <w:sz w:val="28"/>
          <w:szCs w:val="28"/>
        </w:rPr>
        <w:t>l</w:t>
      </w:r>
      <w:r w:rsidR="00C146DA">
        <w:rPr>
          <w:rFonts w:ascii="Arial" w:hAnsi="Arial" w:cs="Arial"/>
          <w:sz w:val="28"/>
          <w:szCs w:val="28"/>
        </w:rPr>
        <w:t>as sanciones el</w:t>
      </w:r>
      <w:r w:rsidR="00C146DA" w:rsidRPr="00C146DA">
        <w:rPr>
          <w:rFonts w:ascii="Arial" w:hAnsi="Arial" w:cs="Arial"/>
          <w:sz w:val="28"/>
          <w:szCs w:val="28"/>
        </w:rPr>
        <w:t xml:space="preserve"> </w:t>
      </w:r>
      <w:r w:rsidR="00C146DA">
        <w:rPr>
          <w:rFonts w:ascii="Arial" w:hAnsi="Arial" w:cs="Arial"/>
          <w:sz w:val="28"/>
          <w:szCs w:val="28"/>
        </w:rPr>
        <w:t>Reglamento para el Ejercicio de las Actividades Comerciales, Industriales y de Prestación de Servicios en el Municipio Libre de San Luis Potosí, en su artículo 91 establece:</w:t>
      </w:r>
    </w:p>
    <w:p w14:paraId="6DD92ED2" w14:textId="77777777" w:rsidR="00E77B4F"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sidRPr="00E77B4F">
        <w:rPr>
          <w:rFonts w:ascii="Arial Narrow" w:hAnsi="Arial Narrow" w:cs="Arial"/>
          <w:b/>
          <w:iCs/>
          <w:color w:val="000000"/>
          <w:lang w:eastAsia="es-MX"/>
        </w:rPr>
        <w:t>ARTICULO 91°</w:t>
      </w:r>
      <w:r w:rsidRPr="00E77B4F">
        <w:rPr>
          <w:rFonts w:ascii="Arial Narrow" w:hAnsi="Arial Narrow" w:cs="Arial"/>
          <w:iCs/>
          <w:color w:val="000000"/>
          <w:lang w:eastAsia="es-MX"/>
        </w:rPr>
        <w:t>.- En caso de incumplimiento de la normatividad del presente Reglamento, la Dirección podrá aplicar las siguientes sanciones, de conformidad con lo establecido por la Ley de Procedimientos Administrativos para el estado y Municipios de San Luis Potosí:</w:t>
      </w:r>
    </w:p>
    <w:p w14:paraId="3FE62174" w14:textId="77777777" w:rsidR="00E77B4F"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 Amonestación con apercibimiento; </w:t>
      </w:r>
    </w:p>
    <w:p w14:paraId="7A9E4005" w14:textId="77777777" w:rsid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II.- Multa de cien hasta dos mil veces el salario mínimo general vigente en la región; </w:t>
      </w:r>
    </w:p>
    <w:p w14:paraId="240AFAB3" w14:textId="77777777" w:rsidR="00E77B4F"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III.- Arresto administrativo hasta por 36 horas; </w:t>
      </w:r>
    </w:p>
    <w:p w14:paraId="54407AAB" w14:textId="77777777" w:rsidR="00E77B4F"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IV.- Retiro de mercancías, el interesado cuenta con un plazo de 30 días para solicitar su devolución, previo pago de la infracción correspondiente, en caso de no peticionar la resti</w:t>
      </w:r>
      <w:r>
        <w:rPr>
          <w:rFonts w:ascii="Arial Narrow" w:hAnsi="Arial Narrow" w:cs="Arial"/>
          <w:iCs/>
          <w:color w:val="000000"/>
          <w:lang w:eastAsia="es-MX"/>
        </w:rPr>
        <w:t>tución de los productos en el té</w:t>
      </w:r>
      <w:r w:rsidRPr="00E77B4F">
        <w:rPr>
          <w:rFonts w:ascii="Arial Narrow" w:hAnsi="Arial Narrow" w:cs="Arial"/>
          <w:iCs/>
          <w:color w:val="000000"/>
          <w:lang w:eastAsia="es-MX"/>
        </w:rPr>
        <w:t>rmino indicado, la Dirección podrá donarlos a Instituciones de Beneficencia</w:t>
      </w:r>
      <w:r>
        <w:rPr>
          <w:rFonts w:ascii="Arial Narrow" w:hAnsi="Arial Narrow" w:cs="Arial"/>
          <w:iCs/>
          <w:color w:val="000000"/>
          <w:lang w:eastAsia="es-MX"/>
        </w:rPr>
        <w:t>;</w:t>
      </w:r>
      <w:r w:rsidRPr="00E77B4F">
        <w:rPr>
          <w:rFonts w:ascii="Arial Narrow" w:hAnsi="Arial Narrow" w:cs="Arial"/>
          <w:iCs/>
          <w:color w:val="000000"/>
          <w:lang w:eastAsia="es-MX"/>
        </w:rPr>
        <w:t xml:space="preserve"> </w:t>
      </w:r>
    </w:p>
    <w:p w14:paraId="48AEE390" w14:textId="77777777" w:rsidR="00645D55" w:rsidRP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V.- Clausura provisional o definitiva del establecimiento;</w:t>
      </w:r>
    </w:p>
    <w:p w14:paraId="785CE54C" w14:textId="77777777" w:rsidR="00E77B4F" w:rsidRDefault="00E77B4F" w:rsidP="00E77B4F">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 xml:space="preserve">VI.- Cancelación de la Licencia de Funcionamiento; </w:t>
      </w:r>
    </w:p>
    <w:p w14:paraId="1ED59A95" w14:textId="77777777" w:rsidR="00F41ECE" w:rsidRDefault="00E77B4F" w:rsidP="00A4196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E77B4F">
        <w:rPr>
          <w:rFonts w:ascii="Arial Narrow" w:hAnsi="Arial Narrow" w:cs="Arial"/>
          <w:iCs/>
          <w:color w:val="000000"/>
          <w:lang w:eastAsia="es-MX"/>
        </w:rPr>
        <w:t>VII.- De igual forma en caso de incumplimiento del presente reglamento de las direcciones adm</w:t>
      </w:r>
      <w:r>
        <w:rPr>
          <w:rFonts w:ascii="Arial Narrow" w:hAnsi="Arial Narrow" w:cs="Arial"/>
          <w:iCs/>
          <w:color w:val="000000"/>
          <w:lang w:eastAsia="es-MX"/>
        </w:rPr>
        <w:t>inistrativas quedaran sujetos a</w:t>
      </w:r>
      <w:r w:rsidRPr="00E77B4F">
        <w:rPr>
          <w:rFonts w:ascii="Arial Narrow" w:hAnsi="Arial Narrow" w:cs="Arial"/>
          <w:iCs/>
          <w:color w:val="000000"/>
          <w:lang w:eastAsia="es-MX"/>
        </w:rPr>
        <w:t xml:space="preserve"> las sanciones que establece la ley de responsabilidades de los servidores públicos al servicio</w:t>
      </w:r>
      <w:r w:rsidR="00A41964">
        <w:rPr>
          <w:rFonts w:ascii="Arial Narrow" w:hAnsi="Arial Narrow" w:cs="Arial"/>
          <w:iCs/>
          <w:color w:val="000000"/>
          <w:lang w:eastAsia="es-MX"/>
        </w:rPr>
        <w:t>.”</w:t>
      </w:r>
    </w:p>
    <w:p w14:paraId="03981748" w14:textId="77777777" w:rsidR="00A41964" w:rsidRPr="00A41964" w:rsidRDefault="00A41964" w:rsidP="00A41964">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CC1CDC4" w14:textId="77777777" w:rsidR="000E216C" w:rsidRDefault="00C146DA" w:rsidP="00607CB5">
      <w:pPr>
        <w:spacing w:before="240" w:after="240" w:line="360" w:lineRule="auto"/>
        <w:ind w:firstLine="709"/>
        <w:jc w:val="both"/>
        <w:rPr>
          <w:rFonts w:ascii="Arial" w:hAnsi="Arial" w:cs="Arial"/>
          <w:sz w:val="28"/>
          <w:szCs w:val="28"/>
        </w:rPr>
      </w:pPr>
      <w:r>
        <w:rPr>
          <w:rFonts w:ascii="Arial" w:hAnsi="Arial" w:cs="Arial"/>
          <w:sz w:val="28"/>
          <w:szCs w:val="28"/>
        </w:rPr>
        <w:t>Ahora bien, de lo dispuesto en los artículos antes transcritos se advierte que</w:t>
      </w:r>
      <w:r w:rsidR="00A41964">
        <w:rPr>
          <w:rFonts w:ascii="Arial" w:hAnsi="Arial" w:cs="Arial"/>
          <w:sz w:val="28"/>
          <w:szCs w:val="28"/>
        </w:rPr>
        <w:t>,</w:t>
      </w:r>
      <w:r>
        <w:rPr>
          <w:rFonts w:ascii="Arial" w:hAnsi="Arial" w:cs="Arial"/>
          <w:sz w:val="28"/>
          <w:szCs w:val="28"/>
        </w:rPr>
        <w:t xml:space="preserve"> </w:t>
      </w:r>
      <w:r w:rsidR="00A41964">
        <w:rPr>
          <w:rFonts w:ascii="Arial" w:hAnsi="Arial" w:cs="Arial"/>
          <w:sz w:val="28"/>
          <w:szCs w:val="28"/>
        </w:rPr>
        <w:t>en caso de incumplimiento a la normatividad del multicitado Reglamento la Dirección de Comercio podrá aplicar las sanciones consistentes en: Amonestación con apercibimiento; multa de cien hasta dos mil veces el salario mínimo general vigente en la región; arresto administrativo hasta por 36 horas; retiro de mercanc</w:t>
      </w:r>
      <w:r w:rsidR="00B14E3B">
        <w:rPr>
          <w:rFonts w:ascii="Arial" w:hAnsi="Arial" w:cs="Arial"/>
          <w:sz w:val="28"/>
          <w:szCs w:val="28"/>
        </w:rPr>
        <w:t xml:space="preserve">ías; clausura provisional o definitiva del establecimiento; cancelación de la licencia de funcionamiento; y que en caso de incumplimiento del reglamento de las direcciones administrativas quedan sujetos a las sanciones que establece la ley de responsabilidades de los servidores públicos al servicio del estado, a lo cual deberá observarse para su aplicación lo dispuesto en la Ley de Procedimientos Administrativos para el Estado y Municipios de San Luis Potosí, actualmente y como </w:t>
      </w:r>
      <w:r w:rsidR="00A364A2">
        <w:rPr>
          <w:rFonts w:ascii="Arial" w:hAnsi="Arial" w:cs="Arial"/>
          <w:sz w:val="28"/>
          <w:szCs w:val="28"/>
        </w:rPr>
        <w:t xml:space="preserve">se </w:t>
      </w:r>
      <w:r w:rsidR="00B14E3B">
        <w:rPr>
          <w:rFonts w:ascii="Arial" w:hAnsi="Arial" w:cs="Arial"/>
          <w:sz w:val="28"/>
          <w:szCs w:val="28"/>
        </w:rPr>
        <w:lastRenderedPageBreak/>
        <w:t>señaló previamente el Código Procesal Administrativo para el Estado.</w:t>
      </w:r>
    </w:p>
    <w:p w14:paraId="31FFC347" w14:textId="77777777" w:rsidR="00B14E3B" w:rsidRPr="00B14E3B" w:rsidRDefault="00B14E3B" w:rsidP="00B14E3B">
      <w:pPr>
        <w:spacing w:before="240" w:after="240" w:line="360" w:lineRule="auto"/>
        <w:ind w:firstLine="709"/>
        <w:jc w:val="both"/>
        <w:rPr>
          <w:rFonts w:ascii="Arial" w:hAnsi="Arial" w:cs="Arial"/>
          <w:sz w:val="28"/>
          <w:szCs w:val="28"/>
        </w:rPr>
      </w:pPr>
      <w:r>
        <w:rPr>
          <w:rFonts w:ascii="Arial" w:hAnsi="Arial" w:cs="Arial"/>
          <w:sz w:val="28"/>
          <w:szCs w:val="28"/>
        </w:rPr>
        <w:t xml:space="preserve">Asimismo, se desprende del artículo 206 del Código de la materia que las sanciones </w:t>
      </w:r>
      <w:r w:rsidRPr="00B14E3B">
        <w:rPr>
          <w:rFonts w:ascii="Arial" w:hAnsi="Arial" w:cs="Arial"/>
          <w:sz w:val="28"/>
          <w:szCs w:val="28"/>
        </w:rPr>
        <w:t>administrativas deberán estar previstas en las leyes o reglamentos respectivos, y podrán consistir en:</w:t>
      </w:r>
      <w:r>
        <w:rPr>
          <w:rFonts w:ascii="Arial" w:hAnsi="Arial" w:cs="Arial"/>
          <w:sz w:val="28"/>
          <w:szCs w:val="28"/>
        </w:rPr>
        <w:t xml:space="preserve"> </w:t>
      </w:r>
      <w:r w:rsidRPr="00B14E3B">
        <w:rPr>
          <w:rFonts w:ascii="Arial" w:hAnsi="Arial" w:cs="Arial"/>
          <w:sz w:val="28"/>
          <w:szCs w:val="28"/>
        </w:rPr>
        <w:t xml:space="preserve">amonestación con apercibimiento; </w:t>
      </w:r>
      <w:r w:rsidRPr="00B14E3B">
        <w:rPr>
          <w:rFonts w:ascii="Arial" w:hAnsi="Arial" w:cs="Arial"/>
          <w:b/>
          <w:sz w:val="28"/>
          <w:szCs w:val="28"/>
        </w:rPr>
        <w:t>multa</w:t>
      </w:r>
      <w:r w:rsidRPr="00B14E3B">
        <w:rPr>
          <w:rFonts w:ascii="Arial" w:hAnsi="Arial" w:cs="Arial"/>
          <w:sz w:val="28"/>
          <w:szCs w:val="28"/>
        </w:rPr>
        <w:t xml:space="preserve">; arresto hasta por treinta y seis horas; </w:t>
      </w:r>
      <w:r w:rsidRPr="00B14E3B">
        <w:rPr>
          <w:rFonts w:ascii="Arial" w:hAnsi="Arial" w:cs="Arial"/>
          <w:b/>
          <w:sz w:val="28"/>
          <w:szCs w:val="28"/>
        </w:rPr>
        <w:t>clausura temporal o permanente, parcial o total</w:t>
      </w:r>
      <w:r>
        <w:rPr>
          <w:rFonts w:ascii="Arial" w:hAnsi="Arial" w:cs="Arial"/>
          <w:sz w:val="28"/>
          <w:szCs w:val="28"/>
        </w:rPr>
        <w:t>;</w:t>
      </w:r>
      <w:r w:rsidRPr="00B14E3B">
        <w:rPr>
          <w:rFonts w:ascii="Arial" w:hAnsi="Arial" w:cs="Arial"/>
          <w:sz w:val="28"/>
          <w:szCs w:val="28"/>
        </w:rPr>
        <w:t xml:space="preserve"> y las demás que determinen las leyes o reglamentos.</w:t>
      </w:r>
    </w:p>
    <w:p w14:paraId="3BF34400" w14:textId="77777777" w:rsidR="00B14E3B" w:rsidRPr="00B14E3B" w:rsidRDefault="00B14E3B" w:rsidP="00B14E3B">
      <w:pPr>
        <w:spacing w:before="240" w:after="240" w:line="360" w:lineRule="auto"/>
        <w:ind w:firstLine="709"/>
        <w:jc w:val="both"/>
        <w:rPr>
          <w:rFonts w:ascii="Arial" w:hAnsi="Arial" w:cs="Arial"/>
          <w:sz w:val="28"/>
          <w:szCs w:val="28"/>
        </w:rPr>
      </w:pPr>
      <w:r>
        <w:rPr>
          <w:rFonts w:ascii="Arial" w:hAnsi="Arial" w:cs="Arial"/>
          <w:sz w:val="28"/>
          <w:szCs w:val="28"/>
        </w:rPr>
        <w:t>En tanto, de lo que disponen los artículos 212 y 213 del Código de mérito se advierte que</w:t>
      </w:r>
      <w:r w:rsidR="00377EC6">
        <w:rPr>
          <w:rFonts w:ascii="Arial" w:hAnsi="Arial" w:cs="Arial"/>
          <w:sz w:val="28"/>
          <w:szCs w:val="28"/>
        </w:rPr>
        <w:t>,</w:t>
      </w:r>
      <w:r>
        <w:rPr>
          <w:rFonts w:ascii="Arial" w:hAnsi="Arial" w:cs="Arial"/>
          <w:sz w:val="28"/>
          <w:szCs w:val="28"/>
        </w:rPr>
        <w:t xml:space="preserve"> </w:t>
      </w:r>
      <w:r w:rsidRPr="00B14E3B">
        <w:rPr>
          <w:rFonts w:ascii="Arial" w:hAnsi="Arial" w:cs="Arial"/>
          <w:b/>
          <w:sz w:val="28"/>
          <w:szCs w:val="28"/>
        </w:rPr>
        <w:t>las sanciones administrativas podrán imponerse en más de una de las modalidades previstas en el artículo 206</w:t>
      </w:r>
      <w:r w:rsidRPr="00B14E3B">
        <w:rPr>
          <w:rFonts w:ascii="Arial" w:hAnsi="Arial" w:cs="Arial"/>
          <w:sz w:val="28"/>
          <w:szCs w:val="28"/>
        </w:rPr>
        <w:t xml:space="preserve"> de</w:t>
      </w:r>
      <w:r>
        <w:rPr>
          <w:rFonts w:ascii="Arial" w:hAnsi="Arial" w:cs="Arial"/>
          <w:sz w:val="28"/>
          <w:szCs w:val="28"/>
        </w:rPr>
        <w:t>l</w:t>
      </w:r>
      <w:r w:rsidRPr="00B14E3B">
        <w:rPr>
          <w:rFonts w:ascii="Arial" w:hAnsi="Arial" w:cs="Arial"/>
          <w:sz w:val="28"/>
          <w:szCs w:val="28"/>
        </w:rPr>
        <w:t xml:space="preserve"> Código, </w:t>
      </w:r>
      <w:r w:rsidRPr="00B14E3B">
        <w:rPr>
          <w:rFonts w:ascii="Arial" w:hAnsi="Arial" w:cs="Arial"/>
          <w:b/>
          <w:sz w:val="28"/>
          <w:szCs w:val="28"/>
          <w:u w:val="single"/>
        </w:rPr>
        <w:t>salvo el arresto</w:t>
      </w:r>
      <w:r>
        <w:rPr>
          <w:rFonts w:ascii="Arial" w:hAnsi="Arial" w:cs="Arial"/>
          <w:sz w:val="28"/>
          <w:szCs w:val="28"/>
        </w:rPr>
        <w:t xml:space="preserve">; y que cuando en una misma acta se hagan constar diversas infracciones, en la resolución respectiva, </w:t>
      </w:r>
      <w:r w:rsidRPr="00B14E3B">
        <w:rPr>
          <w:rFonts w:ascii="Arial" w:hAnsi="Arial" w:cs="Arial"/>
          <w:b/>
          <w:sz w:val="28"/>
          <w:szCs w:val="28"/>
          <w:u w:val="single"/>
        </w:rPr>
        <w:t>las multas</w:t>
      </w:r>
      <w:r w:rsidR="00377EC6">
        <w:rPr>
          <w:rFonts w:ascii="Arial" w:hAnsi="Arial" w:cs="Arial"/>
          <w:b/>
          <w:sz w:val="28"/>
          <w:szCs w:val="28"/>
          <w:u w:val="single"/>
        </w:rPr>
        <w:t xml:space="preserve"> se determinarán separadamente así como el monto total de todas ellas</w:t>
      </w:r>
      <w:r w:rsidR="00377EC6">
        <w:rPr>
          <w:rFonts w:ascii="Arial" w:hAnsi="Arial" w:cs="Arial"/>
          <w:sz w:val="28"/>
          <w:szCs w:val="28"/>
        </w:rPr>
        <w:t>, así como que, cuando en una misma acta se comprenda a dos o más infractores, a cada uno de ellos se le impondrá la sanción que corresponda.</w:t>
      </w:r>
    </w:p>
    <w:p w14:paraId="7E84793B" w14:textId="77777777" w:rsidR="006E65D9" w:rsidRDefault="00B14E3B" w:rsidP="008D2E01">
      <w:pPr>
        <w:spacing w:before="240" w:after="240" w:line="360" w:lineRule="auto"/>
        <w:ind w:firstLine="709"/>
        <w:jc w:val="both"/>
        <w:rPr>
          <w:rFonts w:ascii="Arial" w:hAnsi="Arial" w:cs="Arial"/>
          <w:sz w:val="28"/>
          <w:szCs w:val="28"/>
        </w:rPr>
      </w:pPr>
      <w:r w:rsidRPr="008D2E01">
        <w:rPr>
          <w:rFonts w:ascii="Arial" w:hAnsi="Arial" w:cs="Arial"/>
          <w:sz w:val="28"/>
          <w:szCs w:val="28"/>
        </w:rPr>
        <w:t xml:space="preserve"> </w:t>
      </w:r>
      <w:r w:rsidR="008D2E01" w:rsidRPr="008D2E01">
        <w:rPr>
          <w:rFonts w:ascii="Arial" w:hAnsi="Arial" w:cs="Arial"/>
          <w:sz w:val="28"/>
          <w:szCs w:val="28"/>
        </w:rPr>
        <w:t>Por su parte</w:t>
      </w:r>
      <w:r w:rsidR="008D2E01">
        <w:rPr>
          <w:rFonts w:ascii="Arial" w:hAnsi="Arial" w:cs="Arial"/>
          <w:sz w:val="28"/>
          <w:szCs w:val="28"/>
        </w:rPr>
        <w:t>,</w:t>
      </w:r>
      <w:r w:rsidR="008D2E01" w:rsidRPr="008D2E01">
        <w:rPr>
          <w:rFonts w:ascii="Arial" w:hAnsi="Arial" w:cs="Arial"/>
          <w:sz w:val="28"/>
          <w:szCs w:val="28"/>
        </w:rPr>
        <w:t xml:space="preserve"> la autoridad demandada en la resolución sancionadora </w:t>
      </w:r>
      <w:r w:rsidR="008D2E01">
        <w:rPr>
          <w:rFonts w:ascii="Arial" w:hAnsi="Arial" w:cs="Arial"/>
          <w:sz w:val="28"/>
          <w:szCs w:val="28"/>
        </w:rPr>
        <w:t>estableció en sus conside</w:t>
      </w:r>
      <w:r w:rsidR="000A14FE">
        <w:rPr>
          <w:rFonts w:ascii="Arial" w:hAnsi="Arial" w:cs="Arial"/>
          <w:sz w:val="28"/>
          <w:szCs w:val="28"/>
        </w:rPr>
        <w:t xml:space="preserve">randos tercero </w:t>
      </w:r>
      <w:r w:rsidR="008D2E01">
        <w:rPr>
          <w:rFonts w:ascii="Arial" w:hAnsi="Arial" w:cs="Arial"/>
          <w:sz w:val="28"/>
          <w:szCs w:val="28"/>
        </w:rPr>
        <w:t xml:space="preserve">y quinto, que analizados los hechos asentados en el acta administrativa levantada el catorce de octubre de dos mil veinte, con la cual se acreditaba que el establecimiento mercantil visitado ejercía la actividad comercial de venta de verduras, se incurría en violación a lo dispuesto en los artículos 18 y 21 del Reglamento para el Ejercicio de Actividades Comerciales, Industriales y de Prestación de Servicios </w:t>
      </w:r>
      <w:r w:rsidR="000A14FE">
        <w:rPr>
          <w:rFonts w:ascii="Arial" w:hAnsi="Arial" w:cs="Arial"/>
          <w:sz w:val="28"/>
          <w:szCs w:val="28"/>
        </w:rPr>
        <w:t xml:space="preserve">en el Municipio Libre de San Luis Potosí, en razón de que para efectuar ese tipo de labor comercial o cualquier otra se requiere previamente contar con la licencia municipal de funcionamiento, obligación impuesta además de dichos numerales </w:t>
      </w:r>
      <w:r w:rsidR="000A14FE">
        <w:rPr>
          <w:rFonts w:ascii="Arial" w:hAnsi="Arial" w:cs="Arial"/>
          <w:sz w:val="28"/>
          <w:szCs w:val="28"/>
        </w:rPr>
        <w:lastRenderedPageBreak/>
        <w:t>en lo dispuesto en el artículo 13 de la Ley de Hacienda para los Municipios de San Luis Potosí</w:t>
      </w:r>
      <w:r w:rsidR="000A14FE">
        <w:rPr>
          <w:rStyle w:val="Refdenotaalpie"/>
          <w:rFonts w:ascii="Arial" w:hAnsi="Arial" w:cs="Arial"/>
          <w:sz w:val="28"/>
          <w:szCs w:val="28"/>
        </w:rPr>
        <w:footnoteReference w:id="3"/>
      </w:r>
      <w:r w:rsidR="006E65D9">
        <w:rPr>
          <w:rFonts w:ascii="Arial" w:hAnsi="Arial" w:cs="Arial"/>
          <w:sz w:val="28"/>
          <w:szCs w:val="28"/>
        </w:rPr>
        <w:t>.</w:t>
      </w:r>
    </w:p>
    <w:p w14:paraId="3B2BC658" w14:textId="77777777" w:rsidR="00B14E3B" w:rsidRDefault="006E65D9" w:rsidP="008D2E01">
      <w:pPr>
        <w:spacing w:before="240" w:after="240" w:line="360" w:lineRule="auto"/>
        <w:ind w:firstLine="709"/>
        <w:jc w:val="both"/>
        <w:rPr>
          <w:rFonts w:ascii="Arial" w:hAnsi="Arial" w:cs="Arial"/>
          <w:sz w:val="28"/>
          <w:szCs w:val="28"/>
        </w:rPr>
      </w:pPr>
      <w:r>
        <w:rPr>
          <w:rFonts w:ascii="Arial" w:hAnsi="Arial" w:cs="Arial"/>
          <w:sz w:val="28"/>
          <w:szCs w:val="28"/>
        </w:rPr>
        <w:t>P</w:t>
      </w:r>
      <w:r w:rsidR="000A14FE">
        <w:rPr>
          <w:rFonts w:ascii="Arial" w:hAnsi="Arial" w:cs="Arial"/>
          <w:sz w:val="28"/>
          <w:szCs w:val="28"/>
        </w:rPr>
        <w:t>osteriormente, estimando que en el establecimiento visitado se estaban vulnerando las disposiciones legales anteriormente señaladas, pues careciendo de lice</w:t>
      </w:r>
      <w:r>
        <w:rPr>
          <w:rFonts w:ascii="Arial" w:hAnsi="Arial" w:cs="Arial"/>
          <w:sz w:val="28"/>
          <w:szCs w:val="28"/>
        </w:rPr>
        <w:t xml:space="preserve">ncia de funcionamiento permanecía operando y desempeñando el giro comercial de venta de verduras, señaló que esas circunstancias resultaban suficientes para que con fundamento en lo dispuesto en los artículos 206 del Código Procesal Administrativo para el Estado y 91 del Reglamento para el Ejercicio de las Actividades Comerciales, Industriales y de Prestación de Servicios en el Municipio Libre de San Luis Potosí, procediera </w:t>
      </w:r>
      <w:r w:rsidR="00A364A2">
        <w:rPr>
          <w:rFonts w:ascii="Arial" w:hAnsi="Arial" w:cs="Arial"/>
          <w:sz w:val="28"/>
          <w:szCs w:val="28"/>
        </w:rPr>
        <w:t>la imposición</w:t>
      </w:r>
      <w:r>
        <w:rPr>
          <w:rFonts w:ascii="Arial" w:hAnsi="Arial" w:cs="Arial"/>
          <w:sz w:val="28"/>
          <w:szCs w:val="28"/>
        </w:rPr>
        <w:t xml:space="preserve"> </w:t>
      </w:r>
      <w:r w:rsidR="00A364A2">
        <w:rPr>
          <w:rFonts w:ascii="Arial" w:hAnsi="Arial" w:cs="Arial"/>
          <w:sz w:val="28"/>
          <w:szCs w:val="28"/>
        </w:rPr>
        <w:t xml:space="preserve">de </w:t>
      </w:r>
      <w:r>
        <w:rPr>
          <w:rFonts w:ascii="Arial" w:hAnsi="Arial" w:cs="Arial"/>
          <w:sz w:val="28"/>
          <w:szCs w:val="28"/>
        </w:rPr>
        <w:t xml:space="preserve">una multa de cien unidades de medida y actualización vigentes al propietario y/o representante legal y/o titular de la negociación, así como la clausura total del establecimiento ubicado en el inmueble con domicilio en avenida </w:t>
      </w:r>
      <w:r w:rsidR="00244AE2">
        <w:rPr>
          <w:rFonts w:ascii="Arial" w:hAnsi="Arial" w:cs="Arial"/>
          <w:color w:val="FF0000"/>
          <w:sz w:val="28"/>
          <w:szCs w:val="28"/>
        </w:rPr>
        <w:t>******* ******* **************** ******* *********</w:t>
      </w:r>
      <w:r>
        <w:rPr>
          <w:rFonts w:ascii="Arial" w:hAnsi="Arial" w:cs="Arial"/>
          <w:sz w:val="28"/>
          <w:szCs w:val="28"/>
        </w:rPr>
        <w:t>.</w:t>
      </w:r>
    </w:p>
    <w:p w14:paraId="1964E5D4" w14:textId="77777777" w:rsidR="00B14E3B" w:rsidRDefault="006E65D9" w:rsidP="00E54625">
      <w:pPr>
        <w:spacing w:before="240" w:after="240" w:line="360" w:lineRule="auto"/>
        <w:ind w:firstLine="709"/>
        <w:jc w:val="both"/>
        <w:rPr>
          <w:rFonts w:ascii="Arial" w:hAnsi="Arial" w:cs="Arial"/>
          <w:sz w:val="28"/>
          <w:szCs w:val="28"/>
        </w:rPr>
      </w:pPr>
      <w:r>
        <w:rPr>
          <w:rFonts w:ascii="Arial" w:hAnsi="Arial" w:cs="Arial"/>
          <w:sz w:val="28"/>
          <w:szCs w:val="28"/>
        </w:rPr>
        <w:t>Conforme a lo anterior, podemos advertir</w:t>
      </w:r>
      <w:r w:rsidR="00A364A2">
        <w:rPr>
          <w:rFonts w:ascii="Arial" w:hAnsi="Arial" w:cs="Arial"/>
          <w:sz w:val="28"/>
          <w:szCs w:val="28"/>
        </w:rPr>
        <w:t xml:space="preserve"> que la autoridad se basó en un solo supuesto de</w:t>
      </w:r>
      <w:r>
        <w:rPr>
          <w:rFonts w:ascii="Arial" w:hAnsi="Arial" w:cs="Arial"/>
          <w:sz w:val="28"/>
          <w:szCs w:val="28"/>
        </w:rPr>
        <w:t xml:space="preserve"> infracción para determinar la imposición de una multa y la clausura total de establecimiento, </w:t>
      </w:r>
      <w:r w:rsidR="005A0C18">
        <w:rPr>
          <w:rFonts w:ascii="Arial" w:hAnsi="Arial" w:cs="Arial"/>
          <w:sz w:val="28"/>
          <w:szCs w:val="28"/>
        </w:rPr>
        <w:t>y los motivos para su determinación encontraron sustento en que conforme a lo que disponen los artículos 18 y 21 del multicitado Reglamento en relación</w:t>
      </w:r>
      <w:r w:rsidR="00A853C2">
        <w:rPr>
          <w:rFonts w:ascii="Arial" w:hAnsi="Arial" w:cs="Arial"/>
          <w:sz w:val="28"/>
          <w:szCs w:val="28"/>
        </w:rPr>
        <w:t xml:space="preserve"> con lo dispuesto en el artículo 13 de la Ley de Hacienda para los Municipios de san Luis Potosí, que establecen que para practicar cualquier actividad comercial industrial o de prestación de servicios dentro del municipio se requiere tener licencia de funcionamiento expedida por la Dirección de Comercio Municipal o el Departamento de actividades Comerciales</w:t>
      </w:r>
      <w:r w:rsidR="00E54625">
        <w:rPr>
          <w:rFonts w:ascii="Arial" w:hAnsi="Arial" w:cs="Arial"/>
          <w:sz w:val="28"/>
          <w:szCs w:val="28"/>
        </w:rPr>
        <w:t xml:space="preserve">, en los términos y condiciones que se fijan en el propio reglamento, y que </w:t>
      </w:r>
      <w:r w:rsidR="00E54625" w:rsidRPr="00E54625">
        <w:rPr>
          <w:rFonts w:ascii="Arial" w:hAnsi="Arial" w:cs="Arial"/>
          <w:b/>
          <w:sz w:val="28"/>
          <w:szCs w:val="28"/>
        </w:rPr>
        <w:t>ningún giro</w:t>
      </w:r>
      <w:r w:rsidR="00E54625" w:rsidRPr="00E54625">
        <w:rPr>
          <w:rFonts w:ascii="Arial" w:hAnsi="Arial" w:cs="Arial"/>
          <w:sz w:val="28"/>
          <w:szCs w:val="28"/>
        </w:rPr>
        <w:t xml:space="preserve"> industrial, </w:t>
      </w:r>
      <w:r w:rsidR="00E54625" w:rsidRPr="00E54625">
        <w:rPr>
          <w:rFonts w:ascii="Arial" w:hAnsi="Arial" w:cs="Arial"/>
          <w:b/>
          <w:sz w:val="28"/>
          <w:szCs w:val="28"/>
        </w:rPr>
        <w:lastRenderedPageBreak/>
        <w:t>comercial</w:t>
      </w:r>
      <w:r w:rsidR="00E54625" w:rsidRPr="00E54625">
        <w:rPr>
          <w:rFonts w:ascii="Arial" w:hAnsi="Arial" w:cs="Arial"/>
          <w:sz w:val="28"/>
          <w:szCs w:val="28"/>
        </w:rPr>
        <w:t xml:space="preserve">, agrícola, ganadero, artesanal y de prestación de servicios, </w:t>
      </w:r>
      <w:r w:rsidR="00E54625">
        <w:rPr>
          <w:rFonts w:ascii="Arial" w:hAnsi="Arial" w:cs="Arial"/>
          <w:b/>
          <w:sz w:val="28"/>
          <w:szCs w:val="28"/>
        </w:rPr>
        <w:t>podrá</w:t>
      </w:r>
      <w:r w:rsidR="00E54625" w:rsidRPr="00E54625">
        <w:rPr>
          <w:rFonts w:ascii="Arial" w:hAnsi="Arial" w:cs="Arial"/>
          <w:b/>
          <w:sz w:val="28"/>
          <w:szCs w:val="28"/>
        </w:rPr>
        <w:t xml:space="preserve"> iniciar operaciones sin autorización previa de las autoridades municipales</w:t>
      </w:r>
      <w:r w:rsidR="00E54625" w:rsidRPr="00E54625">
        <w:rPr>
          <w:rFonts w:ascii="Arial" w:hAnsi="Arial" w:cs="Arial"/>
          <w:sz w:val="28"/>
          <w:szCs w:val="28"/>
        </w:rPr>
        <w:t>.</w:t>
      </w:r>
    </w:p>
    <w:p w14:paraId="4ED1B0E9" w14:textId="77777777" w:rsidR="00E54625" w:rsidRDefault="00E54625" w:rsidP="00E54625">
      <w:pPr>
        <w:spacing w:before="240" w:after="240" w:line="360" w:lineRule="auto"/>
        <w:ind w:firstLine="709"/>
        <w:jc w:val="both"/>
        <w:rPr>
          <w:rFonts w:ascii="Arial" w:hAnsi="Arial" w:cs="Arial"/>
          <w:sz w:val="28"/>
          <w:szCs w:val="28"/>
        </w:rPr>
      </w:pPr>
      <w:r>
        <w:rPr>
          <w:rFonts w:ascii="Arial" w:hAnsi="Arial" w:cs="Arial"/>
          <w:sz w:val="28"/>
          <w:szCs w:val="28"/>
        </w:rPr>
        <w:t xml:space="preserve">En ese sentido, esta juzgadora considera que si la autoridad demandada en la resolución administrativa impugnada sostuvo que el motivo de realizar operaciones comerciales sin contar con licencia de funcionamiento </w:t>
      </w:r>
      <w:r w:rsidRPr="00E54625">
        <w:rPr>
          <w:rFonts w:ascii="Arial" w:hAnsi="Arial" w:cs="Arial"/>
          <w:i/>
          <w:sz w:val="28"/>
          <w:szCs w:val="28"/>
        </w:rPr>
        <w:t>–única causa de infracción-</w:t>
      </w:r>
      <w:r>
        <w:rPr>
          <w:rFonts w:ascii="Arial" w:hAnsi="Arial" w:cs="Arial"/>
          <w:sz w:val="28"/>
          <w:szCs w:val="28"/>
        </w:rPr>
        <w:t xml:space="preserve"> ameritaba la imposición de la sanción consistente en multa de cien unidades de medida y actualización; y además ordenó la clausura del establecimiento, </w:t>
      </w:r>
      <w:r w:rsidR="00FC6FE6">
        <w:rPr>
          <w:rFonts w:ascii="Arial" w:hAnsi="Arial" w:cs="Arial"/>
          <w:sz w:val="28"/>
          <w:szCs w:val="28"/>
        </w:rPr>
        <w:t>ello no vuelve</w:t>
      </w:r>
      <w:r>
        <w:rPr>
          <w:rFonts w:ascii="Arial" w:hAnsi="Arial" w:cs="Arial"/>
          <w:sz w:val="28"/>
          <w:szCs w:val="28"/>
        </w:rPr>
        <w:t xml:space="preserve"> la resolución controvertida </w:t>
      </w:r>
      <w:r w:rsidR="00FC6FE6">
        <w:rPr>
          <w:rFonts w:ascii="Arial" w:hAnsi="Arial" w:cs="Arial"/>
          <w:sz w:val="28"/>
          <w:szCs w:val="28"/>
        </w:rPr>
        <w:t xml:space="preserve">en </w:t>
      </w:r>
      <w:r>
        <w:rPr>
          <w:rFonts w:ascii="Arial" w:hAnsi="Arial" w:cs="Arial"/>
          <w:sz w:val="28"/>
          <w:szCs w:val="28"/>
        </w:rPr>
        <w:t xml:space="preserve">arbitraria </w:t>
      </w:r>
      <w:r w:rsidR="00FC6FE6">
        <w:rPr>
          <w:rFonts w:ascii="Arial" w:hAnsi="Arial" w:cs="Arial"/>
          <w:sz w:val="28"/>
          <w:szCs w:val="28"/>
        </w:rPr>
        <w:t xml:space="preserve">o </w:t>
      </w:r>
      <w:r>
        <w:rPr>
          <w:rFonts w:ascii="Arial" w:hAnsi="Arial" w:cs="Arial"/>
          <w:sz w:val="28"/>
          <w:szCs w:val="28"/>
        </w:rPr>
        <w:t xml:space="preserve">ilegal como lo aduce el accionante, en virtud de que en realidad la sanción consistente en </w:t>
      </w:r>
      <w:r w:rsidR="00BF20D1">
        <w:rPr>
          <w:rFonts w:ascii="Arial" w:hAnsi="Arial" w:cs="Arial"/>
          <w:sz w:val="28"/>
          <w:szCs w:val="28"/>
        </w:rPr>
        <w:t xml:space="preserve">la </w:t>
      </w:r>
      <w:r w:rsidRPr="00FC6FE6">
        <w:rPr>
          <w:rFonts w:ascii="Arial" w:hAnsi="Arial" w:cs="Arial"/>
          <w:sz w:val="28"/>
          <w:szCs w:val="28"/>
          <w:u w:val="single"/>
        </w:rPr>
        <w:t xml:space="preserve">multa </w:t>
      </w:r>
      <w:r w:rsidR="00BF20D1" w:rsidRPr="00FC6FE6">
        <w:rPr>
          <w:rFonts w:ascii="Arial" w:hAnsi="Arial" w:cs="Arial"/>
          <w:sz w:val="28"/>
          <w:szCs w:val="28"/>
          <w:u w:val="single"/>
        </w:rPr>
        <w:t>mínima</w:t>
      </w:r>
      <w:r w:rsidR="00BF20D1">
        <w:rPr>
          <w:rFonts w:ascii="Arial" w:hAnsi="Arial" w:cs="Arial"/>
          <w:sz w:val="28"/>
          <w:szCs w:val="28"/>
        </w:rPr>
        <w:t xml:space="preserve"> impuesta por la demandada </w:t>
      </w:r>
      <w:r>
        <w:rPr>
          <w:rFonts w:ascii="Arial" w:hAnsi="Arial" w:cs="Arial"/>
          <w:sz w:val="28"/>
          <w:szCs w:val="28"/>
        </w:rPr>
        <w:t xml:space="preserve">deriva de la infracción cometida </w:t>
      </w:r>
      <w:r w:rsidR="00BF20D1">
        <w:rPr>
          <w:rFonts w:ascii="Arial" w:hAnsi="Arial" w:cs="Arial"/>
          <w:sz w:val="28"/>
          <w:szCs w:val="28"/>
        </w:rPr>
        <w:t xml:space="preserve">consistente en realizar operaciones comerciales en el establecimiento visitado sin contar con licencia de funcionamiento, y la orden de clausura deriva propiamente de que se encuentra </w:t>
      </w:r>
      <w:r w:rsidR="00BF20D1" w:rsidRPr="00BF20D1">
        <w:rPr>
          <w:rFonts w:ascii="Arial" w:hAnsi="Arial" w:cs="Arial"/>
          <w:b/>
          <w:sz w:val="28"/>
          <w:szCs w:val="28"/>
        </w:rPr>
        <w:t>proscrito</w:t>
      </w:r>
      <w:r w:rsidR="00BF20D1">
        <w:rPr>
          <w:rFonts w:ascii="Arial" w:hAnsi="Arial" w:cs="Arial"/>
          <w:sz w:val="28"/>
          <w:szCs w:val="28"/>
        </w:rPr>
        <w:t xml:space="preserve"> que se inicien y realicen operaciones sin autorización previa de las autoridades competentes en términos de lo que dispone el artículo 13 de la Ley de Hacienda antes citada.</w:t>
      </w:r>
    </w:p>
    <w:p w14:paraId="5D7CABA4" w14:textId="77777777" w:rsidR="00BF20D1" w:rsidRDefault="00BF20D1" w:rsidP="00E54625">
      <w:pPr>
        <w:spacing w:before="240" w:after="240" w:line="360" w:lineRule="auto"/>
        <w:ind w:firstLine="709"/>
        <w:jc w:val="both"/>
        <w:rPr>
          <w:rFonts w:ascii="Arial" w:hAnsi="Arial" w:cs="Arial"/>
          <w:sz w:val="28"/>
          <w:szCs w:val="28"/>
        </w:rPr>
      </w:pPr>
      <w:r>
        <w:rPr>
          <w:rFonts w:ascii="Arial" w:hAnsi="Arial" w:cs="Arial"/>
          <w:sz w:val="28"/>
          <w:szCs w:val="28"/>
        </w:rPr>
        <w:t xml:space="preserve">Es decir, con las consideraciones expuestas por la demandada se estima que en la resolución si consideró </w:t>
      </w:r>
      <w:r w:rsidR="00FC6FE6">
        <w:rPr>
          <w:rFonts w:ascii="Arial" w:hAnsi="Arial" w:cs="Arial"/>
          <w:sz w:val="28"/>
          <w:szCs w:val="28"/>
        </w:rPr>
        <w:t xml:space="preserve">los alcances </w:t>
      </w:r>
      <w:r>
        <w:rPr>
          <w:rFonts w:ascii="Arial" w:hAnsi="Arial" w:cs="Arial"/>
          <w:sz w:val="28"/>
          <w:szCs w:val="28"/>
        </w:rPr>
        <w:t xml:space="preserve">de la infracción y omisión correspondiente, pues al establecer la multa mínima en cuanto al supuesto de infracción no requería justificar exhaustivamente su determinación correspondiente y por lo que hace a la orden de clausura la misma deriva de la proscripción antes señalada, pues considerar que la autoridad podía permitir </w:t>
      </w:r>
      <w:r w:rsidR="00FC6FE6">
        <w:rPr>
          <w:rFonts w:ascii="Arial" w:hAnsi="Arial" w:cs="Arial"/>
          <w:sz w:val="28"/>
          <w:szCs w:val="28"/>
        </w:rPr>
        <w:t xml:space="preserve">al particular </w:t>
      </w:r>
      <w:r>
        <w:rPr>
          <w:rFonts w:ascii="Arial" w:hAnsi="Arial" w:cs="Arial"/>
          <w:sz w:val="28"/>
          <w:szCs w:val="28"/>
        </w:rPr>
        <w:t>seguir operando el establecimiento visitado sin cumplir con el requisito legal establecido en el artículo 13 de la Ley de Hacienda para los Municipios de San Luis Potosí, podría haber incurrido en irregularidades ya que la permisión no se encuentra sujeta a las consideraciones de la autoridad municipal sino a lo que pr</w:t>
      </w:r>
      <w:r w:rsidR="00FC6FE6">
        <w:rPr>
          <w:rFonts w:ascii="Arial" w:hAnsi="Arial" w:cs="Arial"/>
          <w:sz w:val="28"/>
          <w:szCs w:val="28"/>
        </w:rPr>
        <w:t>escriben</w:t>
      </w:r>
      <w:r>
        <w:rPr>
          <w:rFonts w:ascii="Arial" w:hAnsi="Arial" w:cs="Arial"/>
          <w:sz w:val="28"/>
          <w:szCs w:val="28"/>
        </w:rPr>
        <w:t xml:space="preserve"> </w:t>
      </w:r>
      <w:r w:rsidR="00FC6FE6">
        <w:rPr>
          <w:rFonts w:ascii="Arial" w:hAnsi="Arial" w:cs="Arial"/>
          <w:sz w:val="28"/>
          <w:szCs w:val="28"/>
        </w:rPr>
        <w:t xml:space="preserve">los mencionados </w:t>
      </w:r>
      <w:r w:rsidRPr="00FC6FE6">
        <w:rPr>
          <w:rFonts w:ascii="Arial" w:hAnsi="Arial" w:cs="Arial"/>
          <w:sz w:val="28"/>
          <w:szCs w:val="28"/>
        </w:rPr>
        <w:t>artículo</w:t>
      </w:r>
      <w:r w:rsidR="00FC6FE6" w:rsidRPr="00FC6FE6">
        <w:rPr>
          <w:rFonts w:ascii="Arial" w:hAnsi="Arial" w:cs="Arial"/>
          <w:sz w:val="28"/>
          <w:szCs w:val="28"/>
        </w:rPr>
        <w:t>s</w:t>
      </w:r>
      <w:r>
        <w:rPr>
          <w:rFonts w:ascii="Arial" w:hAnsi="Arial" w:cs="Arial"/>
          <w:sz w:val="28"/>
          <w:szCs w:val="28"/>
        </w:rPr>
        <w:t>.</w:t>
      </w:r>
    </w:p>
    <w:p w14:paraId="12D199FB" w14:textId="77777777" w:rsidR="00E54625" w:rsidRDefault="00BF20D1" w:rsidP="00BF20D1">
      <w:pPr>
        <w:spacing w:before="240" w:after="240" w:line="360" w:lineRule="auto"/>
        <w:ind w:firstLine="709"/>
        <w:jc w:val="both"/>
        <w:rPr>
          <w:rFonts w:ascii="Arial" w:hAnsi="Arial" w:cs="Arial"/>
          <w:sz w:val="28"/>
          <w:szCs w:val="28"/>
        </w:rPr>
      </w:pPr>
      <w:r>
        <w:rPr>
          <w:rFonts w:ascii="Arial" w:hAnsi="Arial" w:cs="Arial"/>
          <w:sz w:val="28"/>
          <w:szCs w:val="28"/>
        </w:rPr>
        <w:lastRenderedPageBreak/>
        <w:t xml:space="preserve">Por lo tanto, se considera que la resolución </w:t>
      </w:r>
      <w:r w:rsidR="00E54625">
        <w:rPr>
          <w:rFonts w:ascii="Arial" w:hAnsi="Arial" w:cs="Arial"/>
          <w:sz w:val="28"/>
          <w:szCs w:val="28"/>
        </w:rPr>
        <w:t xml:space="preserve">se encuentra lo suficientemente motivada en cuanto a la causa que dio origen a la determinación alcanzada, </w:t>
      </w:r>
      <w:r>
        <w:rPr>
          <w:rFonts w:ascii="Arial" w:hAnsi="Arial" w:cs="Arial"/>
          <w:sz w:val="28"/>
          <w:szCs w:val="28"/>
        </w:rPr>
        <w:t xml:space="preserve">al estar </w:t>
      </w:r>
      <w:r w:rsidR="00E54625">
        <w:rPr>
          <w:rFonts w:ascii="Arial" w:hAnsi="Arial" w:cs="Arial"/>
          <w:sz w:val="28"/>
          <w:szCs w:val="28"/>
        </w:rPr>
        <w:t>proscrito por el artículo 13 de la Ley de Hacienda para los Municipios de San Luis Potosí, que los giros comer</w:t>
      </w:r>
      <w:r w:rsidR="003E79E2">
        <w:rPr>
          <w:rFonts w:ascii="Arial" w:hAnsi="Arial" w:cs="Arial"/>
          <w:sz w:val="28"/>
          <w:szCs w:val="28"/>
        </w:rPr>
        <w:t>ciales como el visitado inicien</w:t>
      </w:r>
      <w:r w:rsidR="00E54625">
        <w:rPr>
          <w:rFonts w:ascii="Arial" w:hAnsi="Arial" w:cs="Arial"/>
          <w:sz w:val="28"/>
          <w:szCs w:val="28"/>
        </w:rPr>
        <w:t xml:space="preserve"> operaciones sin autorización previa de las autoridades municipales, lo cual aconteció y no fue desvirtuado por el a</w:t>
      </w:r>
      <w:r w:rsidR="003E79E2">
        <w:rPr>
          <w:rFonts w:ascii="Arial" w:hAnsi="Arial" w:cs="Arial"/>
          <w:sz w:val="28"/>
          <w:szCs w:val="28"/>
        </w:rPr>
        <w:t>ccionante del presente juicio,</w:t>
      </w:r>
      <w:r w:rsidR="00E54625">
        <w:rPr>
          <w:rFonts w:ascii="Arial" w:hAnsi="Arial" w:cs="Arial"/>
          <w:sz w:val="28"/>
          <w:szCs w:val="28"/>
        </w:rPr>
        <w:t xml:space="preserve"> es por ello que la orden de clausura total del establecimiento se encuentra, como se dijo, lo suficientemente motivada y fundada en los dispositivos invocados en lo sustancial.</w:t>
      </w:r>
    </w:p>
    <w:p w14:paraId="0E0CFF23" w14:textId="77777777" w:rsidR="00BF20D1" w:rsidRDefault="000623FF" w:rsidP="00BF20D1">
      <w:pPr>
        <w:spacing w:before="240" w:after="240" w:line="360" w:lineRule="auto"/>
        <w:ind w:firstLine="709"/>
        <w:jc w:val="both"/>
        <w:rPr>
          <w:rFonts w:ascii="Arial" w:hAnsi="Arial" w:cs="Arial"/>
          <w:sz w:val="28"/>
          <w:szCs w:val="28"/>
        </w:rPr>
      </w:pPr>
      <w:r>
        <w:rPr>
          <w:rFonts w:ascii="Arial" w:hAnsi="Arial" w:cs="Arial"/>
          <w:sz w:val="28"/>
          <w:szCs w:val="28"/>
        </w:rPr>
        <w:t xml:space="preserve">Conforme a lo anterior, debe señalarse que no se advierte violación a lo dispuesto en los artículos 212 y 213 del Código Procesal Administrativo para el Estado, como lo indica el accionante, en virtud de que, el primero de ellos establece que las sanciones podrán imponerse en más de una de las modalidades previstas en el artículo 206 del Código en cita, </w:t>
      </w:r>
      <w:r w:rsidRPr="003E79E2">
        <w:rPr>
          <w:rFonts w:ascii="Arial" w:hAnsi="Arial" w:cs="Arial"/>
          <w:sz w:val="28"/>
          <w:szCs w:val="28"/>
          <w:u w:val="single"/>
        </w:rPr>
        <w:t>salvo el arresto</w:t>
      </w:r>
      <w:r>
        <w:rPr>
          <w:rFonts w:ascii="Arial" w:hAnsi="Arial" w:cs="Arial"/>
          <w:sz w:val="28"/>
          <w:szCs w:val="28"/>
        </w:rPr>
        <w:t>, es decir, no existe impedimento legal establecido para que la autoridad demandada hubiere establecido sancionar a la actora con la multa mínima que establece el artículo 91 del Reglamento de la materia y con la clausura total del establecimiento por no contar con licencia alguna</w:t>
      </w:r>
      <w:r w:rsidR="003E79E2">
        <w:rPr>
          <w:rFonts w:ascii="Arial" w:hAnsi="Arial" w:cs="Arial"/>
          <w:sz w:val="28"/>
          <w:szCs w:val="28"/>
        </w:rPr>
        <w:t>,</w:t>
      </w:r>
      <w:r>
        <w:rPr>
          <w:rFonts w:ascii="Arial" w:hAnsi="Arial" w:cs="Arial"/>
          <w:sz w:val="28"/>
          <w:szCs w:val="28"/>
        </w:rPr>
        <w:t xml:space="preserve"> en razón de que operar de esa forma se encuentra proscrito por el artículo 13 de la Ley de Hacienda para los Municipios de San Luis Potosí, es decir, con la infracción correspondiente en mérito de lo expuesto por la demandada podían imponerse las sanciones en más de una de las modalidades a que se refiere el artículo 206, tal como aconteció, pues la única limitante es que no se tratara del arresto administrativo.</w:t>
      </w:r>
    </w:p>
    <w:p w14:paraId="23A4AA19" w14:textId="77777777" w:rsidR="000623FF" w:rsidRDefault="000623FF" w:rsidP="00BF20D1">
      <w:pPr>
        <w:spacing w:before="240" w:after="240" w:line="360" w:lineRule="auto"/>
        <w:ind w:firstLine="709"/>
        <w:jc w:val="both"/>
        <w:rPr>
          <w:rFonts w:ascii="Arial" w:hAnsi="Arial" w:cs="Arial"/>
          <w:sz w:val="28"/>
          <w:szCs w:val="28"/>
        </w:rPr>
      </w:pPr>
      <w:r>
        <w:rPr>
          <w:rFonts w:ascii="Arial" w:hAnsi="Arial" w:cs="Arial"/>
          <w:sz w:val="28"/>
          <w:szCs w:val="28"/>
        </w:rPr>
        <w:t xml:space="preserve">Asimismo, no escapa a </w:t>
      </w:r>
      <w:r w:rsidR="003E79E2">
        <w:rPr>
          <w:rFonts w:ascii="Arial" w:hAnsi="Arial" w:cs="Arial"/>
          <w:sz w:val="28"/>
          <w:szCs w:val="28"/>
        </w:rPr>
        <w:t xml:space="preserve">la vista de </w:t>
      </w:r>
      <w:r>
        <w:rPr>
          <w:rFonts w:ascii="Arial" w:hAnsi="Arial" w:cs="Arial"/>
          <w:sz w:val="28"/>
          <w:szCs w:val="28"/>
        </w:rPr>
        <w:t>esta Juzgadora la manifestación del actor consistente en que ameritaba a la infracción cometida</w:t>
      </w:r>
      <w:r w:rsidR="003E79E2">
        <w:rPr>
          <w:rFonts w:ascii="Arial" w:hAnsi="Arial" w:cs="Arial"/>
          <w:sz w:val="28"/>
          <w:szCs w:val="28"/>
        </w:rPr>
        <w:t>,</w:t>
      </w:r>
      <w:r>
        <w:rPr>
          <w:rFonts w:ascii="Arial" w:hAnsi="Arial" w:cs="Arial"/>
          <w:sz w:val="28"/>
          <w:szCs w:val="28"/>
        </w:rPr>
        <w:t xml:space="preserve"> según su apreciación</w:t>
      </w:r>
      <w:r w:rsidR="003E79E2">
        <w:rPr>
          <w:rFonts w:ascii="Arial" w:hAnsi="Arial" w:cs="Arial"/>
          <w:sz w:val="28"/>
          <w:szCs w:val="28"/>
        </w:rPr>
        <w:t>,</w:t>
      </w:r>
      <w:r>
        <w:rPr>
          <w:rFonts w:ascii="Arial" w:hAnsi="Arial" w:cs="Arial"/>
          <w:sz w:val="28"/>
          <w:szCs w:val="28"/>
        </w:rPr>
        <w:t xml:space="preserve"> </w:t>
      </w:r>
      <w:r w:rsidR="003E79E2">
        <w:rPr>
          <w:rFonts w:ascii="Arial" w:hAnsi="Arial" w:cs="Arial"/>
          <w:sz w:val="28"/>
          <w:szCs w:val="28"/>
        </w:rPr>
        <w:t xml:space="preserve">únicamente </w:t>
      </w:r>
      <w:r>
        <w:rPr>
          <w:rFonts w:ascii="Arial" w:hAnsi="Arial" w:cs="Arial"/>
          <w:sz w:val="28"/>
          <w:szCs w:val="28"/>
        </w:rPr>
        <w:t xml:space="preserve">imponer una amonestación y seguimiento para que se cumpliera con la tramitación de la licencia de funcionamiento, </w:t>
      </w:r>
      <w:r w:rsidR="003E79E2">
        <w:rPr>
          <w:rFonts w:ascii="Arial" w:hAnsi="Arial" w:cs="Arial"/>
          <w:sz w:val="28"/>
          <w:szCs w:val="28"/>
        </w:rPr>
        <w:t xml:space="preserve">pues dicho </w:t>
      </w:r>
      <w:r>
        <w:rPr>
          <w:rFonts w:ascii="Arial" w:hAnsi="Arial" w:cs="Arial"/>
          <w:sz w:val="28"/>
          <w:szCs w:val="28"/>
        </w:rPr>
        <w:lastRenderedPageBreak/>
        <w:t xml:space="preserve">argumento se torna inoperante en razón de que el actor sin mayor razonamiento expone </w:t>
      </w:r>
      <w:r w:rsidR="00356F5C">
        <w:rPr>
          <w:rFonts w:ascii="Arial" w:hAnsi="Arial" w:cs="Arial"/>
          <w:sz w:val="28"/>
          <w:szCs w:val="28"/>
        </w:rPr>
        <w:t xml:space="preserve">que es lo que correspondía </w:t>
      </w:r>
      <w:r w:rsidR="003E79E2">
        <w:rPr>
          <w:rFonts w:ascii="Arial" w:hAnsi="Arial" w:cs="Arial"/>
          <w:sz w:val="28"/>
          <w:szCs w:val="28"/>
        </w:rPr>
        <w:t xml:space="preserve">pero </w:t>
      </w:r>
      <w:r w:rsidR="00356F5C">
        <w:rPr>
          <w:rFonts w:ascii="Arial" w:hAnsi="Arial" w:cs="Arial"/>
          <w:sz w:val="28"/>
          <w:szCs w:val="28"/>
        </w:rPr>
        <w:t>sin establecer razonamientos lógico jurídicos que desvirtúen la legalidad de pronunciamiento de la autoridad demandada para establecer las sanciones analizadas, y que por ende correspondiera establecer como sanción una amonestación, pues además del análisis de los dispositivos que regulan la materia contenidos en el Reglamento para las Actividades en múltiples ocasiones precisado, y el Código Procesal Administrativo o la Ley de Hacienda para los Municipios de san Luis Potosí, se entiende contenida una prerrogativa como la que señala el actor consistente en que al advertirse la infracción consistente en iniciar y realizar operaciones comerciales sin autorización previa de las autoridades se debiera consentir esa actitud mediante una amonestación y que la propia autoridad diera seguimiento al actor en cuanto a la tramitación de su licencia, pues la obligación de iniciar el trámite corresponde a los particulares no a las autoridades tal como se vio del análisis de las normas que regulan la materia.</w:t>
      </w:r>
    </w:p>
    <w:p w14:paraId="7F1E4663" w14:textId="77777777" w:rsidR="00356F5C" w:rsidRDefault="001C59FC" w:rsidP="00BF20D1">
      <w:pPr>
        <w:spacing w:before="240" w:after="240" w:line="360" w:lineRule="auto"/>
        <w:ind w:firstLine="709"/>
        <w:jc w:val="both"/>
        <w:rPr>
          <w:rFonts w:ascii="Arial" w:hAnsi="Arial" w:cs="Arial"/>
          <w:sz w:val="28"/>
          <w:szCs w:val="28"/>
        </w:rPr>
      </w:pPr>
      <w:r>
        <w:rPr>
          <w:rFonts w:ascii="Arial" w:hAnsi="Arial" w:cs="Arial"/>
          <w:sz w:val="28"/>
          <w:szCs w:val="28"/>
        </w:rPr>
        <w:t xml:space="preserve">Aunado a lo anterior, a juicio de esta Juzgadora </w:t>
      </w:r>
      <w:r w:rsidR="00356F5C">
        <w:rPr>
          <w:rFonts w:ascii="Arial" w:hAnsi="Arial" w:cs="Arial"/>
          <w:sz w:val="28"/>
          <w:szCs w:val="28"/>
        </w:rPr>
        <w:t xml:space="preserve">era necesario que en el caso se actualizara una cuestión de seguridad que implicara un riesgo inminente, primero porque la autoridad demandada no se basó en tal premisa para ordenar la clausura, sino que al actualizarse </w:t>
      </w:r>
      <w:r w:rsidR="00492D5C">
        <w:rPr>
          <w:rFonts w:ascii="Arial" w:hAnsi="Arial" w:cs="Arial"/>
          <w:sz w:val="28"/>
          <w:szCs w:val="28"/>
        </w:rPr>
        <w:t xml:space="preserve">el </w:t>
      </w:r>
      <w:r w:rsidR="00356F5C">
        <w:rPr>
          <w:rFonts w:ascii="Arial" w:hAnsi="Arial" w:cs="Arial"/>
          <w:sz w:val="28"/>
          <w:szCs w:val="28"/>
        </w:rPr>
        <w:t xml:space="preserve">supuesto </w:t>
      </w:r>
      <w:r w:rsidR="00492D5C">
        <w:rPr>
          <w:rFonts w:ascii="Arial" w:hAnsi="Arial" w:cs="Arial"/>
          <w:sz w:val="28"/>
          <w:szCs w:val="28"/>
        </w:rPr>
        <w:t xml:space="preserve">de operar sin la tramitación previa de la licencia de funcionamiento ello ameritaba impedir que se continuara infringiendo la norma que proscribe a los particulares </w:t>
      </w:r>
      <w:r>
        <w:rPr>
          <w:rFonts w:ascii="Arial" w:hAnsi="Arial" w:cs="Arial"/>
          <w:sz w:val="28"/>
          <w:szCs w:val="28"/>
        </w:rPr>
        <w:t xml:space="preserve">dicha </w:t>
      </w:r>
      <w:r w:rsidR="00112E90">
        <w:rPr>
          <w:rFonts w:ascii="Arial" w:hAnsi="Arial" w:cs="Arial"/>
          <w:sz w:val="28"/>
          <w:szCs w:val="28"/>
        </w:rPr>
        <w:t>circunstancia, y segundo porque la determinación definitiva no constituye una medida</w:t>
      </w:r>
      <w:r>
        <w:rPr>
          <w:rFonts w:ascii="Arial" w:hAnsi="Arial" w:cs="Arial"/>
          <w:sz w:val="28"/>
          <w:szCs w:val="28"/>
        </w:rPr>
        <w:t xml:space="preserve"> de seguridad en la cual podría</w:t>
      </w:r>
      <w:r w:rsidR="00112E90">
        <w:rPr>
          <w:rFonts w:ascii="Arial" w:hAnsi="Arial" w:cs="Arial"/>
          <w:sz w:val="28"/>
          <w:szCs w:val="28"/>
        </w:rPr>
        <w:t xml:space="preserve"> tomarse en consideración el supuesto riesgo inminente.</w:t>
      </w:r>
    </w:p>
    <w:p w14:paraId="477F44D7" w14:textId="77777777" w:rsidR="00112E90" w:rsidRDefault="00112E90" w:rsidP="00112E90">
      <w:pPr>
        <w:spacing w:before="120" w:after="120" w:line="360" w:lineRule="auto"/>
        <w:ind w:firstLine="709"/>
        <w:jc w:val="both"/>
        <w:rPr>
          <w:rFonts w:ascii="Arial" w:hAnsi="Arial" w:cs="Arial"/>
          <w:sz w:val="28"/>
          <w:szCs w:val="28"/>
          <w:lang w:eastAsia="es-MX"/>
        </w:rPr>
      </w:pPr>
      <w:r>
        <w:rPr>
          <w:rFonts w:ascii="Arial" w:hAnsi="Arial" w:cs="Arial"/>
          <w:sz w:val="28"/>
          <w:szCs w:val="28"/>
          <w:lang w:eastAsia="es-MX"/>
        </w:rPr>
        <w:t xml:space="preserve">Resulta ilustrativa a lo expuesto por esta Sala Unitaria analógicamente al caso y en lo conducente, la Jurisprudencia 2a./J.127/99, sustentada por la Segunda Sala de la Suprema </w:t>
      </w:r>
      <w:r>
        <w:rPr>
          <w:rFonts w:ascii="Arial" w:hAnsi="Arial" w:cs="Arial"/>
          <w:sz w:val="28"/>
          <w:szCs w:val="28"/>
          <w:lang w:eastAsia="es-MX"/>
        </w:rPr>
        <w:lastRenderedPageBreak/>
        <w:t>Corte de Justicia de la Nación, visible en el Semanario Judicial de la Federación y su Gaceta, Tomo X, diciembre de 1999, página 219, cuyo texto señala:</w:t>
      </w:r>
    </w:p>
    <w:p w14:paraId="7880D620" w14:textId="77777777" w:rsidR="00112E90" w:rsidRDefault="00112E90" w:rsidP="00112E9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Pr>
          <w:rFonts w:ascii="Arial Narrow" w:hAnsi="Arial Narrow" w:cs="Arial"/>
          <w:b/>
          <w:iCs/>
          <w:color w:val="000000"/>
          <w:lang w:eastAsia="es-MX"/>
        </w:rPr>
        <w:t>MULTA FISCAL MÍNIMA. LA CIRCUNSTANCIA DE QUE NO SE MOTIVE SU IMPOSICIÓN, NO AMERITA LA CONCESIÓN DEL AMPARO POR VIOLACIÓN AL ARTÍCULO 16 CONSTITUCIONAL</w:t>
      </w:r>
      <w:r>
        <w:rPr>
          <w:rFonts w:ascii="Arial Narrow" w:hAnsi="Arial Narrow" w:cs="Arial"/>
          <w:iCs/>
          <w:color w:val="000000"/>
          <w:lang w:eastAsia="es-MX"/>
        </w:rPr>
        <w:t xml:space="preserve">.- Si bien es cierto que de conformidad con el artículo 16 constitucional todo acto de autoridad que incida en la esfera jurídica de un particular debe fundarse y motivarse, </w:t>
      </w:r>
      <w:r w:rsidRPr="00112E90">
        <w:rPr>
          <w:rFonts w:ascii="Arial Narrow" w:hAnsi="Arial Narrow" w:cs="Arial"/>
          <w:b/>
          <w:iCs/>
          <w:color w:val="000000"/>
          <w:u w:val="single"/>
          <w:lang w:eastAsia="es-MX"/>
        </w:rPr>
        <w:t>también lo es que resulta irrelevante y no causa violación de garantías que amerite la concesión del amparo, que la autoridad sancionadora, haciendo uso de su arbitrio, imponga al particular la multa mínima prevista en la ley sin señalar pormenorizadamente los elementos que la llevaron a determinar dicho monto, como lo pueden ser, entre otras, la gravedad de la infracción</w:t>
      </w:r>
      <w:r>
        <w:rPr>
          <w:rFonts w:ascii="Arial Narrow" w:hAnsi="Arial Narrow" w:cs="Arial"/>
          <w:iCs/>
          <w:color w:val="000000"/>
          <w:lang w:eastAsia="es-MX"/>
        </w:rPr>
        <w:t xml:space="preserve">, la capacidad económica del infractor, su reincidencia, ya que tales elementos sólo deben tomarse en cuenta cuando se impone una multa mayor a la mínima, pero no cuando se aplica esta última, </w:t>
      </w:r>
      <w:r w:rsidRPr="00112E90">
        <w:rPr>
          <w:rFonts w:ascii="Arial Narrow" w:hAnsi="Arial Narrow" w:cs="Arial"/>
          <w:b/>
          <w:iCs/>
          <w:color w:val="000000"/>
          <w:u w:val="single"/>
          <w:lang w:eastAsia="es-MX"/>
        </w:rPr>
        <w:t>pues es inconcuso que legalmente no podría imponerse una sanción menor</w:t>
      </w:r>
      <w:r>
        <w:rPr>
          <w:rFonts w:ascii="Arial Narrow" w:hAnsi="Arial Narrow" w:cs="Arial"/>
          <w:iCs/>
          <w:color w:val="000000"/>
          <w:lang w:eastAsia="es-MX"/>
        </w:rPr>
        <w:t>. Ello no atenta contra el principio de fundamentación y motivación, pues es claro que la autoridad se encuentra obligada a fundar con todo detalle, en la ley aplicable, el acto de que se trate y, además, a motivar pormenorizadamente las razones que la llevaron a considerar que, efectivamente, el particular incurrió en una infracción; es decir, la obligación de motivar el acto en cuestión se cumple plenamente al expresarse todas las circunstancias del caso y detallar todos los elementos de los cuales desprenda la autoridad que el particular llevó a cabo una conducta contraria a derecho, sin que, además, sea menester señalar las razones concretas que la llevaron a imponer la multa mínima.”</w:t>
      </w:r>
    </w:p>
    <w:p w14:paraId="01A38AA8" w14:textId="77777777" w:rsidR="00112E90" w:rsidRDefault="00112E90" w:rsidP="00112E90">
      <w:pPr>
        <w:autoSpaceDE w:val="0"/>
        <w:autoSpaceDN w:val="0"/>
        <w:adjustRightInd w:val="0"/>
        <w:spacing w:after="0" w:line="240" w:lineRule="auto"/>
        <w:ind w:left="709"/>
        <w:contextualSpacing/>
        <w:jc w:val="both"/>
        <w:rPr>
          <w:rFonts w:ascii="Arial Narrow" w:hAnsi="Arial Narrow" w:cs="Arial"/>
          <w:iCs/>
          <w:color w:val="000000"/>
          <w:lang w:eastAsia="es-MX"/>
        </w:rPr>
      </w:pPr>
    </w:p>
    <w:p w14:paraId="7A0AFA69" w14:textId="77777777" w:rsidR="00112E90" w:rsidRDefault="00112E90" w:rsidP="00112E90">
      <w:pPr>
        <w:spacing w:before="120" w:after="120" w:line="360" w:lineRule="auto"/>
        <w:ind w:firstLine="709"/>
        <w:jc w:val="both"/>
        <w:rPr>
          <w:rFonts w:ascii="Arial" w:hAnsi="Arial" w:cs="Arial"/>
          <w:sz w:val="28"/>
          <w:szCs w:val="28"/>
          <w:lang w:eastAsia="es-MX"/>
        </w:rPr>
      </w:pPr>
      <w:r>
        <w:rPr>
          <w:rFonts w:ascii="Arial" w:hAnsi="Arial" w:cs="Arial"/>
          <w:sz w:val="28"/>
          <w:szCs w:val="28"/>
          <w:lang w:eastAsia="es-MX"/>
        </w:rPr>
        <w:t>Así también, ilustra por analogía al caso el criterio Jurisprudencial sostenido por el Segundo Tribunal Colegiado del Décimo Tercer Circuito, publicado en el Semanario Judicial de la Federación, Junio 1996, Página 875, cuyo tenor dice:</w:t>
      </w:r>
    </w:p>
    <w:p w14:paraId="123594DF" w14:textId="77777777" w:rsidR="00112E90" w:rsidRDefault="00112E90" w:rsidP="00FD760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iCs/>
          <w:color w:val="000000"/>
          <w:lang w:eastAsia="es-MX"/>
        </w:rPr>
        <w:t>“</w:t>
      </w:r>
      <w:r>
        <w:rPr>
          <w:rFonts w:ascii="Arial Narrow" w:hAnsi="Arial Narrow" w:cs="Arial"/>
          <w:b/>
          <w:iCs/>
          <w:color w:val="000000"/>
          <w:lang w:eastAsia="es-MX"/>
        </w:rPr>
        <w:t>MULTA MÍNIMA.- LA CIRCUNSTANCIA DE QUE NO SE RAZONE SU IMPOSICIÓN NO VIOLA LAS GARANTÍAS</w:t>
      </w:r>
      <w:r>
        <w:rPr>
          <w:rFonts w:ascii="Arial Narrow" w:hAnsi="Arial Narrow" w:cs="Arial"/>
          <w:iCs/>
          <w:color w:val="000000"/>
          <w:lang w:eastAsia="es-MX"/>
        </w:rPr>
        <w:t xml:space="preserve">.- </w:t>
      </w:r>
      <w:r w:rsidRPr="00112E90">
        <w:rPr>
          <w:rFonts w:ascii="Arial Narrow" w:hAnsi="Arial Narrow" w:cs="Arial"/>
          <w:b/>
          <w:iCs/>
          <w:color w:val="000000"/>
          <w:u w:val="single"/>
          <w:lang w:eastAsia="es-MX"/>
        </w:rPr>
        <w:t>Cuando la autoridad sancionadora haciendo uso de su arbitrio, estima justo imponer la multa mínima contemplada en la Ley</w:t>
      </w:r>
      <w:r>
        <w:rPr>
          <w:rFonts w:ascii="Arial Narrow" w:hAnsi="Arial Narrow" w:cs="Arial"/>
          <w:iCs/>
          <w:color w:val="000000"/>
          <w:lang w:eastAsia="es-MX"/>
        </w:rPr>
        <w:t xml:space="preserve"> Tributaria aplicable, </w:t>
      </w:r>
      <w:r w:rsidRPr="00112E90">
        <w:rPr>
          <w:rFonts w:ascii="Arial Narrow" w:hAnsi="Arial Narrow" w:cs="Arial"/>
          <w:b/>
          <w:iCs/>
          <w:color w:val="000000"/>
          <w:u w:val="single"/>
          <w:lang w:eastAsia="es-MX"/>
        </w:rPr>
        <w:t>ello determina que el incumplimiento de los elementos para la individualización de esa sanción pecuniaria, como lo son: la gravedad de la infracción,</w:t>
      </w:r>
      <w:r>
        <w:rPr>
          <w:rFonts w:ascii="Arial Narrow" w:hAnsi="Arial Narrow" w:cs="Arial"/>
          <w:iCs/>
          <w:color w:val="000000"/>
          <w:lang w:eastAsia="es-MX"/>
        </w:rPr>
        <w:t xml:space="preserve"> la capacidad económica del infractor, la reincidencia de este, etcétera, </w:t>
      </w:r>
      <w:r w:rsidRPr="00112E90">
        <w:rPr>
          <w:rFonts w:ascii="Arial Narrow" w:hAnsi="Arial Narrow" w:cs="Arial"/>
          <w:b/>
          <w:iCs/>
          <w:color w:val="000000"/>
          <w:u w:val="single"/>
          <w:lang w:eastAsia="es-MX"/>
        </w:rPr>
        <w:t>resulta irrelevante y no causa violación de garantías que amerite la concesión del amparo, toda vez que tales elementos sólo deben tomarse en cuenta cuando se impone multa mayor, pero no cuando se aplica la mínima, pues es inconcuso que legalmente no podría imponerse una menor de esta</w:t>
      </w:r>
      <w:r>
        <w:rPr>
          <w:rFonts w:ascii="Arial Narrow" w:hAnsi="Arial Narrow" w:cs="Arial"/>
          <w:iCs/>
          <w:color w:val="000000"/>
          <w:lang w:eastAsia="es-MX"/>
        </w:rPr>
        <w:t xml:space="preserve">”. </w:t>
      </w:r>
    </w:p>
    <w:p w14:paraId="2C9CDE4B" w14:textId="77777777" w:rsidR="00FD7606" w:rsidRPr="00FD7606" w:rsidRDefault="00FD7606" w:rsidP="00FD760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1908AE54" w14:textId="77777777" w:rsidR="000623FF" w:rsidRDefault="00EE74C8" w:rsidP="00EE74C8">
      <w:pPr>
        <w:spacing w:before="120" w:after="120" w:line="360" w:lineRule="auto"/>
        <w:ind w:firstLine="709"/>
        <w:jc w:val="both"/>
        <w:rPr>
          <w:rFonts w:ascii="Arial" w:hAnsi="Arial" w:cs="Arial"/>
          <w:sz w:val="28"/>
          <w:szCs w:val="28"/>
        </w:rPr>
      </w:pPr>
      <w:r>
        <w:rPr>
          <w:rFonts w:ascii="Arial" w:hAnsi="Arial" w:cs="Arial"/>
          <w:sz w:val="28"/>
          <w:szCs w:val="28"/>
        </w:rPr>
        <w:t xml:space="preserve">Finalmente, en cuanto al argumento del accionante en el sentido de que la resolución </w:t>
      </w:r>
      <w:r>
        <w:rPr>
          <w:rFonts w:ascii="Arial" w:hAnsi="Arial" w:cs="Arial"/>
          <w:sz w:val="28"/>
          <w:szCs w:val="28"/>
          <w:lang w:eastAsia="es-MX"/>
        </w:rPr>
        <w:t>combatida</w:t>
      </w:r>
      <w:r>
        <w:rPr>
          <w:rFonts w:ascii="Arial" w:hAnsi="Arial" w:cs="Arial"/>
          <w:sz w:val="28"/>
          <w:szCs w:val="28"/>
        </w:rPr>
        <w:t xml:space="preserve"> es ilegal y le dejó en estado de indefensión porque en la misma el Director de Comercio no demostró su personalidad al no hacer referencia ni mucho menos comprobar con su nombramiento el puesto con que se ostentó, </w:t>
      </w:r>
      <w:r w:rsidR="002A5DA1">
        <w:rPr>
          <w:rFonts w:ascii="Arial" w:hAnsi="Arial" w:cs="Arial"/>
          <w:sz w:val="28"/>
          <w:szCs w:val="28"/>
        </w:rPr>
        <w:t xml:space="preserve">esta Juzgadora estima que el mismo deviene </w:t>
      </w:r>
      <w:r w:rsidR="002A5DA1" w:rsidRPr="002A5DA1">
        <w:rPr>
          <w:rFonts w:ascii="Arial" w:hAnsi="Arial" w:cs="Arial"/>
          <w:b/>
          <w:sz w:val="28"/>
          <w:szCs w:val="28"/>
        </w:rPr>
        <w:t>inoperante</w:t>
      </w:r>
      <w:r w:rsidR="002A5DA1" w:rsidRPr="002A5DA1">
        <w:rPr>
          <w:rFonts w:ascii="Arial" w:hAnsi="Arial" w:cs="Arial"/>
          <w:sz w:val="28"/>
          <w:szCs w:val="28"/>
        </w:rPr>
        <w:t xml:space="preserve">, en razón de que, en principio de cuentas el Director de Comercio del H. Ayuntamiento de San Luis Potosí, al contestar la demanda para acreditar su personalidad exhibió copia certificada del nombramiento expedido a su favor como Director </w:t>
      </w:r>
      <w:r w:rsidR="002A5DA1" w:rsidRPr="002A5DA1">
        <w:rPr>
          <w:rFonts w:ascii="Arial" w:hAnsi="Arial" w:cs="Arial"/>
          <w:sz w:val="28"/>
          <w:szCs w:val="28"/>
        </w:rPr>
        <w:lastRenderedPageBreak/>
        <w:t>de Comercio del citado Ayuntamiento por el Oficial Mayor del A</w:t>
      </w:r>
      <w:r w:rsidR="002A5DA1">
        <w:rPr>
          <w:rFonts w:ascii="Arial" w:hAnsi="Arial" w:cs="Arial"/>
          <w:sz w:val="28"/>
          <w:szCs w:val="28"/>
        </w:rPr>
        <w:t>yuntamiento descrito, el cual hace prueba plena de que el puesto que ostenta le fue otorgado por las autoridades competentes.</w:t>
      </w:r>
    </w:p>
    <w:p w14:paraId="7D148023" w14:textId="77777777" w:rsidR="002A5DA1" w:rsidRDefault="002A5DA1" w:rsidP="00EE74C8">
      <w:pPr>
        <w:spacing w:before="120" w:after="120" w:line="360" w:lineRule="auto"/>
        <w:ind w:firstLine="709"/>
        <w:jc w:val="both"/>
        <w:rPr>
          <w:rFonts w:ascii="Arial" w:hAnsi="Arial" w:cs="Arial"/>
          <w:sz w:val="28"/>
          <w:szCs w:val="28"/>
        </w:rPr>
      </w:pPr>
      <w:r>
        <w:rPr>
          <w:rFonts w:ascii="Arial" w:hAnsi="Arial" w:cs="Arial"/>
          <w:sz w:val="28"/>
          <w:szCs w:val="28"/>
        </w:rPr>
        <w:t>Y</w:t>
      </w:r>
      <w:r w:rsidR="001C59FC">
        <w:rPr>
          <w:rFonts w:ascii="Arial" w:hAnsi="Arial" w:cs="Arial"/>
          <w:sz w:val="28"/>
          <w:szCs w:val="28"/>
        </w:rPr>
        <w:t>,</w:t>
      </w:r>
      <w:r>
        <w:rPr>
          <w:rFonts w:ascii="Arial" w:hAnsi="Arial" w:cs="Arial"/>
          <w:sz w:val="28"/>
          <w:szCs w:val="28"/>
        </w:rPr>
        <w:t xml:space="preserve"> en segundo término porque el actor aduce </w:t>
      </w:r>
      <w:r w:rsidR="001C59FC">
        <w:rPr>
          <w:rFonts w:ascii="Arial" w:hAnsi="Arial" w:cs="Arial"/>
          <w:sz w:val="28"/>
          <w:szCs w:val="28"/>
        </w:rPr>
        <w:t xml:space="preserve">que la </w:t>
      </w:r>
      <w:r>
        <w:rPr>
          <w:rFonts w:ascii="Arial" w:hAnsi="Arial" w:cs="Arial"/>
          <w:sz w:val="28"/>
          <w:szCs w:val="28"/>
        </w:rPr>
        <w:t xml:space="preserve">obligación </w:t>
      </w:r>
      <w:r w:rsidR="001C59FC">
        <w:rPr>
          <w:rFonts w:ascii="Arial" w:hAnsi="Arial" w:cs="Arial"/>
          <w:sz w:val="28"/>
          <w:szCs w:val="28"/>
        </w:rPr>
        <w:t>d</w:t>
      </w:r>
      <w:r>
        <w:rPr>
          <w:rFonts w:ascii="Arial" w:hAnsi="Arial" w:cs="Arial"/>
          <w:sz w:val="28"/>
          <w:szCs w:val="28"/>
        </w:rPr>
        <w:t>e identificarse y comprobar el puesto público que ostenta</w:t>
      </w:r>
      <w:r w:rsidR="001C59FC">
        <w:rPr>
          <w:rFonts w:ascii="Arial" w:hAnsi="Arial" w:cs="Arial"/>
          <w:sz w:val="28"/>
          <w:szCs w:val="28"/>
        </w:rPr>
        <w:t xml:space="preserve"> se encuentra contenida en la legislación mexicana</w:t>
      </w:r>
      <w:r>
        <w:rPr>
          <w:rFonts w:ascii="Arial" w:hAnsi="Arial" w:cs="Arial"/>
          <w:sz w:val="28"/>
          <w:szCs w:val="28"/>
        </w:rPr>
        <w:t xml:space="preserve">, </w:t>
      </w:r>
      <w:r w:rsidRPr="001C59FC">
        <w:rPr>
          <w:rFonts w:ascii="Arial" w:hAnsi="Arial" w:cs="Arial"/>
          <w:b/>
          <w:sz w:val="28"/>
          <w:szCs w:val="28"/>
        </w:rPr>
        <w:t>sin embargo</w:t>
      </w:r>
      <w:r>
        <w:rPr>
          <w:rFonts w:ascii="Arial" w:hAnsi="Arial" w:cs="Arial"/>
          <w:sz w:val="28"/>
          <w:szCs w:val="28"/>
        </w:rPr>
        <w:t xml:space="preserve">, no señala cuáles son esas disposiciones a que se refiere lo cual torna irregular su argumento puesto que al indicar que se violan ciertas disposiciones legales debe precisarse cuales son dichas disposiciones para que esta Sala se encuentre en aptitud de analizar si efectivamente se violaron las mismas, pero al no ser el caso, y no obstante </w:t>
      </w:r>
      <w:r w:rsidR="001C59FC">
        <w:rPr>
          <w:rFonts w:ascii="Arial" w:hAnsi="Arial" w:cs="Arial"/>
          <w:sz w:val="28"/>
          <w:szCs w:val="28"/>
        </w:rPr>
        <w:t xml:space="preserve">que </w:t>
      </w:r>
      <w:r>
        <w:rPr>
          <w:rFonts w:ascii="Arial" w:hAnsi="Arial" w:cs="Arial"/>
          <w:sz w:val="28"/>
          <w:szCs w:val="28"/>
        </w:rPr>
        <w:t xml:space="preserve">se analizaron </w:t>
      </w:r>
      <w:r w:rsidR="001C59FC">
        <w:rPr>
          <w:rFonts w:ascii="Arial" w:hAnsi="Arial" w:cs="Arial"/>
          <w:sz w:val="28"/>
          <w:szCs w:val="28"/>
        </w:rPr>
        <w:t xml:space="preserve">previamente por esta Juzgadora </w:t>
      </w:r>
      <w:r>
        <w:rPr>
          <w:rFonts w:ascii="Arial" w:hAnsi="Arial" w:cs="Arial"/>
          <w:sz w:val="28"/>
          <w:szCs w:val="28"/>
        </w:rPr>
        <w:t>las disposiciones de la materia</w:t>
      </w:r>
      <w:r w:rsidR="001C59FC">
        <w:rPr>
          <w:rFonts w:ascii="Arial" w:hAnsi="Arial" w:cs="Arial"/>
          <w:sz w:val="28"/>
          <w:szCs w:val="28"/>
        </w:rPr>
        <w:t>,</w:t>
      </w:r>
      <w:r>
        <w:rPr>
          <w:rFonts w:ascii="Arial" w:hAnsi="Arial" w:cs="Arial"/>
          <w:sz w:val="28"/>
          <w:szCs w:val="28"/>
        </w:rPr>
        <w:t xml:space="preserve"> debe indicarse que</w:t>
      </w:r>
      <w:r w:rsidR="001C59FC">
        <w:rPr>
          <w:rFonts w:ascii="Arial" w:hAnsi="Arial" w:cs="Arial"/>
          <w:sz w:val="28"/>
          <w:szCs w:val="28"/>
        </w:rPr>
        <w:t>,</w:t>
      </w:r>
      <w:r>
        <w:rPr>
          <w:rFonts w:ascii="Arial" w:hAnsi="Arial" w:cs="Arial"/>
          <w:sz w:val="28"/>
          <w:szCs w:val="28"/>
        </w:rPr>
        <w:t xml:space="preserve"> no se identificó disposición que estableciera expresamen</w:t>
      </w:r>
      <w:r w:rsidR="001C59FC">
        <w:rPr>
          <w:rFonts w:ascii="Arial" w:hAnsi="Arial" w:cs="Arial"/>
          <w:sz w:val="28"/>
          <w:szCs w:val="28"/>
        </w:rPr>
        <w:t>te el supuesto a que se refiere el demandante.</w:t>
      </w:r>
    </w:p>
    <w:p w14:paraId="1684C4B1" w14:textId="77777777" w:rsidR="002A5DA1" w:rsidRDefault="002A5DA1" w:rsidP="001C59FC">
      <w:pPr>
        <w:spacing w:before="120" w:after="120" w:line="360" w:lineRule="auto"/>
        <w:ind w:firstLine="709"/>
        <w:jc w:val="both"/>
        <w:rPr>
          <w:rFonts w:ascii="Arial" w:hAnsi="Arial" w:cs="Arial"/>
          <w:sz w:val="28"/>
          <w:szCs w:val="28"/>
        </w:rPr>
      </w:pPr>
      <w:r>
        <w:rPr>
          <w:rFonts w:ascii="Arial" w:hAnsi="Arial" w:cs="Arial"/>
          <w:sz w:val="28"/>
          <w:szCs w:val="28"/>
        </w:rPr>
        <w:t>Aunado a que</w:t>
      </w:r>
      <w:r w:rsidR="001C59FC">
        <w:rPr>
          <w:rFonts w:ascii="Arial" w:hAnsi="Arial" w:cs="Arial"/>
          <w:sz w:val="28"/>
          <w:szCs w:val="28"/>
        </w:rPr>
        <w:t>,</w:t>
      </w:r>
      <w:r>
        <w:rPr>
          <w:rFonts w:ascii="Arial" w:hAnsi="Arial" w:cs="Arial"/>
          <w:sz w:val="28"/>
          <w:szCs w:val="28"/>
        </w:rPr>
        <w:t xml:space="preserve"> en realidad lo que pretende con dichos argumentos el actor es que esta Juzgadora analice una cuestión que constituye </w:t>
      </w:r>
      <w:r w:rsidR="001C59FC">
        <w:rPr>
          <w:rFonts w:ascii="Arial" w:hAnsi="Arial" w:cs="Arial"/>
          <w:sz w:val="28"/>
          <w:szCs w:val="28"/>
        </w:rPr>
        <w:t xml:space="preserve">el estudio de </w:t>
      </w:r>
      <w:r>
        <w:rPr>
          <w:rFonts w:ascii="Arial" w:hAnsi="Arial" w:cs="Arial"/>
          <w:sz w:val="28"/>
          <w:szCs w:val="28"/>
        </w:rPr>
        <w:t xml:space="preserve">la </w:t>
      </w:r>
      <w:r w:rsidRPr="001C59FC">
        <w:rPr>
          <w:rFonts w:ascii="Arial" w:hAnsi="Arial" w:cs="Arial"/>
          <w:b/>
          <w:sz w:val="28"/>
          <w:szCs w:val="28"/>
          <w:u w:val="single"/>
        </w:rPr>
        <w:t>competencia de origen</w:t>
      </w:r>
      <w:r>
        <w:rPr>
          <w:rFonts w:ascii="Arial" w:hAnsi="Arial" w:cs="Arial"/>
          <w:sz w:val="28"/>
          <w:szCs w:val="28"/>
        </w:rPr>
        <w:t xml:space="preserve"> de la autoridad demandada, es decir, estima que el puesto que ostenta quien firma la resolución sancionadora debe ser acreditado</w:t>
      </w:r>
      <w:r w:rsidR="00C1622C">
        <w:rPr>
          <w:rFonts w:ascii="Arial" w:hAnsi="Arial" w:cs="Arial"/>
          <w:sz w:val="28"/>
          <w:szCs w:val="28"/>
        </w:rPr>
        <w:t xml:space="preserve"> </w:t>
      </w:r>
      <w:r w:rsidR="00656EF6">
        <w:rPr>
          <w:rFonts w:ascii="Arial" w:hAnsi="Arial" w:cs="Arial"/>
          <w:sz w:val="28"/>
          <w:szCs w:val="28"/>
        </w:rPr>
        <w:t>con la exhibición de su nombramiento</w:t>
      </w:r>
      <w:r w:rsidR="002674BC">
        <w:rPr>
          <w:rFonts w:ascii="Arial" w:hAnsi="Arial" w:cs="Arial"/>
          <w:sz w:val="28"/>
          <w:szCs w:val="28"/>
        </w:rPr>
        <w:t xml:space="preserve"> para poder considerarlo legitimado para ello, no obstante, por la naturaleza de este Tribunal s</w:t>
      </w:r>
      <w:r w:rsidR="001C59FC">
        <w:rPr>
          <w:rFonts w:ascii="Arial" w:hAnsi="Arial" w:cs="Arial"/>
          <w:sz w:val="28"/>
          <w:szCs w:val="28"/>
        </w:rPr>
        <w:t>ólo es susceptible de analizar</w:t>
      </w:r>
      <w:r w:rsidR="002674BC">
        <w:rPr>
          <w:rFonts w:ascii="Arial" w:hAnsi="Arial" w:cs="Arial"/>
          <w:sz w:val="28"/>
          <w:szCs w:val="28"/>
        </w:rPr>
        <w:t xml:space="preserve"> jurisdiccionalmente la competencia a que se refiere el artículo 16 </w:t>
      </w:r>
      <w:r w:rsidR="001C59FC">
        <w:rPr>
          <w:rFonts w:ascii="Arial" w:hAnsi="Arial" w:cs="Arial"/>
          <w:sz w:val="28"/>
          <w:szCs w:val="28"/>
        </w:rPr>
        <w:t>C</w:t>
      </w:r>
      <w:r w:rsidR="002674BC">
        <w:rPr>
          <w:rFonts w:ascii="Arial" w:hAnsi="Arial" w:cs="Arial"/>
          <w:sz w:val="28"/>
          <w:szCs w:val="28"/>
        </w:rPr>
        <w:t xml:space="preserve">onstitucional que se refiere a la obligación de la autoridad de fundar y motivar su competencia por razón de materia, grado y territorio, </w:t>
      </w:r>
      <w:r w:rsidR="001C59FC">
        <w:rPr>
          <w:rFonts w:ascii="Arial" w:hAnsi="Arial" w:cs="Arial"/>
          <w:sz w:val="28"/>
          <w:szCs w:val="28"/>
        </w:rPr>
        <w:t>y de analizar</w:t>
      </w:r>
      <w:r w:rsidR="002674BC">
        <w:rPr>
          <w:rFonts w:ascii="Arial" w:hAnsi="Arial" w:cs="Arial"/>
          <w:sz w:val="28"/>
          <w:szCs w:val="28"/>
        </w:rPr>
        <w:t xml:space="preserve"> aquel argumento se estaría ejerciendo un control interno de la organización de la autoridad administrativa que no compete a este órgano jurisdiccional, </w:t>
      </w:r>
      <w:r w:rsidR="002674BC" w:rsidRPr="002674BC">
        <w:rPr>
          <w:rFonts w:ascii="Arial" w:hAnsi="Arial" w:cs="Arial"/>
          <w:b/>
          <w:sz w:val="28"/>
          <w:szCs w:val="28"/>
        </w:rPr>
        <w:t>de ahí lo inoperante</w:t>
      </w:r>
      <w:r w:rsidR="002674BC">
        <w:rPr>
          <w:rFonts w:ascii="Arial" w:hAnsi="Arial" w:cs="Arial"/>
          <w:sz w:val="28"/>
          <w:szCs w:val="28"/>
        </w:rPr>
        <w:t xml:space="preserve"> del argumento antes sintetizado.</w:t>
      </w:r>
    </w:p>
    <w:p w14:paraId="7E7A6515" w14:textId="77777777" w:rsidR="002674BC" w:rsidRPr="002674BC" w:rsidRDefault="002674BC" w:rsidP="002674BC">
      <w:pPr>
        <w:spacing w:before="120" w:after="120" w:line="360" w:lineRule="auto"/>
        <w:ind w:firstLine="709"/>
        <w:jc w:val="both"/>
        <w:rPr>
          <w:rFonts w:ascii="Arial" w:hAnsi="Arial" w:cs="Arial"/>
          <w:sz w:val="28"/>
          <w:szCs w:val="28"/>
        </w:rPr>
      </w:pPr>
      <w:r>
        <w:rPr>
          <w:rFonts w:ascii="Arial" w:hAnsi="Arial" w:cs="Arial"/>
          <w:sz w:val="28"/>
          <w:szCs w:val="28"/>
        </w:rPr>
        <w:t>Resulta ilustrativa al anterior criterio por analogía y en lo conducente la tesis aislada cuyos datos de identificación, rubro y contenido son del tenor siguiente:</w:t>
      </w:r>
    </w:p>
    <w:p w14:paraId="3884CBF8"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lastRenderedPageBreak/>
        <w:t>Registro digital: 2021091</w:t>
      </w:r>
    </w:p>
    <w:p w14:paraId="5991ADF4"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Instancia: Tribunales Colegiados de Circuito</w:t>
      </w:r>
    </w:p>
    <w:p w14:paraId="44CB40B5"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Décima Época</w:t>
      </w:r>
    </w:p>
    <w:p w14:paraId="447E3C24"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Materias(s): Común</w:t>
      </w:r>
    </w:p>
    <w:p w14:paraId="39D6097F"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Tesis: VII.2o.C.67 K (10a.)</w:t>
      </w:r>
    </w:p>
    <w:p w14:paraId="63370D80"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Fuente: Gaceta del Semanario Judicial de la Federación. Libro 72, Noviembre de 2019, Tomo III, página 2304</w:t>
      </w:r>
    </w:p>
    <w:p w14:paraId="520DC276"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Tipo: Aislada</w:t>
      </w:r>
    </w:p>
    <w:p w14:paraId="74EA1656"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367C98B"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b/>
          <w:iCs/>
          <w:color w:val="000000"/>
          <w:lang w:eastAsia="es-MX"/>
        </w:rPr>
      </w:pPr>
      <w:r>
        <w:rPr>
          <w:rFonts w:ascii="Arial Narrow" w:hAnsi="Arial Narrow" w:cs="Arial"/>
          <w:iCs/>
          <w:color w:val="000000"/>
          <w:lang w:eastAsia="es-MX"/>
        </w:rPr>
        <w:t>“</w:t>
      </w:r>
      <w:r w:rsidRPr="002674BC">
        <w:rPr>
          <w:rFonts w:ascii="Arial Narrow" w:hAnsi="Arial Narrow" w:cs="Arial"/>
          <w:b/>
          <w:iCs/>
          <w:color w:val="000000"/>
          <w:lang w:eastAsia="es-MX"/>
        </w:rPr>
        <w:t>COMPETENCIA DE ORIGEN. LA LEGITIMIDAD DE LA DESIGNACIÓN DE UN JUEZ COMO COMISIONADO PARA INTEGRAR UNA SALA DEL TRIBUNAL SUPERIOR DE JUSTICIA DEL ESTADO DE VERACRUZ, NO PUEDE SER MATERIA DE ANÁLISIS EN EL JUICIO DE AMPARO, AL TRATARSE DE UN TEMA RELATIVO A AQUÉLLA.</w:t>
      </w:r>
      <w:r>
        <w:rPr>
          <w:rFonts w:ascii="Arial Narrow" w:hAnsi="Arial Narrow" w:cs="Arial"/>
          <w:b/>
          <w:iCs/>
          <w:color w:val="000000"/>
          <w:lang w:eastAsia="es-MX"/>
        </w:rPr>
        <w:t xml:space="preserve"> </w:t>
      </w:r>
      <w:r w:rsidRPr="002674BC">
        <w:rPr>
          <w:rFonts w:ascii="Arial Narrow" w:hAnsi="Arial Narrow" w:cs="Arial"/>
          <w:iCs/>
          <w:color w:val="000000"/>
          <w:lang w:eastAsia="es-MX"/>
        </w:rPr>
        <w:t xml:space="preserve">La Suprema Corte de Justicia de la Nación ha sostenido que en el juicio de amparo no es susceptible de analizarse la competencia de origen de la autoridad responsable, es decir, la legitimidad de su nombramiento; pues en aquél sólo se estudia la constitucionalidad o inconstitucionalidad del acto reclamado, tal como aparezca probado ante la autoridad responsable, por ende, </w:t>
      </w:r>
      <w:r w:rsidRPr="002674BC">
        <w:rPr>
          <w:rFonts w:ascii="Arial Narrow" w:hAnsi="Arial Narrow" w:cs="Arial"/>
          <w:b/>
          <w:iCs/>
          <w:color w:val="000000"/>
          <w:lang w:eastAsia="es-MX"/>
        </w:rPr>
        <w:t>no compete a los órganos del Poder Judicial de la Federación entrar en apreciaciones sobre si la autoridad responsable está capacitada o impedida para dictar la resolución que se le reclama</w:t>
      </w:r>
      <w:r w:rsidRPr="002674BC">
        <w:rPr>
          <w:rFonts w:ascii="Arial Narrow" w:hAnsi="Arial Narrow" w:cs="Arial"/>
          <w:iCs/>
          <w:color w:val="000000"/>
          <w:lang w:eastAsia="es-MX"/>
        </w:rPr>
        <w:t xml:space="preserve">. </w:t>
      </w:r>
      <w:r w:rsidRPr="002674BC">
        <w:rPr>
          <w:rFonts w:ascii="Arial Narrow" w:hAnsi="Arial Narrow" w:cs="Arial"/>
          <w:b/>
          <w:iCs/>
          <w:color w:val="000000"/>
          <w:u w:val="single"/>
          <w:lang w:eastAsia="es-MX"/>
        </w:rPr>
        <w:t>Lo anterior es así, toda vez que la competencia que puede ser analizada vía jurisdiccional a que se refiere el artículo 16 de la Constitución Política de los Estados Unidos Mexicanos, es aquella por razón de materia, grado y territorio de las autoridades, puesto que la obligación de la autoridad de cumplir en el acto de que se trate, con la fundamentación y motivación requeridas por dicho precepto constitucional, se colma en esos términos.</w:t>
      </w:r>
      <w:r w:rsidRPr="002674BC">
        <w:rPr>
          <w:rFonts w:ascii="Arial Narrow" w:hAnsi="Arial Narrow" w:cs="Arial"/>
          <w:iCs/>
          <w:color w:val="000000"/>
          <w:lang w:eastAsia="es-MX"/>
        </w:rPr>
        <w:t xml:space="preserve"> En tales condiciones, el examen de la legitimidad de un funcionario –competencia de origen– y de la competencia de un órgano supone una distinción esencial, pues mientras la primera explica la integración de un órgano y la situación de una persona física frente a las normas que regulan las condiciones personales y los requisitos formales necesarios para encarnarlo y darle vida de relación orgánica; la segunda determina los límites en los cuales un órgano puede actuar frente a terceros. Así, el artículo 16 constitucional, no se refiere a la legitimidad de un funcionario ni a la manera como se incorpora a la función pública, sino a los límites fijados para la actuación del órgano frente a los particulares, ya que son justamente los bienes de éstos su objeto de tutela del precepto, en tanto consagra una garantía individual, y no un control interno de la organización administrativa. En ese tenor, no pueden ser materia de análisis por parte de los órganos del Poder Judicial de la Federación en el juicio de amparo –sea vía indirecta o directa– los argumentos del quejoso en que cuestiona la legitimidad –competencia de origen– de la designación por parte del presidente del Tribunal Superior de Justicia del Estado de Veracruz de un Juez como comisionado para integrar una Sala de dicho órgano, cualquiera que sea la causa de la irregularidad aducida. Ello, con independencia de la posible responsabilidad administrativa o penal en que pudiera incurrir una persona dotada de una investidura irregular o carente de ella.</w:t>
      </w:r>
    </w:p>
    <w:p w14:paraId="4FABAD57"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0825C644"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SEGUNDO TRIBUNAL COLEGIADO EN MATERIA CIVIL DEL SÉPTIMO CIRCUITO.</w:t>
      </w:r>
    </w:p>
    <w:p w14:paraId="2C33C225"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8ABDC0F"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 xml:space="preserve">Amparo en revisión 258/2019. 29 de agosto de 2019. Mayoría de votos. Disidente: José Manuel De Alba De Alba. Ponente: Isidro Pedro Alcántara Valdés. Secretario: Flavio Bernardo Galván </w:t>
      </w:r>
      <w:proofErr w:type="spellStart"/>
      <w:r w:rsidRPr="002674BC">
        <w:rPr>
          <w:rFonts w:ascii="Arial Narrow" w:hAnsi="Arial Narrow" w:cs="Arial"/>
          <w:iCs/>
          <w:color w:val="000000"/>
          <w:lang w:eastAsia="es-MX"/>
        </w:rPr>
        <w:t>Zilli</w:t>
      </w:r>
      <w:proofErr w:type="spellEnd"/>
      <w:r w:rsidRPr="002674BC">
        <w:rPr>
          <w:rFonts w:ascii="Arial Narrow" w:hAnsi="Arial Narrow" w:cs="Arial"/>
          <w:iCs/>
          <w:color w:val="000000"/>
          <w:lang w:eastAsia="es-MX"/>
        </w:rPr>
        <w:t>.</w:t>
      </w:r>
    </w:p>
    <w:p w14:paraId="54260463"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1833B1B"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Nota: Esta tesis fue objeto de la denuncia relativa a la contradicción de tesis 542/2019, resuelta por el Pleno de la Suprema Corte de Justicia de la Nación el 20 de agosto de 2020.</w:t>
      </w:r>
    </w:p>
    <w:p w14:paraId="327F5F4A"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5B77639C" w14:textId="77777777" w:rsidR="002674BC" w:rsidRPr="002674BC" w:rsidRDefault="002674BC" w:rsidP="002674BC">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Por ejecutoria de fecha 29 de julio de 2020, la Segunda Sala declaró improcedente la contradicción de tesis 82/2020 en que participó el presente criterio.</w:t>
      </w:r>
    </w:p>
    <w:p w14:paraId="0E354DB0" w14:textId="77777777" w:rsidR="002674BC" w:rsidRPr="002674BC" w:rsidRDefault="002674BC" w:rsidP="002674BC">
      <w:pPr>
        <w:autoSpaceDE w:val="0"/>
        <w:autoSpaceDN w:val="0"/>
        <w:adjustRightInd w:val="0"/>
        <w:spacing w:before="240" w:after="240" w:line="240" w:lineRule="auto"/>
        <w:contextualSpacing/>
        <w:jc w:val="both"/>
        <w:rPr>
          <w:rFonts w:ascii="Arial Narrow" w:hAnsi="Arial Narrow" w:cs="Arial"/>
          <w:iCs/>
          <w:color w:val="000000"/>
          <w:lang w:eastAsia="es-MX"/>
        </w:rPr>
      </w:pPr>
    </w:p>
    <w:p w14:paraId="2DF20FA3" w14:textId="77777777" w:rsidR="00E54625" w:rsidRDefault="002674BC" w:rsidP="00FD760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2674BC">
        <w:rPr>
          <w:rFonts w:ascii="Arial Narrow" w:hAnsi="Arial Narrow" w:cs="Arial"/>
          <w:iCs/>
          <w:color w:val="000000"/>
          <w:lang w:eastAsia="es-MX"/>
        </w:rPr>
        <w:t>Esta tesis se publicó el viernes 22 de noviembre de 2019 a las 10:33 horas en el Semanario Judicial de la Federación.</w:t>
      </w:r>
    </w:p>
    <w:p w14:paraId="3A4EAA9F" w14:textId="77777777" w:rsidR="00FD7606" w:rsidRPr="00FD7606" w:rsidRDefault="00FD7606" w:rsidP="00FD760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14:paraId="76F45765" w14:textId="77777777" w:rsidR="00A40C44" w:rsidRPr="00FD7606" w:rsidRDefault="00FD7606" w:rsidP="00FD7606">
      <w:pPr>
        <w:spacing w:before="120" w:after="120" w:line="360" w:lineRule="auto"/>
        <w:ind w:firstLine="709"/>
        <w:jc w:val="both"/>
        <w:rPr>
          <w:rFonts w:ascii="Arial" w:hAnsi="Arial" w:cs="Arial"/>
          <w:sz w:val="32"/>
          <w:szCs w:val="28"/>
          <w:lang w:eastAsia="es-MX"/>
        </w:rPr>
      </w:pPr>
      <w:r>
        <w:rPr>
          <w:rFonts w:ascii="Arial" w:hAnsi="Arial" w:cs="Arial"/>
          <w:sz w:val="28"/>
          <w:szCs w:val="28"/>
          <w:lang w:eastAsia="es-MX"/>
        </w:rPr>
        <w:t xml:space="preserve">Con base en todo lo antes expuesto, esta Sala Unitaria estima que la resolución impugnada no viola lo dispuesto en los artículos 163 y 164 del Código Procesal Administrativo para el Estado de San Luis Potosí, en relación con lo previsto en los </w:t>
      </w:r>
      <w:r>
        <w:rPr>
          <w:rFonts w:ascii="Arial" w:hAnsi="Arial" w:cs="Arial"/>
          <w:sz w:val="28"/>
          <w:szCs w:val="28"/>
          <w:lang w:eastAsia="es-MX"/>
        </w:rPr>
        <w:lastRenderedPageBreak/>
        <w:t xml:space="preserve">artículos 14 y 16 de la Constitución Política de los Estados Unidos Mexicanos, y toda vez que </w:t>
      </w:r>
      <w:r>
        <w:rPr>
          <w:rFonts w:ascii="Arial" w:eastAsia="Times New Roman" w:hAnsi="Arial" w:cs="Arial"/>
          <w:bCs/>
          <w:color w:val="000000"/>
          <w:sz w:val="28"/>
          <w:szCs w:val="28"/>
          <w:lang w:eastAsia="es-ES"/>
        </w:rPr>
        <w:t xml:space="preserve">no se desvirtuó su presunción de legalidad de la cual goza conforme a lo establecido en el artículo 248 del citado Código procesal; con fundamento en el artículo 251, del Código Procesal Administrativo para el Estado de San Luis Potosí, la suscrita Magistrada, </w:t>
      </w:r>
      <w:r>
        <w:rPr>
          <w:rFonts w:ascii="Arial" w:eastAsia="Times New Roman" w:hAnsi="Arial" w:cs="Arial"/>
          <w:b/>
          <w:bCs/>
          <w:color w:val="000000"/>
          <w:sz w:val="28"/>
          <w:szCs w:val="28"/>
          <w:lang w:eastAsia="es-ES"/>
        </w:rPr>
        <w:t xml:space="preserve">reconoce la legalidad y validez </w:t>
      </w:r>
      <w:r>
        <w:rPr>
          <w:rFonts w:ascii="Arial" w:eastAsia="Times New Roman" w:hAnsi="Arial" w:cs="Arial"/>
          <w:bCs/>
          <w:color w:val="000000"/>
          <w:sz w:val="28"/>
          <w:szCs w:val="28"/>
          <w:lang w:eastAsia="es-ES"/>
        </w:rPr>
        <w:t>de la resolución impugnada en el presente juicio.</w:t>
      </w:r>
    </w:p>
    <w:p w14:paraId="16C9C264" w14:textId="77777777" w:rsidR="00574300" w:rsidRPr="00C617A8" w:rsidRDefault="005E761E" w:rsidP="001C59FC">
      <w:pPr>
        <w:autoSpaceDE w:val="0"/>
        <w:autoSpaceDN w:val="0"/>
        <w:adjustRightInd w:val="0"/>
        <w:spacing w:after="240" w:line="360" w:lineRule="auto"/>
        <w:ind w:firstLine="709"/>
        <w:jc w:val="both"/>
        <w:rPr>
          <w:rFonts w:ascii="Arial" w:eastAsia="Times New Roman" w:hAnsi="Arial" w:cs="Arial"/>
          <w:sz w:val="28"/>
          <w:szCs w:val="28"/>
          <w:lang w:eastAsia="es-ES"/>
        </w:rPr>
      </w:pPr>
      <w:r w:rsidRPr="00316869">
        <w:rPr>
          <w:rFonts w:ascii="Arial" w:hAnsi="Arial" w:cs="Arial"/>
          <w:sz w:val="28"/>
          <w:szCs w:val="28"/>
        </w:rPr>
        <w:t>Por lo</w:t>
      </w:r>
      <w:r w:rsidR="001C59FC">
        <w:rPr>
          <w:rFonts w:ascii="Arial" w:hAnsi="Arial" w:cs="Arial"/>
          <w:sz w:val="28"/>
          <w:szCs w:val="28"/>
        </w:rPr>
        <w:t xml:space="preserve"> anteriormente expuesto</w:t>
      </w:r>
      <w:r w:rsidRPr="00316869">
        <w:rPr>
          <w:rFonts w:ascii="Arial" w:hAnsi="Arial" w:cs="Arial"/>
          <w:sz w:val="28"/>
          <w:szCs w:val="28"/>
        </w:rPr>
        <w:t xml:space="preserve"> y con apoyo</w:t>
      </w:r>
      <w:r w:rsidRPr="00C617A8">
        <w:rPr>
          <w:rFonts w:ascii="Arial" w:eastAsia="Times New Roman" w:hAnsi="Arial" w:cs="Arial"/>
          <w:bCs/>
          <w:color w:val="000000"/>
          <w:sz w:val="28"/>
          <w:szCs w:val="28"/>
          <w:lang w:eastAsia="es-ES"/>
        </w:rPr>
        <w:t xml:space="preserve"> además en los artículos 123, de la Constitución Política del Estado de S</w:t>
      </w:r>
      <w:r w:rsidR="00FD7606">
        <w:rPr>
          <w:rFonts w:ascii="Arial" w:eastAsia="Times New Roman" w:hAnsi="Arial" w:cs="Arial"/>
          <w:bCs/>
          <w:color w:val="000000"/>
          <w:sz w:val="28"/>
          <w:szCs w:val="28"/>
          <w:lang w:eastAsia="es-ES"/>
        </w:rPr>
        <w:t>an Luis Potosí, y 7º, fracciones</w:t>
      </w:r>
      <w:r w:rsidRPr="00C617A8">
        <w:rPr>
          <w:rFonts w:ascii="Arial" w:eastAsia="Times New Roman" w:hAnsi="Arial" w:cs="Arial"/>
          <w:bCs/>
          <w:color w:val="000000"/>
          <w:sz w:val="28"/>
          <w:szCs w:val="28"/>
          <w:lang w:eastAsia="es-ES"/>
        </w:rPr>
        <w:t xml:space="preserve"> </w:t>
      </w:r>
      <w:r w:rsidR="00D26D24" w:rsidRPr="00C617A8">
        <w:rPr>
          <w:rFonts w:ascii="Arial" w:eastAsia="Times New Roman" w:hAnsi="Arial" w:cs="Arial"/>
          <w:bCs/>
          <w:color w:val="000000"/>
          <w:sz w:val="28"/>
          <w:szCs w:val="28"/>
          <w:lang w:eastAsia="es-ES"/>
        </w:rPr>
        <w:t>I</w:t>
      </w:r>
      <w:r w:rsidR="00FD7606">
        <w:rPr>
          <w:rFonts w:ascii="Arial" w:eastAsia="Times New Roman" w:hAnsi="Arial" w:cs="Arial"/>
          <w:bCs/>
          <w:color w:val="000000"/>
          <w:sz w:val="28"/>
          <w:szCs w:val="28"/>
          <w:lang w:eastAsia="es-ES"/>
        </w:rPr>
        <w:t xml:space="preserve"> y V, 9º, fracción III, 35, fracciones V y</w:t>
      </w:r>
      <w:r w:rsidRPr="00C617A8">
        <w:rPr>
          <w:rFonts w:ascii="Arial" w:eastAsia="Times New Roman" w:hAnsi="Arial" w:cs="Arial"/>
          <w:bCs/>
          <w:color w:val="000000"/>
          <w:sz w:val="28"/>
          <w:szCs w:val="28"/>
          <w:lang w:eastAsia="es-ES"/>
        </w:rPr>
        <w:t xml:space="preserve"> VIII y 36, fracción VII, de la Ley Orgánica del Tribunal Estatal de Justicia Administrativa de San Luis Potosí, así como también los di</w:t>
      </w:r>
      <w:r w:rsidR="00D26D24" w:rsidRPr="00C617A8">
        <w:rPr>
          <w:rFonts w:ascii="Arial" w:eastAsia="Times New Roman" w:hAnsi="Arial" w:cs="Arial"/>
          <w:bCs/>
          <w:color w:val="000000"/>
          <w:sz w:val="28"/>
          <w:szCs w:val="28"/>
          <w:lang w:eastAsia="es-ES"/>
        </w:rPr>
        <w:t>versos</w:t>
      </w:r>
      <w:r w:rsidRPr="00C617A8">
        <w:rPr>
          <w:rFonts w:ascii="Arial" w:eastAsia="Times New Roman" w:hAnsi="Arial" w:cs="Arial"/>
          <w:bCs/>
          <w:color w:val="000000"/>
          <w:sz w:val="28"/>
          <w:szCs w:val="28"/>
          <w:lang w:eastAsia="es-ES"/>
        </w:rPr>
        <w:t xml:space="preserve"> </w:t>
      </w:r>
      <w:r w:rsidR="00EF291F" w:rsidRPr="00C617A8">
        <w:rPr>
          <w:rFonts w:ascii="Arial" w:eastAsia="Times New Roman" w:hAnsi="Arial" w:cs="Arial"/>
          <w:bCs/>
          <w:color w:val="000000"/>
          <w:sz w:val="28"/>
          <w:szCs w:val="28"/>
          <w:lang w:eastAsia="es-ES"/>
        </w:rPr>
        <w:t xml:space="preserve">228 </w:t>
      </w:r>
      <w:r w:rsidR="002F498D">
        <w:rPr>
          <w:rFonts w:ascii="Arial" w:eastAsia="Times New Roman" w:hAnsi="Arial" w:cs="Arial"/>
          <w:bCs/>
          <w:color w:val="000000"/>
          <w:sz w:val="28"/>
          <w:szCs w:val="28"/>
          <w:lang w:eastAsia="es-ES"/>
        </w:rPr>
        <w:t>fracciones II y</w:t>
      </w:r>
      <w:r w:rsidR="00D26D24" w:rsidRPr="00C617A8">
        <w:rPr>
          <w:rFonts w:ascii="Arial" w:eastAsia="Times New Roman" w:hAnsi="Arial" w:cs="Arial"/>
          <w:bCs/>
          <w:color w:val="000000"/>
          <w:sz w:val="28"/>
          <w:szCs w:val="28"/>
          <w:lang w:eastAsia="es-ES"/>
        </w:rPr>
        <w:t xml:space="preserve"> XI,</w:t>
      </w:r>
      <w:r w:rsidR="00EF291F" w:rsidRPr="00C617A8">
        <w:rPr>
          <w:rFonts w:ascii="Arial" w:eastAsia="Times New Roman" w:hAnsi="Arial" w:cs="Arial"/>
          <w:bCs/>
          <w:color w:val="000000"/>
          <w:sz w:val="28"/>
          <w:szCs w:val="28"/>
          <w:lang w:eastAsia="es-ES"/>
        </w:rPr>
        <w:t xml:space="preserve"> 229</w:t>
      </w:r>
      <w:r w:rsidR="00D26D24" w:rsidRPr="00C617A8">
        <w:rPr>
          <w:rFonts w:ascii="Arial" w:eastAsia="Times New Roman" w:hAnsi="Arial" w:cs="Arial"/>
          <w:bCs/>
          <w:color w:val="000000"/>
          <w:sz w:val="28"/>
          <w:szCs w:val="28"/>
          <w:lang w:eastAsia="es-ES"/>
        </w:rPr>
        <w:t xml:space="preserve"> fracciones </w:t>
      </w:r>
      <w:r w:rsidR="002F498D">
        <w:rPr>
          <w:rFonts w:ascii="Arial" w:eastAsia="Times New Roman" w:hAnsi="Arial" w:cs="Arial"/>
          <w:bCs/>
          <w:color w:val="000000"/>
          <w:sz w:val="28"/>
          <w:szCs w:val="28"/>
          <w:lang w:eastAsia="es-ES"/>
        </w:rPr>
        <w:t xml:space="preserve">II, </w:t>
      </w:r>
      <w:r w:rsidR="00D26D24" w:rsidRPr="00C617A8">
        <w:rPr>
          <w:rFonts w:ascii="Arial" w:eastAsia="Times New Roman" w:hAnsi="Arial" w:cs="Arial"/>
          <w:bCs/>
          <w:color w:val="000000"/>
          <w:sz w:val="28"/>
          <w:szCs w:val="28"/>
          <w:lang w:eastAsia="es-ES"/>
        </w:rPr>
        <w:t>V y VII y 230 fracción II inciso a)</w:t>
      </w:r>
      <w:r w:rsidR="00EF291F" w:rsidRPr="00C617A8">
        <w:rPr>
          <w:rFonts w:ascii="Arial" w:eastAsia="Times New Roman" w:hAnsi="Arial" w:cs="Arial"/>
          <w:bCs/>
          <w:color w:val="000000"/>
          <w:sz w:val="28"/>
          <w:szCs w:val="28"/>
          <w:lang w:eastAsia="es-ES"/>
        </w:rPr>
        <w:t xml:space="preserve"> </w:t>
      </w:r>
      <w:r w:rsidRPr="00C617A8">
        <w:rPr>
          <w:rFonts w:ascii="Arial" w:eastAsia="Times New Roman" w:hAnsi="Arial" w:cs="Arial"/>
          <w:bCs/>
          <w:color w:val="000000"/>
          <w:sz w:val="28"/>
          <w:szCs w:val="28"/>
          <w:lang w:eastAsia="es-ES"/>
        </w:rPr>
        <w:t>del Código Procesal Administrativo para el Estado de San Luis Potosí</w:t>
      </w:r>
      <w:r w:rsidR="002553C9" w:rsidRPr="00C617A8">
        <w:rPr>
          <w:rFonts w:ascii="Arial" w:eastAsia="Times New Roman" w:hAnsi="Arial" w:cs="Arial"/>
          <w:sz w:val="28"/>
          <w:szCs w:val="28"/>
          <w:lang w:eastAsia="es-ES"/>
        </w:rPr>
        <w:t>, se resuelve:</w:t>
      </w:r>
    </w:p>
    <w:p w14:paraId="5533442D" w14:textId="77777777" w:rsidR="00EF291F" w:rsidRPr="00C617A8" w:rsidRDefault="002553C9" w:rsidP="00EF291F">
      <w:pPr>
        <w:autoSpaceDE w:val="0"/>
        <w:autoSpaceDN w:val="0"/>
        <w:adjustRightInd w:val="0"/>
        <w:spacing w:after="240" w:line="360" w:lineRule="auto"/>
        <w:ind w:firstLine="709"/>
        <w:jc w:val="both"/>
        <w:rPr>
          <w:rFonts w:ascii="Arial" w:eastAsia="Times New Roman" w:hAnsi="Arial" w:cs="Arial"/>
          <w:sz w:val="28"/>
          <w:szCs w:val="28"/>
          <w:lang w:eastAsia="es-ES"/>
        </w:rPr>
      </w:pPr>
      <w:r w:rsidRPr="00C617A8">
        <w:rPr>
          <w:rFonts w:ascii="Arial" w:eastAsia="Times New Roman" w:hAnsi="Arial" w:cs="Arial"/>
          <w:b/>
          <w:bCs/>
          <w:sz w:val="28"/>
          <w:szCs w:val="28"/>
          <w:lang w:eastAsia="es-ES"/>
        </w:rPr>
        <w:t>PRIMERO.-</w:t>
      </w:r>
      <w:r w:rsidRPr="00C617A8">
        <w:rPr>
          <w:rFonts w:ascii="Arial" w:eastAsia="Times New Roman" w:hAnsi="Arial" w:cs="Arial"/>
          <w:sz w:val="28"/>
          <w:szCs w:val="28"/>
          <w:lang w:eastAsia="es-ES"/>
        </w:rPr>
        <w:t xml:space="preserve"> </w:t>
      </w:r>
      <w:r w:rsidRPr="00C617A8">
        <w:rPr>
          <w:rFonts w:ascii="Arial" w:hAnsi="Arial" w:cs="Arial"/>
          <w:sz w:val="28"/>
          <w:szCs w:val="28"/>
        </w:rPr>
        <w:t>Esta Segunda Sala Unitaria es competente para conocer el presente juicio.</w:t>
      </w:r>
    </w:p>
    <w:p w14:paraId="2ACB67FD" w14:textId="77777777" w:rsidR="00EF291F" w:rsidRPr="00C617A8" w:rsidRDefault="002553C9" w:rsidP="001C59FC">
      <w:pPr>
        <w:autoSpaceDE w:val="0"/>
        <w:autoSpaceDN w:val="0"/>
        <w:adjustRightInd w:val="0"/>
        <w:spacing w:after="240" w:line="360" w:lineRule="auto"/>
        <w:ind w:firstLine="709"/>
        <w:jc w:val="both"/>
        <w:rPr>
          <w:rFonts w:ascii="Arial" w:eastAsia="Times New Roman" w:hAnsi="Arial" w:cs="Arial"/>
          <w:bCs/>
          <w:color w:val="000000"/>
          <w:sz w:val="28"/>
          <w:szCs w:val="28"/>
          <w:lang w:eastAsia="es-ES"/>
        </w:rPr>
      </w:pPr>
      <w:r w:rsidRPr="00C617A8">
        <w:rPr>
          <w:rFonts w:ascii="Arial" w:hAnsi="Arial" w:cs="Arial"/>
          <w:b/>
          <w:bCs/>
          <w:sz w:val="28"/>
          <w:szCs w:val="28"/>
        </w:rPr>
        <w:t>SEGUNDO.-</w:t>
      </w:r>
      <w:r w:rsidR="005E761E" w:rsidRPr="00C617A8">
        <w:rPr>
          <w:rFonts w:ascii="Arial" w:eastAsia="Times New Roman" w:hAnsi="Arial" w:cs="Arial"/>
          <w:bCs/>
          <w:color w:val="000000"/>
          <w:sz w:val="28"/>
          <w:szCs w:val="28"/>
          <w:lang w:eastAsia="es-ES"/>
        </w:rPr>
        <w:t xml:space="preserve"> </w:t>
      </w:r>
      <w:r w:rsidR="00EF291F" w:rsidRPr="00C617A8">
        <w:rPr>
          <w:rFonts w:ascii="Arial" w:eastAsia="Times New Roman" w:hAnsi="Arial" w:cs="Arial"/>
          <w:bCs/>
          <w:color w:val="000000"/>
          <w:sz w:val="28"/>
          <w:szCs w:val="28"/>
          <w:lang w:eastAsia="es-ES"/>
        </w:rPr>
        <w:t xml:space="preserve">Ha resultado </w:t>
      </w:r>
      <w:r w:rsidR="00EF291F" w:rsidRPr="00C617A8">
        <w:rPr>
          <w:rFonts w:ascii="Arial" w:eastAsia="Times New Roman" w:hAnsi="Arial" w:cs="Arial"/>
          <w:b/>
          <w:bCs/>
          <w:color w:val="000000"/>
          <w:sz w:val="28"/>
          <w:szCs w:val="28"/>
          <w:lang w:eastAsia="es-ES"/>
        </w:rPr>
        <w:t>fundada la causal de improcedencia y sobreseimiento</w:t>
      </w:r>
      <w:r w:rsidR="00EF291F" w:rsidRPr="00C617A8">
        <w:rPr>
          <w:rFonts w:ascii="Arial" w:eastAsia="Times New Roman" w:hAnsi="Arial" w:cs="Arial"/>
          <w:bCs/>
          <w:color w:val="000000"/>
          <w:sz w:val="28"/>
          <w:szCs w:val="28"/>
          <w:lang w:eastAsia="es-ES"/>
        </w:rPr>
        <w:t xml:space="preserve"> hecha valer </w:t>
      </w:r>
      <w:r w:rsidR="002F498D">
        <w:rPr>
          <w:rFonts w:ascii="Arial" w:eastAsia="Times New Roman" w:hAnsi="Arial" w:cs="Arial"/>
          <w:bCs/>
          <w:color w:val="000000"/>
          <w:sz w:val="28"/>
          <w:szCs w:val="28"/>
          <w:lang w:eastAsia="es-ES"/>
        </w:rPr>
        <w:t xml:space="preserve">por el </w:t>
      </w:r>
      <w:r w:rsidR="002F498D" w:rsidRPr="002F498D">
        <w:rPr>
          <w:rFonts w:ascii="Arial" w:hAnsi="Arial" w:cs="Arial"/>
          <w:sz w:val="28"/>
          <w:szCs w:val="28"/>
        </w:rPr>
        <w:t>Ayuntamiento de San Luis Potosí, representado por la Síndico Municipal, el Presidente Municipal, el Secretario del Ayuntamiento y Tesorero Municipal, todos del Ayuntamiento de San Luis Potosí,</w:t>
      </w:r>
      <w:r w:rsidR="002F498D" w:rsidRPr="002F498D">
        <w:rPr>
          <w:rFonts w:ascii="Arial" w:hAnsi="Arial" w:cs="Arial"/>
          <w:b/>
          <w:sz w:val="28"/>
          <w:szCs w:val="28"/>
        </w:rPr>
        <w:t xml:space="preserve"> </w:t>
      </w:r>
      <w:r w:rsidR="00EF291F" w:rsidRPr="00C617A8">
        <w:rPr>
          <w:rFonts w:ascii="Arial" w:eastAsia="Times New Roman" w:hAnsi="Arial" w:cs="Arial"/>
          <w:bCs/>
          <w:color w:val="000000"/>
          <w:sz w:val="28"/>
          <w:szCs w:val="28"/>
          <w:lang w:eastAsia="es-ES"/>
        </w:rPr>
        <w:t>por lo que</w:t>
      </w:r>
      <w:r w:rsidR="00D26D24" w:rsidRPr="00C617A8">
        <w:rPr>
          <w:rFonts w:ascii="Arial" w:eastAsia="Times New Roman" w:hAnsi="Arial" w:cs="Arial"/>
          <w:bCs/>
          <w:color w:val="000000"/>
          <w:sz w:val="28"/>
          <w:szCs w:val="28"/>
          <w:lang w:eastAsia="es-ES"/>
        </w:rPr>
        <w:t>,</w:t>
      </w:r>
      <w:r w:rsidR="00EF291F" w:rsidRPr="00C617A8">
        <w:rPr>
          <w:rFonts w:ascii="Arial" w:eastAsia="Times New Roman" w:hAnsi="Arial" w:cs="Arial"/>
          <w:bCs/>
          <w:color w:val="000000"/>
          <w:sz w:val="28"/>
          <w:szCs w:val="28"/>
          <w:lang w:eastAsia="es-ES"/>
        </w:rPr>
        <w:t xml:space="preserve"> </w:t>
      </w:r>
      <w:r w:rsidR="00D26D24" w:rsidRPr="00C617A8">
        <w:rPr>
          <w:rFonts w:ascii="Arial" w:eastAsia="Times New Roman" w:hAnsi="Arial" w:cs="Arial"/>
          <w:bCs/>
          <w:color w:val="000000"/>
          <w:sz w:val="28"/>
          <w:szCs w:val="28"/>
          <w:lang w:eastAsia="es-ES"/>
        </w:rPr>
        <w:t xml:space="preserve">es de </w:t>
      </w:r>
      <w:r w:rsidR="00D26D24" w:rsidRPr="00C617A8">
        <w:rPr>
          <w:rFonts w:ascii="Arial" w:eastAsia="Times New Roman" w:hAnsi="Arial" w:cs="Arial"/>
          <w:b/>
          <w:bCs/>
          <w:color w:val="000000"/>
          <w:sz w:val="28"/>
          <w:szCs w:val="28"/>
          <w:u w:val="single"/>
          <w:lang w:eastAsia="es-ES"/>
        </w:rPr>
        <w:t>sobreseerse y</w:t>
      </w:r>
      <w:r w:rsidR="00D26D24" w:rsidRPr="00C617A8">
        <w:rPr>
          <w:rFonts w:ascii="Arial" w:eastAsia="Times New Roman" w:hAnsi="Arial" w:cs="Arial"/>
          <w:bCs/>
          <w:color w:val="000000"/>
          <w:sz w:val="28"/>
          <w:szCs w:val="28"/>
          <w:u w:val="single"/>
          <w:lang w:eastAsia="es-ES"/>
        </w:rPr>
        <w:t xml:space="preserve"> </w:t>
      </w:r>
      <w:r w:rsidR="00EF291F" w:rsidRPr="00C617A8">
        <w:rPr>
          <w:rFonts w:ascii="Arial" w:eastAsia="Times New Roman" w:hAnsi="Arial" w:cs="Arial"/>
          <w:b/>
          <w:bCs/>
          <w:color w:val="000000"/>
          <w:sz w:val="28"/>
          <w:szCs w:val="28"/>
          <w:u w:val="single"/>
          <w:lang w:eastAsia="es-ES"/>
        </w:rPr>
        <w:t>se sobresee</w:t>
      </w:r>
      <w:r w:rsidR="00EF291F" w:rsidRPr="00C617A8">
        <w:rPr>
          <w:rFonts w:ascii="Arial" w:eastAsia="Times New Roman" w:hAnsi="Arial" w:cs="Arial"/>
          <w:bCs/>
          <w:color w:val="000000"/>
          <w:sz w:val="28"/>
          <w:szCs w:val="28"/>
          <w:lang w:eastAsia="es-ES"/>
        </w:rPr>
        <w:t xml:space="preserve"> en el presente juicio</w:t>
      </w:r>
      <w:r w:rsidR="002F498D">
        <w:rPr>
          <w:rFonts w:ascii="Arial" w:eastAsia="Times New Roman" w:hAnsi="Arial" w:cs="Arial"/>
          <w:bCs/>
          <w:color w:val="000000"/>
          <w:sz w:val="28"/>
          <w:szCs w:val="28"/>
          <w:lang w:eastAsia="es-ES"/>
        </w:rPr>
        <w:t xml:space="preserve"> respecto de dichas autoridades</w:t>
      </w:r>
      <w:r w:rsidR="00EF291F" w:rsidRPr="00C617A8">
        <w:rPr>
          <w:rFonts w:ascii="Arial" w:eastAsia="Times New Roman" w:hAnsi="Arial" w:cs="Arial"/>
          <w:bCs/>
          <w:color w:val="000000"/>
          <w:sz w:val="28"/>
          <w:szCs w:val="28"/>
          <w:lang w:eastAsia="es-ES"/>
        </w:rPr>
        <w:t>.</w:t>
      </w:r>
    </w:p>
    <w:p w14:paraId="58610F21" w14:textId="77777777" w:rsidR="002F498D" w:rsidRPr="002F498D" w:rsidRDefault="00EF291F" w:rsidP="001C59FC">
      <w:pPr>
        <w:autoSpaceDE w:val="0"/>
        <w:autoSpaceDN w:val="0"/>
        <w:adjustRightInd w:val="0"/>
        <w:spacing w:after="240" w:line="360" w:lineRule="auto"/>
        <w:ind w:firstLine="709"/>
        <w:jc w:val="both"/>
        <w:rPr>
          <w:rFonts w:ascii="Arial" w:hAnsi="Arial" w:cs="Arial"/>
          <w:sz w:val="28"/>
          <w:szCs w:val="28"/>
        </w:rPr>
      </w:pPr>
      <w:r w:rsidRPr="00C617A8">
        <w:rPr>
          <w:rFonts w:ascii="Arial" w:eastAsia="Times New Roman" w:hAnsi="Arial" w:cs="Arial"/>
          <w:b/>
          <w:bCs/>
          <w:color w:val="000000"/>
          <w:sz w:val="28"/>
          <w:szCs w:val="28"/>
          <w:lang w:eastAsia="es-ES"/>
        </w:rPr>
        <w:t>TERCERO</w:t>
      </w:r>
      <w:r w:rsidRPr="00C617A8">
        <w:rPr>
          <w:rFonts w:ascii="Arial" w:eastAsia="Times New Roman" w:hAnsi="Arial" w:cs="Arial"/>
          <w:b/>
          <w:color w:val="000000"/>
          <w:sz w:val="28"/>
          <w:szCs w:val="28"/>
          <w:lang w:eastAsia="es-ES"/>
        </w:rPr>
        <w:t>.-</w:t>
      </w:r>
      <w:r w:rsidRPr="00C617A8">
        <w:rPr>
          <w:rFonts w:ascii="Arial" w:eastAsia="Times New Roman" w:hAnsi="Arial" w:cs="Arial"/>
          <w:color w:val="000000"/>
          <w:sz w:val="28"/>
          <w:szCs w:val="28"/>
          <w:lang w:eastAsia="es-ES"/>
        </w:rPr>
        <w:t xml:space="preserve"> </w:t>
      </w:r>
      <w:r w:rsidR="002F498D" w:rsidRPr="00C617A8">
        <w:rPr>
          <w:rFonts w:ascii="Arial" w:eastAsia="Times New Roman" w:hAnsi="Arial" w:cs="Arial"/>
          <w:bCs/>
          <w:color w:val="000000"/>
          <w:sz w:val="28"/>
          <w:szCs w:val="28"/>
          <w:lang w:eastAsia="es-ES"/>
        </w:rPr>
        <w:t xml:space="preserve">Ha resultado </w:t>
      </w:r>
      <w:r w:rsidR="002F498D" w:rsidRPr="002F498D">
        <w:rPr>
          <w:rFonts w:ascii="Arial" w:eastAsia="Times New Roman" w:hAnsi="Arial" w:cs="Arial"/>
          <w:b/>
          <w:bCs/>
          <w:color w:val="000000"/>
          <w:sz w:val="28"/>
          <w:szCs w:val="28"/>
          <w:lang w:eastAsia="es-ES"/>
        </w:rPr>
        <w:t>in</w:t>
      </w:r>
      <w:r w:rsidR="002F498D" w:rsidRPr="00C617A8">
        <w:rPr>
          <w:rFonts w:ascii="Arial" w:eastAsia="Times New Roman" w:hAnsi="Arial" w:cs="Arial"/>
          <w:b/>
          <w:bCs/>
          <w:color w:val="000000"/>
          <w:sz w:val="28"/>
          <w:szCs w:val="28"/>
          <w:lang w:eastAsia="es-ES"/>
        </w:rPr>
        <w:t>fundada la causal de improcedencia y sobreseimiento</w:t>
      </w:r>
      <w:r w:rsidR="002F498D" w:rsidRPr="00C617A8">
        <w:rPr>
          <w:rFonts w:ascii="Arial" w:eastAsia="Times New Roman" w:hAnsi="Arial" w:cs="Arial"/>
          <w:bCs/>
          <w:color w:val="000000"/>
          <w:sz w:val="28"/>
          <w:szCs w:val="28"/>
          <w:lang w:eastAsia="es-ES"/>
        </w:rPr>
        <w:t xml:space="preserve"> hecha valer </w:t>
      </w:r>
      <w:r w:rsidR="002F498D">
        <w:rPr>
          <w:rFonts w:ascii="Arial" w:eastAsia="Times New Roman" w:hAnsi="Arial" w:cs="Arial"/>
          <w:bCs/>
          <w:color w:val="000000"/>
          <w:sz w:val="28"/>
          <w:szCs w:val="28"/>
          <w:lang w:eastAsia="es-ES"/>
        </w:rPr>
        <w:t>por el Director de Comercio del Ayuntamiento de San Luis Potosí por sí y en representación de las diversas autoridades demandadas</w:t>
      </w:r>
      <w:r w:rsidR="002F498D" w:rsidRPr="002F498D">
        <w:rPr>
          <w:rFonts w:ascii="Arial" w:hAnsi="Arial" w:cs="Arial"/>
          <w:sz w:val="28"/>
          <w:szCs w:val="28"/>
        </w:rPr>
        <w:t>,</w:t>
      </w:r>
      <w:r w:rsidR="002F498D" w:rsidRPr="002F498D">
        <w:rPr>
          <w:rFonts w:ascii="Arial" w:hAnsi="Arial" w:cs="Arial"/>
          <w:b/>
          <w:sz w:val="28"/>
          <w:szCs w:val="28"/>
        </w:rPr>
        <w:t xml:space="preserve"> </w:t>
      </w:r>
      <w:r w:rsidR="002F498D" w:rsidRPr="00C617A8">
        <w:rPr>
          <w:rFonts w:ascii="Arial" w:eastAsia="Times New Roman" w:hAnsi="Arial" w:cs="Arial"/>
          <w:bCs/>
          <w:color w:val="000000"/>
          <w:sz w:val="28"/>
          <w:szCs w:val="28"/>
          <w:lang w:eastAsia="es-ES"/>
        </w:rPr>
        <w:t xml:space="preserve">por lo que, </w:t>
      </w:r>
      <w:r w:rsidR="002F498D" w:rsidRPr="002F498D">
        <w:rPr>
          <w:rFonts w:ascii="Arial" w:eastAsia="Times New Roman" w:hAnsi="Arial" w:cs="Arial"/>
          <w:b/>
          <w:bCs/>
          <w:color w:val="000000"/>
          <w:sz w:val="28"/>
          <w:szCs w:val="28"/>
          <w:u w:val="single"/>
          <w:lang w:eastAsia="es-ES"/>
        </w:rPr>
        <w:t>no s</w:t>
      </w:r>
      <w:r w:rsidR="002F498D" w:rsidRPr="00C617A8">
        <w:rPr>
          <w:rFonts w:ascii="Arial" w:eastAsia="Times New Roman" w:hAnsi="Arial" w:cs="Arial"/>
          <w:b/>
          <w:bCs/>
          <w:color w:val="000000"/>
          <w:sz w:val="28"/>
          <w:szCs w:val="28"/>
          <w:u w:val="single"/>
          <w:lang w:eastAsia="es-ES"/>
        </w:rPr>
        <w:t>e sobresee</w:t>
      </w:r>
      <w:r w:rsidR="002F498D" w:rsidRPr="00C617A8">
        <w:rPr>
          <w:rFonts w:ascii="Arial" w:eastAsia="Times New Roman" w:hAnsi="Arial" w:cs="Arial"/>
          <w:bCs/>
          <w:color w:val="000000"/>
          <w:sz w:val="28"/>
          <w:szCs w:val="28"/>
          <w:lang w:eastAsia="es-ES"/>
        </w:rPr>
        <w:t xml:space="preserve"> en el presente juicio.</w:t>
      </w:r>
    </w:p>
    <w:p w14:paraId="1E8E4400" w14:textId="77777777" w:rsidR="002F498D" w:rsidRDefault="002F498D" w:rsidP="001C59FC">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2F498D">
        <w:rPr>
          <w:rFonts w:ascii="Arial" w:eastAsia="Times New Roman" w:hAnsi="Arial" w:cs="Arial"/>
          <w:b/>
          <w:color w:val="000000"/>
          <w:sz w:val="28"/>
          <w:szCs w:val="28"/>
          <w:lang w:eastAsia="es-ES"/>
        </w:rPr>
        <w:t xml:space="preserve">CUARTO.- </w:t>
      </w:r>
      <w:r>
        <w:rPr>
          <w:rFonts w:ascii="Arial" w:eastAsia="Times New Roman" w:hAnsi="Arial" w:cs="Arial"/>
          <w:color w:val="000000"/>
          <w:sz w:val="28"/>
          <w:szCs w:val="28"/>
          <w:lang w:eastAsia="es-ES"/>
        </w:rPr>
        <w:t xml:space="preserve">La parte </w:t>
      </w:r>
      <w:r>
        <w:rPr>
          <w:rFonts w:ascii="Arial" w:eastAsia="Times New Roman" w:hAnsi="Arial" w:cs="Arial"/>
          <w:b/>
          <w:color w:val="000000"/>
          <w:sz w:val="28"/>
          <w:szCs w:val="28"/>
          <w:lang w:eastAsia="es-ES"/>
        </w:rPr>
        <w:t>actora no probó</w:t>
      </w:r>
      <w:r>
        <w:rPr>
          <w:rFonts w:ascii="Arial" w:eastAsia="Times New Roman" w:hAnsi="Arial" w:cs="Arial"/>
          <w:color w:val="000000"/>
          <w:sz w:val="28"/>
          <w:szCs w:val="28"/>
          <w:lang w:eastAsia="es-ES"/>
        </w:rPr>
        <w:t xml:space="preserve"> los extremos de su acción, en consecuencia;</w:t>
      </w:r>
    </w:p>
    <w:p w14:paraId="52D373C3" w14:textId="77777777" w:rsidR="002F498D" w:rsidRPr="002F498D" w:rsidRDefault="002F498D" w:rsidP="002F498D">
      <w:pPr>
        <w:autoSpaceDE w:val="0"/>
        <w:autoSpaceDN w:val="0"/>
        <w:adjustRightInd w:val="0"/>
        <w:spacing w:after="120" w:line="360" w:lineRule="auto"/>
        <w:ind w:firstLine="708"/>
        <w:jc w:val="both"/>
        <w:rPr>
          <w:rFonts w:ascii="Arial" w:eastAsia="Times New Roman" w:hAnsi="Arial" w:cs="Arial"/>
          <w:bCs/>
          <w:color w:val="000000"/>
          <w:sz w:val="28"/>
          <w:szCs w:val="28"/>
          <w:lang w:eastAsia="es-ES"/>
        </w:rPr>
      </w:pPr>
      <w:r>
        <w:rPr>
          <w:rFonts w:ascii="Arial" w:eastAsia="Times New Roman" w:hAnsi="Arial" w:cs="Arial"/>
          <w:b/>
          <w:color w:val="000000"/>
          <w:sz w:val="28"/>
          <w:szCs w:val="28"/>
          <w:lang w:eastAsia="es-ES"/>
        </w:rPr>
        <w:lastRenderedPageBreak/>
        <w:t>QUIN</w:t>
      </w:r>
      <w:r w:rsidRPr="002F498D">
        <w:rPr>
          <w:rFonts w:ascii="Arial" w:eastAsia="Times New Roman" w:hAnsi="Arial" w:cs="Arial"/>
          <w:b/>
          <w:color w:val="000000"/>
          <w:sz w:val="28"/>
          <w:szCs w:val="28"/>
          <w:lang w:eastAsia="es-ES"/>
        </w:rPr>
        <w:t>TO.-</w:t>
      </w:r>
      <w:r>
        <w:rPr>
          <w:rFonts w:ascii="Arial" w:eastAsia="Times New Roman" w:hAnsi="Arial" w:cs="Arial"/>
          <w:b/>
          <w:color w:val="000000"/>
          <w:sz w:val="28"/>
          <w:szCs w:val="28"/>
          <w:lang w:eastAsia="es-ES"/>
        </w:rPr>
        <w:t xml:space="preserve"> </w:t>
      </w:r>
      <w:r>
        <w:rPr>
          <w:rFonts w:ascii="Arial" w:eastAsia="Times New Roman" w:hAnsi="Arial" w:cs="Arial"/>
          <w:bCs/>
          <w:color w:val="000000"/>
          <w:sz w:val="28"/>
          <w:szCs w:val="28"/>
          <w:lang w:eastAsia="es-ES"/>
        </w:rPr>
        <w:t>Se recono</w:t>
      </w:r>
      <w:r w:rsidR="001C59FC">
        <w:rPr>
          <w:rFonts w:ascii="Arial" w:eastAsia="Times New Roman" w:hAnsi="Arial" w:cs="Arial"/>
          <w:bCs/>
          <w:color w:val="000000"/>
          <w:sz w:val="28"/>
          <w:szCs w:val="28"/>
          <w:lang w:eastAsia="es-ES"/>
        </w:rPr>
        <w:t>ce la legalidad y validez de la</w:t>
      </w:r>
      <w:r>
        <w:rPr>
          <w:rFonts w:ascii="Arial" w:eastAsia="Times New Roman" w:hAnsi="Arial" w:cs="Arial"/>
          <w:bCs/>
          <w:color w:val="000000"/>
          <w:sz w:val="28"/>
          <w:szCs w:val="28"/>
          <w:lang w:eastAsia="es-ES"/>
        </w:rPr>
        <w:t xml:space="preserve"> resolución impugnada en el presente juicio consistente en </w:t>
      </w:r>
      <w:r w:rsidRPr="0016196E">
        <w:rPr>
          <w:rFonts w:ascii="Arial" w:hAnsi="Arial" w:cs="Arial"/>
          <w:i/>
          <w:sz w:val="28"/>
          <w:szCs w:val="28"/>
        </w:rPr>
        <w:t>“El acta administrativa (resolución) de fecha 17 diecisiete de Noviembre del año 2020, dictada por el Director de Comercio del H. Ayuntamiento de San Luis Potosí, por medio de la cual se impone una doble sanción, primero una multa por el equivalente a 100 cien unidades de medida y actualización, y, segundo la clausura total de establecimiento, en base a la visita de Inspección número 001804.”</w:t>
      </w:r>
      <w:r>
        <w:rPr>
          <w:rFonts w:ascii="Arial" w:eastAsia="Times New Roman" w:hAnsi="Arial" w:cs="Arial"/>
          <w:bCs/>
          <w:color w:val="000000"/>
          <w:sz w:val="28"/>
          <w:szCs w:val="28"/>
          <w:lang w:eastAsia="es-ES"/>
        </w:rPr>
        <w:t>, por los fundamentos, motivos y consideraciones expuestos en el último Considerando de esta sentencia.</w:t>
      </w:r>
    </w:p>
    <w:p w14:paraId="150CEFC9" w14:textId="77777777" w:rsidR="005E761E" w:rsidRPr="00C617A8" w:rsidRDefault="002F498D" w:rsidP="005E761E">
      <w:pPr>
        <w:autoSpaceDE w:val="0"/>
        <w:autoSpaceDN w:val="0"/>
        <w:adjustRightInd w:val="0"/>
        <w:spacing w:after="120" w:line="360" w:lineRule="auto"/>
        <w:ind w:firstLine="708"/>
        <w:jc w:val="both"/>
        <w:rPr>
          <w:rFonts w:ascii="Tahoma" w:hAnsi="Tahoma" w:cs="Tahoma"/>
          <w:sz w:val="26"/>
          <w:szCs w:val="26"/>
        </w:rPr>
      </w:pPr>
      <w:r>
        <w:rPr>
          <w:rFonts w:ascii="Arial" w:eastAsia="Times New Roman" w:hAnsi="Arial" w:cs="Arial"/>
          <w:b/>
          <w:color w:val="000000"/>
          <w:sz w:val="28"/>
          <w:szCs w:val="28"/>
          <w:lang w:eastAsia="es-ES"/>
        </w:rPr>
        <w:t>SEX</w:t>
      </w:r>
      <w:r w:rsidRPr="002F498D">
        <w:rPr>
          <w:rFonts w:ascii="Arial" w:eastAsia="Times New Roman" w:hAnsi="Arial" w:cs="Arial"/>
          <w:b/>
          <w:color w:val="000000"/>
          <w:sz w:val="28"/>
          <w:szCs w:val="28"/>
          <w:lang w:eastAsia="es-ES"/>
        </w:rPr>
        <w:t>TO.-</w:t>
      </w:r>
      <w:r>
        <w:rPr>
          <w:rFonts w:ascii="Arial" w:eastAsia="Times New Roman" w:hAnsi="Arial" w:cs="Arial"/>
          <w:b/>
          <w:color w:val="000000"/>
          <w:sz w:val="28"/>
          <w:szCs w:val="28"/>
          <w:lang w:eastAsia="es-ES"/>
        </w:rPr>
        <w:t xml:space="preserve"> </w:t>
      </w:r>
      <w:r w:rsidR="00D26D24" w:rsidRPr="00C617A8">
        <w:rPr>
          <w:rFonts w:ascii="Arial" w:hAnsi="Arial" w:cs="Arial"/>
          <w:sz w:val="28"/>
          <w:szCs w:val="28"/>
        </w:rPr>
        <w:t>Notifíquese personalmente a la actora y a través del buzón electrónico a la</w:t>
      </w:r>
      <w:r>
        <w:rPr>
          <w:rFonts w:ascii="Arial" w:hAnsi="Arial" w:cs="Arial"/>
          <w:sz w:val="28"/>
          <w:szCs w:val="28"/>
        </w:rPr>
        <w:t>s</w:t>
      </w:r>
      <w:r w:rsidR="00D26D24" w:rsidRPr="00C617A8">
        <w:rPr>
          <w:rFonts w:ascii="Arial" w:hAnsi="Arial" w:cs="Arial"/>
          <w:sz w:val="28"/>
          <w:szCs w:val="28"/>
        </w:rPr>
        <w:t xml:space="preserve"> autoridad</w:t>
      </w:r>
      <w:r>
        <w:rPr>
          <w:rFonts w:ascii="Arial" w:hAnsi="Arial" w:cs="Arial"/>
          <w:sz w:val="28"/>
          <w:szCs w:val="28"/>
        </w:rPr>
        <w:t>es</w:t>
      </w:r>
      <w:r w:rsidR="00D26D24" w:rsidRPr="00C617A8">
        <w:rPr>
          <w:rFonts w:ascii="Arial" w:hAnsi="Arial" w:cs="Arial"/>
          <w:sz w:val="28"/>
          <w:szCs w:val="28"/>
        </w:rPr>
        <w:t xml:space="preserve"> demandada</w:t>
      </w:r>
      <w:r>
        <w:rPr>
          <w:rFonts w:ascii="Arial" w:hAnsi="Arial" w:cs="Arial"/>
          <w:sz w:val="28"/>
          <w:szCs w:val="28"/>
        </w:rPr>
        <w:t>s</w:t>
      </w:r>
      <w:r w:rsidR="00D26D24" w:rsidRPr="00C617A8">
        <w:rPr>
          <w:rFonts w:ascii="Arial" w:hAnsi="Arial" w:cs="Arial"/>
          <w:sz w:val="28"/>
          <w:szCs w:val="28"/>
        </w:rPr>
        <w:t>.</w:t>
      </w:r>
    </w:p>
    <w:p w14:paraId="2C57B3BC" w14:textId="77777777" w:rsidR="00520BA8" w:rsidRDefault="00B6124C" w:rsidP="00520BA8">
      <w:pPr>
        <w:autoSpaceDE w:val="0"/>
        <w:autoSpaceDN w:val="0"/>
        <w:adjustRightInd w:val="0"/>
        <w:spacing w:after="240" w:line="360" w:lineRule="auto"/>
        <w:ind w:firstLine="709"/>
        <w:jc w:val="both"/>
        <w:rPr>
          <w:sz w:val="28"/>
          <w:szCs w:val="28"/>
        </w:rPr>
      </w:pPr>
      <w:r w:rsidRPr="00CE0F4A">
        <w:rPr>
          <w:rFonts w:ascii="Arial" w:hAnsi="Arial" w:cs="Arial"/>
          <w:sz w:val="28"/>
          <w:szCs w:val="28"/>
        </w:rPr>
        <w:t xml:space="preserve">Así lo resolvió y firma, la Magistrada Titular de la Segunda Sala Unitaria del Tribunal Estatal de Justicia Administrativa, Licenciada </w:t>
      </w:r>
      <w:r w:rsidRPr="00CE0F4A">
        <w:rPr>
          <w:rFonts w:ascii="Arial" w:hAnsi="Arial" w:cs="Arial"/>
          <w:b/>
          <w:sz w:val="28"/>
          <w:szCs w:val="28"/>
        </w:rPr>
        <w:t>María Olvido Rodríguez Vázquez</w:t>
      </w:r>
      <w:r w:rsidRPr="00CE0F4A">
        <w:rPr>
          <w:rFonts w:ascii="Arial" w:hAnsi="Arial" w:cs="Arial"/>
          <w:sz w:val="28"/>
          <w:szCs w:val="28"/>
        </w:rPr>
        <w:t xml:space="preserve">, quien actúa con el Secretario de Acuerdos, Licenciado </w:t>
      </w:r>
      <w:r w:rsidR="002F498D" w:rsidRPr="002F498D">
        <w:rPr>
          <w:rFonts w:ascii="Arial" w:hAnsi="Arial" w:cs="Arial"/>
          <w:b/>
          <w:sz w:val="28"/>
          <w:szCs w:val="28"/>
        </w:rPr>
        <w:t>Juan</w:t>
      </w:r>
      <w:r w:rsidR="002F498D">
        <w:rPr>
          <w:rFonts w:ascii="Arial" w:hAnsi="Arial" w:cs="Arial"/>
          <w:sz w:val="28"/>
          <w:szCs w:val="28"/>
        </w:rPr>
        <w:t xml:space="preserve"> </w:t>
      </w:r>
      <w:r w:rsidRPr="00CE0F4A">
        <w:rPr>
          <w:rFonts w:ascii="Arial" w:hAnsi="Arial" w:cs="Arial"/>
          <w:b/>
          <w:sz w:val="28"/>
          <w:szCs w:val="28"/>
        </w:rPr>
        <w:t xml:space="preserve">José </w:t>
      </w:r>
      <w:r w:rsidR="002F498D">
        <w:rPr>
          <w:rFonts w:ascii="Arial" w:hAnsi="Arial" w:cs="Arial"/>
          <w:b/>
          <w:sz w:val="28"/>
          <w:szCs w:val="28"/>
        </w:rPr>
        <w:t>García Morales</w:t>
      </w:r>
      <w:r w:rsidRPr="00CE0F4A">
        <w:rPr>
          <w:rFonts w:ascii="Arial" w:hAnsi="Arial" w:cs="Arial"/>
          <w:sz w:val="28"/>
          <w:szCs w:val="28"/>
        </w:rPr>
        <w:t>, que autoriza y da fe.-</w:t>
      </w:r>
      <w:r w:rsidRPr="00CE0F4A">
        <w:t xml:space="preserve"> </w:t>
      </w:r>
      <w:r w:rsidR="00520BA8">
        <w:rPr>
          <w:sz w:val="20"/>
          <w:szCs w:val="20"/>
        </w:rPr>
        <w:t>(RÚBRICAS)</w:t>
      </w:r>
    </w:p>
    <w:p w14:paraId="28D7D7D1" w14:textId="17C79E8D" w:rsidR="00D26D24" w:rsidRDefault="00244AE2" w:rsidP="00336DCD">
      <w:pPr>
        <w:spacing w:line="360" w:lineRule="auto"/>
        <w:jc w:val="both"/>
        <w:rPr>
          <w:rFonts w:ascii="Arial" w:hAnsi="Arial" w:cs="Arial"/>
          <w:color w:val="FF0000"/>
          <w:sz w:val="28"/>
          <w:szCs w:val="28"/>
        </w:rPr>
      </w:pPr>
      <w:r w:rsidRPr="00FF0F8B">
        <w:rPr>
          <w:rFonts w:ascii="Arial" w:hAnsi="Arial" w:cs="Arial"/>
          <w:b/>
          <w:sz w:val="24"/>
          <w:szCs w:val="24"/>
        </w:rPr>
        <w:t>Se</w:t>
      </w:r>
      <w:r w:rsidRPr="00FF0F8B">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sectPr w:rsidR="00D26D24" w:rsidSect="00CB77F7">
      <w:headerReference w:type="even" r:id="rId8"/>
      <w:headerReference w:type="default" r:id="rId9"/>
      <w:headerReference w:type="first" r:id="rId10"/>
      <w:pgSz w:w="12242" w:h="18938" w:code="14"/>
      <w:pgMar w:top="1134" w:right="1134" w:bottom="1134" w:left="2835"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BB31B" w14:textId="77777777" w:rsidR="00AA1527" w:rsidRDefault="00AA1527" w:rsidP="00C91E4E">
      <w:pPr>
        <w:spacing w:after="0" w:line="240" w:lineRule="auto"/>
      </w:pPr>
      <w:r>
        <w:separator/>
      </w:r>
    </w:p>
  </w:endnote>
  <w:endnote w:type="continuationSeparator" w:id="0">
    <w:p w14:paraId="05A52563" w14:textId="77777777" w:rsidR="00AA1527" w:rsidRDefault="00AA1527" w:rsidP="00C91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F359A" w14:textId="77777777" w:rsidR="00AA1527" w:rsidRDefault="00AA1527" w:rsidP="00C91E4E">
      <w:pPr>
        <w:spacing w:after="0" w:line="240" w:lineRule="auto"/>
      </w:pPr>
      <w:r>
        <w:separator/>
      </w:r>
    </w:p>
  </w:footnote>
  <w:footnote w:type="continuationSeparator" w:id="0">
    <w:p w14:paraId="3F4117E1" w14:textId="77777777" w:rsidR="00AA1527" w:rsidRDefault="00AA1527" w:rsidP="00C91E4E">
      <w:pPr>
        <w:spacing w:after="0" w:line="240" w:lineRule="auto"/>
      </w:pPr>
      <w:r>
        <w:continuationSeparator/>
      </w:r>
    </w:p>
  </w:footnote>
  <w:footnote w:id="1">
    <w:p w14:paraId="75F0B8EF" w14:textId="77777777" w:rsidR="001D03BE" w:rsidRPr="00A06C4A" w:rsidRDefault="001D03BE" w:rsidP="00231295">
      <w:pPr>
        <w:pStyle w:val="Textonotapie"/>
        <w:spacing w:after="0"/>
        <w:rPr>
          <w:rFonts w:ascii="Arial Narrow" w:hAnsi="Arial Narrow"/>
        </w:rPr>
      </w:pPr>
      <w:r w:rsidRPr="00A06C4A">
        <w:rPr>
          <w:rStyle w:val="Refdenotaalpie"/>
          <w:rFonts w:ascii="Arial Narrow" w:hAnsi="Arial Narrow"/>
        </w:rPr>
        <w:footnoteRef/>
      </w:r>
      <w:r w:rsidRPr="00A06C4A">
        <w:rPr>
          <w:rFonts w:ascii="Arial Narrow" w:hAnsi="Arial Narrow"/>
        </w:rPr>
        <w:t xml:space="preserve"> Localización: [J]; 9a. Época; 2a. Sala; S.J.F. y su Gaceta; Tomo XXXI, Mayo de 2010; Pág. 830. 2a./J. 58/2010. Registro No. 164 618</w:t>
      </w:r>
    </w:p>
  </w:footnote>
  <w:footnote w:id="2">
    <w:p w14:paraId="2EF39878" w14:textId="77777777" w:rsidR="001D03BE" w:rsidRPr="00F70194" w:rsidRDefault="001D03BE" w:rsidP="00F70194">
      <w:pPr>
        <w:pStyle w:val="Default"/>
        <w:rPr>
          <w:sz w:val="16"/>
          <w:szCs w:val="16"/>
        </w:rPr>
      </w:pPr>
      <w:r>
        <w:rPr>
          <w:rStyle w:val="Refdenotaalpie"/>
        </w:rPr>
        <w:footnoteRef/>
      </w:r>
      <w:r>
        <w:t xml:space="preserve"> </w:t>
      </w:r>
      <w:r w:rsidRPr="00F70194">
        <w:rPr>
          <w:sz w:val="16"/>
          <w:szCs w:val="16"/>
        </w:rPr>
        <w:t>“</w:t>
      </w:r>
      <w:r w:rsidRPr="00F70194">
        <w:rPr>
          <w:b/>
          <w:bCs/>
          <w:sz w:val="16"/>
          <w:szCs w:val="16"/>
        </w:rPr>
        <w:t xml:space="preserve">ARTÍCULO 197. </w:t>
      </w:r>
      <w:r w:rsidRPr="00F70194">
        <w:rPr>
          <w:sz w:val="16"/>
          <w:szCs w:val="16"/>
        </w:rPr>
        <w:t xml:space="preserve">Los inspectores y verificadores, para practicar visitas, deberán estar provistos de orden escrita con firma autógrafa expedida por la autoridad competente, en la que deberá precisarse: </w:t>
      </w:r>
    </w:p>
    <w:p w14:paraId="522D0B56" w14:textId="77777777" w:rsidR="001D03BE" w:rsidRPr="00F70194" w:rsidRDefault="001D03BE" w:rsidP="00F70194">
      <w:pPr>
        <w:pStyle w:val="Textonotapie"/>
        <w:rPr>
          <w:sz w:val="16"/>
          <w:szCs w:val="16"/>
        </w:rPr>
      </w:pPr>
      <w:r w:rsidRPr="00F70194">
        <w:rPr>
          <w:rFonts w:ascii="Arial" w:hAnsi="Arial" w:cs="Arial"/>
          <w:b/>
          <w:bCs/>
          <w:color w:val="000000"/>
          <w:sz w:val="16"/>
          <w:szCs w:val="16"/>
        </w:rPr>
        <w:t xml:space="preserve">I. </w:t>
      </w:r>
      <w:r w:rsidRPr="00F70194">
        <w:rPr>
          <w:rFonts w:ascii="Arial" w:hAnsi="Arial" w:cs="Arial"/>
          <w:color w:val="000000"/>
          <w:sz w:val="16"/>
          <w:szCs w:val="16"/>
        </w:rPr>
        <w:t>El nombre de la persona respecto de la cual se ordena la visita…”</w:t>
      </w:r>
    </w:p>
  </w:footnote>
  <w:footnote w:id="3">
    <w:p w14:paraId="2518B09F" w14:textId="77777777" w:rsidR="001D03BE" w:rsidRPr="002B5014" w:rsidRDefault="001D03BE" w:rsidP="000A14FE">
      <w:pPr>
        <w:pStyle w:val="Estilo"/>
        <w:rPr>
          <w:b/>
        </w:rPr>
      </w:pPr>
      <w:r>
        <w:rPr>
          <w:rStyle w:val="Refdenotaalpie"/>
        </w:rPr>
        <w:footnoteRef/>
      </w:r>
      <w:r>
        <w:t xml:space="preserve"> </w:t>
      </w:r>
      <w:r w:rsidRPr="000A14FE">
        <w:rPr>
          <w:b/>
          <w:color w:val="000000"/>
          <w:sz w:val="16"/>
          <w:szCs w:val="16"/>
        </w:rPr>
        <w:t>“ARTICULO 13</w:t>
      </w:r>
      <w:r w:rsidRPr="000A14FE">
        <w:rPr>
          <w:color w:val="000000"/>
          <w:sz w:val="16"/>
          <w:szCs w:val="16"/>
        </w:rPr>
        <w:t>. Ningún giro industrial, comercial, agrícola, ganadero, artesanal y de prestación de servicios, podrán iniciar operaciones sin autorización previa de las autoridades municipales</w:t>
      </w:r>
      <w:r>
        <w:rPr>
          <w:color w:val="000000"/>
          <w:sz w:val="16"/>
          <w:szCs w:val="16"/>
        </w:rPr>
        <w:t>….”</w:t>
      </w:r>
    </w:p>
    <w:p w14:paraId="3F3C7717" w14:textId="77777777" w:rsidR="001D03BE" w:rsidRDefault="001D03BE">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AD625" w14:textId="77777777" w:rsidR="001D03BE" w:rsidRPr="00CE2F59" w:rsidRDefault="001D03BE" w:rsidP="00CE2F59">
    <w:pPr>
      <w:pStyle w:val="Encabezado"/>
      <w:ind w:right="357"/>
      <w:rPr>
        <w:rFonts w:ascii="Arial Narrow" w:hAnsi="Arial Narrow"/>
      </w:rPr>
    </w:pPr>
    <w:r w:rsidRPr="00CE2F59">
      <w:rPr>
        <w:rFonts w:ascii="Arial Narrow" w:hAnsi="Arial Narrow"/>
      </w:rPr>
      <w:fldChar w:fldCharType="begin"/>
    </w:r>
    <w:r w:rsidRPr="00CE2F59">
      <w:rPr>
        <w:rStyle w:val="Nmerodepgina"/>
        <w:rFonts w:ascii="Arial Narrow" w:hAnsi="Arial Narrow"/>
        <w:color w:val="FFFFFF"/>
      </w:rPr>
      <w:instrText xml:space="preserve"> PAGE </w:instrText>
    </w:r>
    <w:r w:rsidRPr="00CE2F59">
      <w:rPr>
        <w:rFonts w:ascii="Arial Narrow" w:hAnsi="Arial Narrow"/>
      </w:rPr>
      <w:fldChar w:fldCharType="separate"/>
    </w:r>
    <w:r w:rsidR="00B02603">
      <w:rPr>
        <w:rStyle w:val="Nmerodepgina"/>
        <w:rFonts w:ascii="Arial Narrow" w:hAnsi="Arial Narrow"/>
        <w:noProof/>
        <w:color w:val="FFFFFF"/>
      </w:rPr>
      <w:t>50</w:t>
    </w:r>
    <w:r w:rsidRPr="00CE2F59">
      <w:rPr>
        <w:rFonts w:ascii="Arial Narrow" w:hAnsi="Arial Narrow"/>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1A49E" w14:textId="4F990E68" w:rsidR="001D03BE" w:rsidRPr="00D0517C" w:rsidRDefault="001D03BE" w:rsidP="0007430D">
    <w:pPr>
      <w:pStyle w:val="Encabezado"/>
      <w:ind w:right="49"/>
      <w:jc w:val="right"/>
      <w:rPr>
        <w:rFonts w:ascii="Arial Narrow" w:hAnsi="Arial Narrow"/>
      </w:rPr>
    </w:pPr>
    <w:r w:rsidRPr="00D0517C">
      <w:rPr>
        <w:rFonts w:ascii="Arial Narrow" w:hAnsi="Arial Narrow"/>
        <w:noProof/>
        <w:lang w:eastAsia="es-MX"/>
      </w:rPr>
      <mc:AlternateContent>
        <mc:Choice Requires="wps">
          <w:drawing>
            <wp:anchor distT="0" distB="0" distL="114300" distR="114300" simplePos="0" relativeHeight="251659264" behindDoc="0" locked="0" layoutInCell="1" allowOverlap="1" wp14:anchorId="771B356F" wp14:editId="69DDDDC2">
              <wp:simplePos x="0" y="0"/>
              <wp:positionH relativeFrom="page">
                <wp:posOffset>238125</wp:posOffset>
              </wp:positionH>
              <wp:positionV relativeFrom="page">
                <wp:posOffset>367665</wp:posOffset>
              </wp:positionV>
              <wp:extent cx="1329055" cy="1971040"/>
              <wp:effectExtent l="0" t="0" r="4445"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4C60FC" w14:textId="77777777" w:rsidR="001D03BE" w:rsidRDefault="001D03BE" w:rsidP="0007430D">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5816577F" wp14:editId="6C2788F6">
                                <wp:extent cx="1009650" cy="100965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14:paraId="6C319762" w14:textId="77777777" w:rsidR="001D03BE" w:rsidRDefault="001D03BE" w:rsidP="0007430D">
                          <w:pPr>
                            <w:spacing w:after="0" w:line="240" w:lineRule="auto"/>
                            <w:jc w:val="center"/>
                            <w:rPr>
                              <w:rFonts w:cs="Calibri"/>
                              <w:sz w:val="20"/>
                              <w:szCs w:val="20"/>
                            </w:rPr>
                          </w:pPr>
                          <w:r>
                            <w:rPr>
                              <w:rFonts w:cs="Calibri"/>
                              <w:sz w:val="20"/>
                              <w:szCs w:val="20"/>
                            </w:rPr>
                            <w:t>TRIBUNAL ESTATAL DE JUSTICIA ADMINISTRATIVA</w:t>
                          </w:r>
                        </w:p>
                        <w:p w14:paraId="458983E9" w14:textId="77777777" w:rsidR="001D03BE" w:rsidRDefault="001D03BE" w:rsidP="0007430D">
                          <w:pPr>
                            <w:spacing w:after="0" w:line="240" w:lineRule="auto"/>
                            <w:jc w:val="center"/>
                            <w:rPr>
                              <w:rFonts w:cs="Calibri"/>
                              <w:sz w:val="20"/>
                              <w:szCs w:val="20"/>
                            </w:rPr>
                          </w:pPr>
                          <w:r>
                            <w:rPr>
                              <w:rFonts w:cs="Calibri"/>
                              <w:sz w:val="20"/>
                              <w:szCs w:val="20"/>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71B356F" id="_x0000_t202" coordsize="21600,21600" o:spt="202" path="m,l,21600r21600,l21600,xe">
              <v:stroke joinstyle="miter"/>
              <v:path gradientshapeok="t" o:connecttype="rect"/>
            </v:shapetype>
            <v:shape id="Cuadro de texto 21" o:spid="_x0000_s1026" type="#_x0000_t202" style="position:absolute;left:0;text-align:left;margin-left:18.75pt;margin-top:28.95pt;width:104.65pt;height:155.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" stroked="f">
              <v:textbox>
                <w:txbxContent>
                  <w:p w14:paraId="6B4C60FC" w14:textId="77777777" w:rsidR="001D03BE" w:rsidRDefault="001D03BE" w:rsidP="0007430D">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5816577F" wp14:editId="6C2788F6">
                          <wp:extent cx="1009650" cy="100965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14:paraId="6C319762" w14:textId="77777777" w:rsidR="001D03BE" w:rsidRDefault="001D03BE" w:rsidP="0007430D">
                    <w:pPr>
                      <w:spacing w:after="0" w:line="240" w:lineRule="auto"/>
                      <w:jc w:val="center"/>
                      <w:rPr>
                        <w:rFonts w:cs="Calibri"/>
                        <w:sz w:val="20"/>
                        <w:szCs w:val="20"/>
                      </w:rPr>
                    </w:pPr>
                    <w:r>
                      <w:rPr>
                        <w:rFonts w:cs="Calibri"/>
                        <w:sz w:val="20"/>
                        <w:szCs w:val="20"/>
                      </w:rPr>
                      <w:t>TRIBUNAL ESTATAL DE JUSTICIA ADMINISTRATIVA</w:t>
                    </w:r>
                  </w:p>
                  <w:p w14:paraId="458983E9" w14:textId="77777777" w:rsidR="001D03BE" w:rsidRDefault="001D03BE" w:rsidP="0007430D">
                    <w:pPr>
                      <w:spacing w:after="0" w:line="240" w:lineRule="auto"/>
                      <w:jc w:val="center"/>
                      <w:rPr>
                        <w:rFonts w:cs="Calibri"/>
                        <w:sz w:val="20"/>
                        <w:szCs w:val="20"/>
                      </w:rPr>
                    </w:pPr>
                    <w:r>
                      <w:rPr>
                        <w:rFonts w:cs="Calibri"/>
                        <w:sz w:val="20"/>
                        <w:szCs w:val="20"/>
                      </w:rPr>
                      <w:t>San Luis Potosí</w:t>
                    </w:r>
                  </w:p>
                </w:txbxContent>
              </v:textbox>
              <w10:wrap anchorx="page" anchory="page"/>
            </v:shape>
          </w:pict>
        </mc:Fallback>
      </mc:AlternateContent>
    </w:r>
    <w:bookmarkStart w:id="0" w:name="PAGI_NA"/>
    <w:r w:rsidRPr="00D0517C">
      <w:rPr>
        <w:rFonts w:ascii="Arial Narrow" w:hAnsi="Arial Narrow"/>
      </w:rPr>
      <w:fldChar w:fldCharType="begin"/>
    </w:r>
    <w:r w:rsidRPr="00D0517C">
      <w:rPr>
        <w:rStyle w:val="Nmerodepgina"/>
        <w:rFonts w:ascii="Arial Narrow" w:hAnsi="Arial Narrow"/>
        <w:color w:val="FFFFFF"/>
      </w:rPr>
      <w:instrText xml:space="preserve"> PAGE </w:instrText>
    </w:r>
    <w:r w:rsidRPr="00D0517C">
      <w:rPr>
        <w:rFonts w:ascii="Arial Narrow" w:hAnsi="Arial Narrow"/>
      </w:rPr>
      <w:fldChar w:fldCharType="separate"/>
    </w:r>
    <w:r w:rsidR="00B02603">
      <w:rPr>
        <w:rStyle w:val="Nmerodepgina"/>
        <w:rFonts w:ascii="Arial Narrow" w:hAnsi="Arial Narrow"/>
        <w:noProof/>
        <w:color w:val="FFFFFF"/>
      </w:rPr>
      <w:t>51</w:t>
    </w:r>
    <w:r w:rsidRPr="00D0517C">
      <w:rPr>
        <w:rFonts w:ascii="Arial Narrow" w:hAnsi="Arial Narrow"/>
      </w:rPr>
      <w:fldChar w:fldCharType="end"/>
    </w:r>
    <w:r w:rsidRPr="00D0517C">
      <w:rPr>
        <w:rStyle w:val="Nmerodepgina"/>
        <w:rFonts w:ascii="Arial Narrow" w:hAnsi="Arial Narrow"/>
        <w:color w:val="FFFFFF"/>
      </w:rPr>
      <w:t xml:space="preserve"> </w:t>
    </w:r>
    <w:bookmarkEnd w:id="0"/>
    <w:r w:rsidRPr="00D0517C">
      <w:rPr>
        <w:rFonts w:ascii="Arial Narrow" w:hAnsi="Arial Narrow"/>
        <w:sz w:val="28"/>
        <w:szCs w:val="28"/>
      </w:rPr>
      <w:t xml:space="preserve"> </w:t>
    </w:r>
    <w:r w:rsidRPr="00D0517C">
      <w:rPr>
        <w:rFonts w:ascii="Arial Narrow" w:hAnsi="Arial Narrow"/>
      </w:rPr>
      <w:t xml:space="preserve">Foja </w:t>
    </w:r>
    <w:r w:rsidRPr="00D0517C">
      <w:rPr>
        <w:rFonts w:ascii="Arial Narrow" w:hAnsi="Arial Narrow"/>
      </w:rPr>
      <w:fldChar w:fldCharType="begin"/>
    </w:r>
    <w:r w:rsidRPr="00D0517C">
      <w:rPr>
        <w:rFonts w:ascii="Arial Narrow" w:hAnsi="Arial Narrow"/>
      </w:rPr>
      <w:instrText xml:space="preserve"> =PAGI_NA/2 \# "0" </w:instrText>
    </w:r>
    <w:r w:rsidRPr="00D0517C">
      <w:rPr>
        <w:rFonts w:ascii="Arial Narrow" w:hAnsi="Arial Narrow"/>
      </w:rPr>
      <w:fldChar w:fldCharType="separate"/>
    </w:r>
    <w:r w:rsidR="00336DCD">
      <w:rPr>
        <w:rFonts w:ascii="Arial Narrow" w:hAnsi="Arial Narrow"/>
        <w:noProof/>
      </w:rPr>
      <w:t>26</w:t>
    </w:r>
    <w:r w:rsidRPr="00D0517C">
      <w:rPr>
        <w:rFonts w:ascii="Arial Narrow" w:hAnsi="Arial Narrow"/>
      </w:rPr>
      <w:fldChar w:fldCharType="end"/>
    </w:r>
  </w:p>
  <w:p w14:paraId="34A53F7F" w14:textId="77777777" w:rsidR="001D03BE" w:rsidRDefault="001D03BE" w:rsidP="00DE01BC">
    <w:pPr>
      <w:pStyle w:val="Encabezado"/>
      <w:spacing w:after="240"/>
      <w:jc w:val="right"/>
      <w:rPr>
        <w:rFonts w:ascii="Arial Narrow" w:hAnsi="Arial Narrow"/>
      </w:rPr>
    </w:pPr>
    <w:proofErr w:type="spellStart"/>
    <w:r>
      <w:rPr>
        <w:rFonts w:ascii="Arial Narrow" w:hAnsi="Arial Narrow"/>
      </w:rPr>
      <w:t>Exp</w:t>
    </w:r>
    <w:proofErr w:type="spellEnd"/>
    <w:r>
      <w:rPr>
        <w:rFonts w:ascii="Arial Narrow" w:hAnsi="Arial Narrow"/>
      </w:rPr>
      <w:t>. 873/2020/2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F2A89" w14:textId="77777777" w:rsidR="001D03BE" w:rsidRPr="00F115FF" w:rsidRDefault="001D03BE" w:rsidP="00F115FF">
    <w:pPr>
      <w:pStyle w:val="Encabezado"/>
      <w:ind w:right="49"/>
      <w:jc w:val="right"/>
      <w:rPr>
        <w:rFonts w:ascii="Arial Narrow" w:hAnsi="Arial Narrow"/>
      </w:rPr>
    </w:pPr>
    <w:r w:rsidRPr="00F115FF">
      <w:rPr>
        <w:rFonts w:ascii="Arial Narrow" w:hAnsi="Arial Narrow"/>
        <w:noProof/>
        <w:lang w:eastAsia="es-MX"/>
      </w:rPr>
      <mc:AlternateContent>
        <mc:Choice Requires="wps">
          <w:drawing>
            <wp:anchor distT="0" distB="0" distL="114300" distR="114300" simplePos="0" relativeHeight="251661312" behindDoc="0" locked="0" layoutInCell="1" allowOverlap="1" wp14:anchorId="7F913935" wp14:editId="014CAF60">
              <wp:simplePos x="0" y="0"/>
              <wp:positionH relativeFrom="page">
                <wp:posOffset>238125</wp:posOffset>
              </wp:positionH>
              <wp:positionV relativeFrom="page">
                <wp:posOffset>367665</wp:posOffset>
              </wp:positionV>
              <wp:extent cx="1329055" cy="1971040"/>
              <wp:effectExtent l="0" t="0" r="4445" b="0"/>
              <wp:wrapNone/>
              <wp:docPr id="22"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B3708B" w14:textId="77777777" w:rsidR="001D03BE" w:rsidRDefault="001D03BE" w:rsidP="00F115FF">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43BE3FCD" wp14:editId="74A26DD1">
                                <wp:extent cx="1009650" cy="1009650"/>
                                <wp:effectExtent l="0" t="0" r="0" b="0"/>
                                <wp:docPr id="4" name="Imagen 4"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14:paraId="74F178DB" w14:textId="77777777" w:rsidR="001D03BE" w:rsidRDefault="001D03BE" w:rsidP="00F115FF">
                          <w:pPr>
                            <w:spacing w:after="0" w:line="240" w:lineRule="auto"/>
                            <w:jc w:val="center"/>
                            <w:rPr>
                              <w:rFonts w:cs="Calibri"/>
                              <w:sz w:val="20"/>
                              <w:szCs w:val="20"/>
                            </w:rPr>
                          </w:pPr>
                          <w:r>
                            <w:rPr>
                              <w:rFonts w:cs="Calibri"/>
                              <w:sz w:val="20"/>
                              <w:szCs w:val="20"/>
                            </w:rPr>
                            <w:t>TRIBUNAL ESTATAL DE JUSTICIA ADMINISTRATIVA</w:t>
                          </w:r>
                        </w:p>
                        <w:p w14:paraId="6EB66D35" w14:textId="77777777" w:rsidR="001D03BE" w:rsidRDefault="001D03BE" w:rsidP="00F115FF">
                          <w:pPr>
                            <w:spacing w:after="0" w:line="240" w:lineRule="auto"/>
                            <w:jc w:val="center"/>
                            <w:rPr>
                              <w:rFonts w:cs="Calibri"/>
                              <w:sz w:val="20"/>
                              <w:szCs w:val="20"/>
                            </w:rPr>
                          </w:pPr>
                          <w:r>
                            <w:rPr>
                              <w:rFonts w:cs="Calibri"/>
                              <w:sz w:val="20"/>
                              <w:szCs w:val="20"/>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913935" id="_x0000_t202" coordsize="21600,21600" o:spt="202" path="m,l,21600r21600,l21600,xe">
              <v:stroke joinstyle="miter"/>
              <v:path gradientshapeok="t" o:connecttype="rect"/>
            </v:shapetype>
            <v:shape id="_x0000_s1027" type="#_x0000_t202" style="position:absolute;left:0;text-align:left;margin-left:18.75pt;margin-top:28.95pt;width:104.65pt;height:155.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" stroked="f">
              <v:textbox>
                <w:txbxContent>
                  <w:p w14:paraId="6EB3708B" w14:textId="77777777" w:rsidR="001D03BE" w:rsidRDefault="001D03BE" w:rsidP="00F115FF">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43BE3FCD" wp14:editId="74A26DD1">
                          <wp:extent cx="1009650" cy="1009650"/>
                          <wp:effectExtent l="0" t="0" r="0" b="0"/>
                          <wp:docPr id="4" name="Imagen 4"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14:paraId="74F178DB" w14:textId="77777777" w:rsidR="001D03BE" w:rsidRDefault="001D03BE" w:rsidP="00F115FF">
                    <w:pPr>
                      <w:spacing w:after="0" w:line="240" w:lineRule="auto"/>
                      <w:jc w:val="center"/>
                      <w:rPr>
                        <w:rFonts w:cs="Calibri"/>
                        <w:sz w:val="20"/>
                        <w:szCs w:val="20"/>
                      </w:rPr>
                    </w:pPr>
                    <w:r>
                      <w:rPr>
                        <w:rFonts w:cs="Calibri"/>
                        <w:sz w:val="20"/>
                        <w:szCs w:val="20"/>
                      </w:rPr>
                      <w:t>TRIBUNAL ESTATAL DE JUSTICIA ADMINISTRATIVA</w:t>
                    </w:r>
                  </w:p>
                  <w:p w14:paraId="6EB66D35" w14:textId="77777777" w:rsidR="001D03BE" w:rsidRDefault="001D03BE" w:rsidP="00F115FF">
                    <w:pPr>
                      <w:spacing w:after="0" w:line="240" w:lineRule="auto"/>
                      <w:jc w:val="center"/>
                      <w:rPr>
                        <w:rFonts w:cs="Calibri"/>
                        <w:sz w:val="20"/>
                        <w:szCs w:val="20"/>
                      </w:rPr>
                    </w:pPr>
                    <w:r>
                      <w:rPr>
                        <w:rFonts w:cs="Calibri"/>
                        <w:sz w:val="20"/>
                        <w:szCs w:val="20"/>
                      </w:rPr>
                      <w:t>San Luis Potosí</w:t>
                    </w:r>
                  </w:p>
                </w:txbxContent>
              </v:textbox>
              <w10:wrap anchorx="page" anchory="page"/>
            </v:shape>
          </w:pict>
        </mc:Fallback>
      </mc:AlternateContent>
    </w:r>
    <w:r w:rsidRPr="00F115FF">
      <w:rPr>
        <w:rFonts w:ascii="Arial Narrow" w:hAnsi="Arial Narrow"/>
      </w:rPr>
      <w:fldChar w:fldCharType="begin"/>
    </w:r>
    <w:r w:rsidRPr="00F115FF">
      <w:rPr>
        <w:rStyle w:val="Nmerodepgina"/>
        <w:rFonts w:ascii="Arial Narrow" w:hAnsi="Arial Narrow"/>
        <w:color w:val="FFFFFF"/>
      </w:rPr>
      <w:instrText xml:space="preserve"> PAGE </w:instrText>
    </w:r>
    <w:r w:rsidRPr="00F115FF">
      <w:rPr>
        <w:rFonts w:ascii="Arial Narrow" w:hAnsi="Arial Narrow"/>
      </w:rPr>
      <w:fldChar w:fldCharType="separate"/>
    </w:r>
    <w:r w:rsidR="00244AE2">
      <w:rPr>
        <w:rStyle w:val="Nmerodepgina"/>
        <w:rFonts w:ascii="Arial Narrow" w:hAnsi="Arial Narrow"/>
        <w:noProof/>
        <w:color w:val="FFFFFF"/>
      </w:rPr>
      <w:t>1</w:t>
    </w:r>
    <w:r w:rsidRPr="00F115FF">
      <w:rPr>
        <w:rFonts w:ascii="Arial Narrow" w:hAnsi="Arial Narrow"/>
      </w:rPr>
      <w:fldChar w:fldCharType="end"/>
    </w:r>
    <w:r w:rsidRPr="00F115FF">
      <w:rPr>
        <w:rStyle w:val="Nmerodepgina"/>
        <w:rFonts w:ascii="Arial Narrow" w:hAnsi="Arial Narrow"/>
        <w:color w:val="FFFFFF"/>
      </w:rPr>
      <w:t xml:space="preserve"> </w:t>
    </w:r>
    <w:r w:rsidRPr="00F115FF">
      <w:rPr>
        <w:rFonts w:ascii="Arial Narrow" w:hAnsi="Arial Narrow"/>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6488D"/>
    <w:multiLevelType w:val="hybridMultilevel"/>
    <w:tmpl w:val="114CED4C"/>
    <w:lvl w:ilvl="0" w:tplc="3162DDD6">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309A4E39"/>
    <w:multiLevelType w:val="hybridMultilevel"/>
    <w:tmpl w:val="44E8EEB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15:restartNumberingAfterBreak="0">
    <w:nsid w:val="527650FD"/>
    <w:multiLevelType w:val="hybridMultilevel"/>
    <w:tmpl w:val="E042000A"/>
    <w:lvl w:ilvl="0" w:tplc="FE629BD8">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529E380A"/>
    <w:multiLevelType w:val="hybridMultilevel"/>
    <w:tmpl w:val="D41AA454"/>
    <w:lvl w:ilvl="0" w:tplc="02D03D2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591373AD"/>
    <w:multiLevelType w:val="hybridMultilevel"/>
    <w:tmpl w:val="DDB4BB64"/>
    <w:lvl w:ilvl="0" w:tplc="6E8EB4F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15:restartNumberingAfterBreak="0">
    <w:nsid w:val="691C28AC"/>
    <w:multiLevelType w:val="hybridMultilevel"/>
    <w:tmpl w:val="033A083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6AEF23FD"/>
    <w:multiLevelType w:val="hybridMultilevel"/>
    <w:tmpl w:val="D696E09C"/>
    <w:lvl w:ilvl="0" w:tplc="C8CE39D4">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7AE90A1D"/>
    <w:multiLevelType w:val="hybridMultilevel"/>
    <w:tmpl w:val="3F540E9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7"/>
  </w:num>
  <w:num w:numId="3">
    <w:abstractNumId w:val="1"/>
  </w:num>
  <w:num w:numId="4">
    <w:abstractNumId w:val="3"/>
  </w:num>
  <w:num w:numId="5">
    <w:abstractNumId w:val="0"/>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1E4E"/>
    <w:rsid w:val="00000726"/>
    <w:rsid w:val="000015AA"/>
    <w:rsid w:val="00001A0F"/>
    <w:rsid w:val="00003CC3"/>
    <w:rsid w:val="0000431D"/>
    <w:rsid w:val="000044D3"/>
    <w:rsid w:val="0000489C"/>
    <w:rsid w:val="00010B02"/>
    <w:rsid w:val="00013399"/>
    <w:rsid w:val="00021150"/>
    <w:rsid w:val="00024A82"/>
    <w:rsid w:val="00026AC4"/>
    <w:rsid w:val="0003163F"/>
    <w:rsid w:val="00034B56"/>
    <w:rsid w:val="00035D1A"/>
    <w:rsid w:val="000419D7"/>
    <w:rsid w:val="00051BB9"/>
    <w:rsid w:val="000551F4"/>
    <w:rsid w:val="00062055"/>
    <w:rsid w:val="000623FF"/>
    <w:rsid w:val="00063E05"/>
    <w:rsid w:val="00065FE2"/>
    <w:rsid w:val="00066C7D"/>
    <w:rsid w:val="00073554"/>
    <w:rsid w:val="0007430D"/>
    <w:rsid w:val="00074DCC"/>
    <w:rsid w:val="00075C1F"/>
    <w:rsid w:val="00075DC6"/>
    <w:rsid w:val="00077279"/>
    <w:rsid w:val="0008429F"/>
    <w:rsid w:val="00087B81"/>
    <w:rsid w:val="000957DD"/>
    <w:rsid w:val="00096CE2"/>
    <w:rsid w:val="000970E4"/>
    <w:rsid w:val="000A0CF9"/>
    <w:rsid w:val="000A122F"/>
    <w:rsid w:val="000A14FE"/>
    <w:rsid w:val="000A2A62"/>
    <w:rsid w:val="000A6272"/>
    <w:rsid w:val="000A7EA0"/>
    <w:rsid w:val="000B081B"/>
    <w:rsid w:val="000B2B23"/>
    <w:rsid w:val="000B4FC1"/>
    <w:rsid w:val="000B5325"/>
    <w:rsid w:val="000B56FF"/>
    <w:rsid w:val="000B7387"/>
    <w:rsid w:val="000C0280"/>
    <w:rsid w:val="000C04D7"/>
    <w:rsid w:val="000C0A76"/>
    <w:rsid w:val="000C3068"/>
    <w:rsid w:val="000C3D78"/>
    <w:rsid w:val="000C5C69"/>
    <w:rsid w:val="000D0C7C"/>
    <w:rsid w:val="000D2433"/>
    <w:rsid w:val="000D4FEB"/>
    <w:rsid w:val="000E02AE"/>
    <w:rsid w:val="000E216C"/>
    <w:rsid w:val="000E233E"/>
    <w:rsid w:val="000E5374"/>
    <w:rsid w:val="000E5709"/>
    <w:rsid w:val="000F212F"/>
    <w:rsid w:val="000F2CAD"/>
    <w:rsid w:val="000F3225"/>
    <w:rsid w:val="000F4F55"/>
    <w:rsid w:val="000F7965"/>
    <w:rsid w:val="001025B1"/>
    <w:rsid w:val="0010590C"/>
    <w:rsid w:val="00107E9F"/>
    <w:rsid w:val="00112E90"/>
    <w:rsid w:val="00114E38"/>
    <w:rsid w:val="001156FD"/>
    <w:rsid w:val="00120627"/>
    <w:rsid w:val="00123794"/>
    <w:rsid w:val="00123F67"/>
    <w:rsid w:val="001443FA"/>
    <w:rsid w:val="00145DD8"/>
    <w:rsid w:val="00150D64"/>
    <w:rsid w:val="0016196E"/>
    <w:rsid w:val="00170089"/>
    <w:rsid w:val="001702B8"/>
    <w:rsid w:val="00177C83"/>
    <w:rsid w:val="0018213B"/>
    <w:rsid w:val="001850BE"/>
    <w:rsid w:val="001917FC"/>
    <w:rsid w:val="00194C1D"/>
    <w:rsid w:val="0019705D"/>
    <w:rsid w:val="001A69DF"/>
    <w:rsid w:val="001A6A26"/>
    <w:rsid w:val="001A7DC7"/>
    <w:rsid w:val="001B0A99"/>
    <w:rsid w:val="001B19EE"/>
    <w:rsid w:val="001B42CD"/>
    <w:rsid w:val="001C34C2"/>
    <w:rsid w:val="001C59FC"/>
    <w:rsid w:val="001D03BE"/>
    <w:rsid w:val="001D19DB"/>
    <w:rsid w:val="001D43D5"/>
    <w:rsid w:val="001D4B43"/>
    <w:rsid w:val="001E2E4D"/>
    <w:rsid w:val="001E6589"/>
    <w:rsid w:val="001F107F"/>
    <w:rsid w:val="001F1354"/>
    <w:rsid w:val="001F2D8B"/>
    <w:rsid w:val="001F3ED5"/>
    <w:rsid w:val="00200B73"/>
    <w:rsid w:val="00201A6F"/>
    <w:rsid w:val="002026F7"/>
    <w:rsid w:val="0020680E"/>
    <w:rsid w:val="00207B9A"/>
    <w:rsid w:val="00210BBF"/>
    <w:rsid w:val="002127B1"/>
    <w:rsid w:val="00217290"/>
    <w:rsid w:val="00220278"/>
    <w:rsid w:val="00230515"/>
    <w:rsid w:val="00231295"/>
    <w:rsid w:val="002353F0"/>
    <w:rsid w:val="00235FDB"/>
    <w:rsid w:val="00244AE2"/>
    <w:rsid w:val="00244E6E"/>
    <w:rsid w:val="00244EB5"/>
    <w:rsid w:val="00250974"/>
    <w:rsid w:val="0025161E"/>
    <w:rsid w:val="00251ED1"/>
    <w:rsid w:val="00252DF4"/>
    <w:rsid w:val="00253853"/>
    <w:rsid w:val="002553C9"/>
    <w:rsid w:val="00260AA7"/>
    <w:rsid w:val="00261373"/>
    <w:rsid w:val="00264C9B"/>
    <w:rsid w:val="0026676A"/>
    <w:rsid w:val="002674BC"/>
    <w:rsid w:val="00267FB0"/>
    <w:rsid w:val="002715B5"/>
    <w:rsid w:val="002756F7"/>
    <w:rsid w:val="00284431"/>
    <w:rsid w:val="002844D4"/>
    <w:rsid w:val="00284A34"/>
    <w:rsid w:val="002921B3"/>
    <w:rsid w:val="0029551A"/>
    <w:rsid w:val="002A01D4"/>
    <w:rsid w:val="002A3EE0"/>
    <w:rsid w:val="002A5AB4"/>
    <w:rsid w:val="002A5B37"/>
    <w:rsid w:val="002A5B3B"/>
    <w:rsid w:val="002A5DA1"/>
    <w:rsid w:val="002A7138"/>
    <w:rsid w:val="002A737B"/>
    <w:rsid w:val="002A7B15"/>
    <w:rsid w:val="002B2519"/>
    <w:rsid w:val="002C112F"/>
    <w:rsid w:val="002C4613"/>
    <w:rsid w:val="002D051A"/>
    <w:rsid w:val="002D665C"/>
    <w:rsid w:val="002E02E2"/>
    <w:rsid w:val="002E374F"/>
    <w:rsid w:val="002E550E"/>
    <w:rsid w:val="002E708E"/>
    <w:rsid w:val="002F0B7A"/>
    <w:rsid w:val="002F1171"/>
    <w:rsid w:val="002F43C0"/>
    <w:rsid w:val="002F498D"/>
    <w:rsid w:val="002F6C3C"/>
    <w:rsid w:val="002F6F73"/>
    <w:rsid w:val="002F7423"/>
    <w:rsid w:val="0030202F"/>
    <w:rsid w:val="00302476"/>
    <w:rsid w:val="00302A89"/>
    <w:rsid w:val="0030393F"/>
    <w:rsid w:val="003155A5"/>
    <w:rsid w:val="003155BA"/>
    <w:rsid w:val="00316869"/>
    <w:rsid w:val="003274A1"/>
    <w:rsid w:val="00333088"/>
    <w:rsid w:val="0033383E"/>
    <w:rsid w:val="00333EC6"/>
    <w:rsid w:val="0033663C"/>
    <w:rsid w:val="00336DCD"/>
    <w:rsid w:val="00337E2E"/>
    <w:rsid w:val="00340F7B"/>
    <w:rsid w:val="003427EB"/>
    <w:rsid w:val="00353208"/>
    <w:rsid w:val="00356F5C"/>
    <w:rsid w:val="003633C0"/>
    <w:rsid w:val="00363783"/>
    <w:rsid w:val="00365C9D"/>
    <w:rsid w:val="00376CF9"/>
    <w:rsid w:val="00377EC6"/>
    <w:rsid w:val="003840F8"/>
    <w:rsid w:val="00390DEF"/>
    <w:rsid w:val="00393B66"/>
    <w:rsid w:val="003A31F7"/>
    <w:rsid w:val="003A367D"/>
    <w:rsid w:val="003A37B6"/>
    <w:rsid w:val="003A4ACF"/>
    <w:rsid w:val="003A5490"/>
    <w:rsid w:val="003B3C90"/>
    <w:rsid w:val="003C0F71"/>
    <w:rsid w:val="003D1C15"/>
    <w:rsid w:val="003D4769"/>
    <w:rsid w:val="003E130A"/>
    <w:rsid w:val="003E4D9A"/>
    <w:rsid w:val="003E79E2"/>
    <w:rsid w:val="003F2FA1"/>
    <w:rsid w:val="003F3D39"/>
    <w:rsid w:val="00403CA3"/>
    <w:rsid w:val="004066B1"/>
    <w:rsid w:val="00410483"/>
    <w:rsid w:val="00410500"/>
    <w:rsid w:val="00411B91"/>
    <w:rsid w:val="00414010"/>
    <w:rsid w:val="00414C15"/>
    <w:rsid w:val="004217ED"/>
    <w:rsid w:val="00435189"/>
    <w:rsid w:val="00445FA1"/>
    <w:rsid w:val="00450957"/>
    <w:rsid w:val="00451DC9"/>
    <w:rsid w:val="0046193A"/>
    <w:rsid w:val="00470D50"/>
    <w:rsid w:val="00475B26"/>
    <w:rsid w:val="00481039"/>
    <w:rsid w:val="00481C1A"/>
    <w:rsid w:val="00482412"/>
    <w:rsid w:val="00486D11"/>
    <w:rsid w:val="00487CFC"/>
    <w:rsid w:val="004914BD"/>
    <w:rsid w:val="00491BCB"/>
    <w:rsid w:val="0049287F"/>
    <w:rsid w:val="00492D5C"/>
    <w:rsid w:val="004935E0"/>
    <w:rsid w:val="00496A1F"/>
    <w:rsid w:val="004A421C"/>
    <w:rsid w:val="004B4134"/>
    <w:rsid w:val="004B4249"/>
    <w:rsid w:val="004C1C61"/>
    <w:rsid w:val="004C2AC3"/>
    <w:rsid w:val="004C43A6"/>
    <w:rsid w:val="004C4E66"/>
    <w:rsid w:val="004C5382"/>
    <w:rsid w:val="004C5812"/>
    <w:rsid w:val="004C58FC"/>
    <w:rsid w:val="004D4F14"/>
    <w:rsid w:val="004E0E44"/>
    <w:rsid w:val="004E18A6"/>
    <w:rsid w:val="004E1D90"/>
    <w:rsid w:val="004E5A15"/>
    <w:rsid w:val="004E5D3F"/>
    <w:rsid w:val="004F7495"/>
    <w:rsid w:val="004F7F0B"/>
    <w:rsid w:val="005041F9"/>
    <w:rsid w:val="00505E70"/>
    <w:rsid w:val="00507218"/>
    <w:rsid w:val="00510F1B"/>
    <w:rsid w:val="00512B1C"/>
    <w:rsid w:val="00520BA8"/>
    <w:rsid w:val="00525A82"/>
    <w:rsid w:val="00525E4D"/>
    <w:rsid w:val="0052712D"/>
    <w:rsid w:val="005375C9"/>
    <w:rsid w:val="00541570"/>
    <w:rsid w:val="00556A85"/>
    <w:rsid w:val="0056204E"/>
    <w:rsid w:val="00565DFA"/>
    <w:rsid w:val="00567FD4"/>
    <w:rsid w:val="00574300"/>
    <w:rsid w:val="00576522"/>
    <w:rsid w:val="0057661B"/>
    <w:rsid w:val="0057698B"/>
    <w:rsid w:val="00577E18"/>
    <w:rsid w:val="00582A35"/>
    <w:rsid w:val="005864BF"/>
    <w:rsid w:val="005865D9"/>
    <w:rsid w:val="00597200"/>
    <w:rsid w:val="00597FD3"/>
    <w:rsid w:val="005A0C18"/>
    <w:rsid w:val="005A39E5"/>
    <w:rsid w:val="005B2A49"/>
    <w:rsid w:val="005B71E1"/>
    <w:rsid w:val="005C0C80"/>
    <w:rsid w:val="005C5CDD"/>
    <w:rsid w:val="005C5F90"/>
    <w:rsid w:val="005C6365"/>
    <w:rsid w:val="005D2EBF"/>
    <w:rsid w:val="005D3500"/>
    <w:rsid w:val="005D382A"/>
    <w:rsid w:val="005E4B68"/>
    <w:rsid w:val="005E5CA5"/>
    <w:rsid w:val="005E761E"/>
    <w:rsid w:val="005F1811"/>
    <w:rsid w:val="006003E4"/>
    <w:rsid w:val="00600A28"/>
    <w:rsid w:val="00601D34"/>
    <w:rsid w:val="00601FA8"/>
    <w:rsid w:val="00607CB5"/>
    <w:rsid w:val="006160C1"/>
    <w:rsid w:val="0062204E"/>
    <w:rsid w:val="00622833"/>
    <w:rsid w:val="00622B1C"/>
    <w:rsid w:val="00634D91"/>
    <w:rsid w:val="006447C7"/>
    <w:rsid w:val="00645D55"/>
    <w:rsid w:val="006541EA"/>
    <w:rsid w:val="00656EF6"/>
    <w:rsid w:val="006629EB"/>
    <w:rsid w:val="00665FAF"/>
    <w:rsid w:val="00673A38"/>
    <w:rsid w:val="00673C57"/>
    <w:rsid w:val="00682069"/>
    <w:rsid w:val="006822FC"/>
    <w:rsid w:val="006841B4"/>
    <w:rsid w:val="00684E5D"/>
    <w:rsid w:val="00692AD5"/>
    <w:rsid w:val="00694048"/>
    <w:rsid w:val="006969A5"/>
    <w:rsid w:val="006A0CCD"/>
    <w:rsid w:val="006A3588"/>
    <w:rsid w:val="006A6C41"/>
    <w:rsid w:val="006B137B"/>
    <w:rsid w:val="006B2F40"/>
    <w:rsid w:val="006C055E"/>
    <w:rsid w:val="006C55C5"/>
    <w:rsid w:val="006D0282"/>
    <w:rsid w:val="006D0440"/>
    <w:rsid w:val="006D16DB"/>
    <w:rsid w:val="006D3FF6"/>
    <w:rsid w:val="006E220B"/>
    <w:rsid w:val="006E4AA5"/>
    <w:rsid w:val="006E500C"/>
    <w:rsid w:val="006E65D9"/>
    <w:rsid w:val="006F0F96"/>
    <w:rsid w:val="006F12A9"/>
    <w:rsid w:val="006F46D0"/>
    <w:rsid w:val="006F5940"/>
    <w:rsid w:val="006F6355"/>
    <w:rsid w:val="007010E8"/>
    <w:rsid w:val="0070363D"/>
    <w:rsid w:val="00705492"/>
    <w:rsid w:val="00712858"/>
    <w:rsid w:val="0072126E"/>
    <w:rsid w:val="00721AC2"/>
    <w:rsid w:val="00723343"/>
    <w:rsid w:val="0072442C"/>
    <w:rsid w:val="007244C3"/>
    <w:rsid w:val="007345CB"/>
    <w:rsid w:val="00736D5E"/>
    <w:rsid w:val="00746AE0"/>
    <w:rsid w:val="007622DE"/>
    <w:rsid w:val="00765CC4"/>
    <w:rsid w:val="00767194"/>
    <w:rsid w:val="00771CE4"/>
    <w:rsid w:val="007720F0"/>
    <w:rsid w:val="007741C1"/>
    <w:rsid w:val="00776EAF"/>
    <w:rsid w:val="007832F5"/>
    <w:rsid w:val="00793BD1"/>
    <w:rsid w:val="00794356"/>
    <w:rsid w:val="007968C2"/>
    <w:rsid w:val="007A4F85"/>
    <w:rsid w:val="007A68F1"/>
    <w:rsid w:val="007A7444"/>
    <w:rsid w:val="007B07EB"/>
    <w:rsid w:val="007B204B"/>
    <w:rsid w:val="007B21DC"/>
    <w:rsid w:val="007B30A6"/>
    <w:rsid w:val="007B6092"/>
    <w:rsid w:val="007B63D2"/>
    <w:rsid w:val="007C1103"/>
    <w:rsid w:val="007C6278"/>
    <w:rsid w:val="007C6A9C"/>
    <w:rsid w:val="007D002C"/>
    <w:rsid w:val="007D1128"/>
    <w:rsid w:val="007D1C13"/>
    <w:rsid w:val="007D23E6"/>
    <w:rsid w:val="007D2F76"/>
    <w:rsid w:val="007D394C"/>
    <w:rsid w:val="007D4214"/>
    <w:rsid w:val="007D5F21"/>
    <w:rsid w:val="007E01EE"/>
    <w:rsid w:val="007E6845"/>
    <w:rsid w:val="007F3908"/>
    <w:rsid w:val="00800DF7"/>
    <w:rsid w:val="0081173F"/>
    <w:rsid w:val="00814F9A"/>
    <w:rsid w:val="00820A14"/>
    <w:rsid w:val="0082382F"/>
    <w:rsid w:val="00825611"/>
    <w:rsid w:val="008275CD"/>
    <w:rsid w:val="0082772B"/>
    <w:rsid w:val="00831575"/>
    <w:rsid w:val="00831BA4"/>
    <w:rsid w:val="00835D50"/>
    <w:rsid w:val="00842442"/>
    <w:rsid w:val="00842A95"/>
    <w:rsid w:val="00844BFE"/>
    <w:rsid w:val="00845616"/>
    <w:rsid w:val="00857075"/>
    <w:rsid w:val="00862C2A"/>
    <w:rsid w:val="00862EA0"/>
    <w:rsid w:val="00862FF0"/>
    <w:rsid w:val="00863183"/>
    <w:rsid w:val="00873243"/>
    <w:rsid w:val="00874AD7"/>
    <w:rsid w:val="00877C32"/>
    <w:rsid w:val="008829C7"/>
    <w:rsid w:val="008869FB"/>
    <w:rsid w:val="008A487D"/>
    <w:rsid w:val="008A6651"/>
    <w:rsid w:val="008B134C"/>
    <w:rsid w:val="008B1D76"/>
    <w:rsid w:val="008B3A44"/>
    <w:rsid w:val="008B48B1"/>
    <w:rsid w:val="008C1655"/>
    <w:rsid w:val="008C2A8C"/>
    <w:rsid w:val="008D252E"/>
    <w:rsid w:val="008D2E01"/>
    <w:rsid w:val="008D5599"/>
    <w:rsid w:val="008E0820"/>
    <w:rsid w:val="008F29C8"/>
    <w:rsid w:val="008F3C80"/>
    <w:rsid w:val="008F4A31"/>
    <w:rsid w:val="008F4EFB"/>
    <w:rsid w:val="008F58D6"/>
    <w:rsid w:val="009015B1"/>
    <w:rsid w:val="009110F0"/>
    <w:rsid w:val="00912301"/>
    <w:rsid w:val="00915074"/>
    <w:rsid w:val="009160B2"/>
    <w:rsid w:val="00921994"/>
    <w:rsid w:val="00922C1E"/>
    <w:rsid w:val="009237F2"/>
    <w:rsid w:val="00923D2C"/>
    <w:rsid w:val="00935B9C"/>
    <w:rsid w:val="00940689"/>
    <w:rsid w:val="009406D5"/>
    <w:rsid w:val="00942192"/>
    <w:rsid w:val="00946777"/>
    <w:rsid w:val="0095299E"/>
    <w:rsid w:val="00953C56"/>
    <w:rsid w:val="00957560"/>
    <w:rsid w:val="00961693"/>
    <w:rsid w:val="00961D1E"/>
    <w:rsid w:val="00962F45"/>
    <w:rsid w:val="00963B2B"/>
    <w:rsid w:val="009640AA"/>
    <w:rsid w:val="00970728"/>
    <w:rsid w:val="009724DE"/>
    <w:rsid w:val="00977463"/>
    <w:rsid w:val="009808AF"/>
    <w:rsid w:val="00982BD1"/>
    <w:rsid w:val="00984CB3"/>
    <w:rsid w:val="00984DE2"/>
    <w:rsid w:val="00987655"/>
    <w:rsid w:val="00992931"/>
    <w:rsid w:val="0099333C"/>
    <w:rsid w:val="0099757E"/>
    <w:rsid w:val="009976E8"/>
    <w:rsid w:val="009A2FC2"/>
    <w:rsid w:val="009B71DC"/>
    <w:rsid w:val="009C027A"/>
    <w:rsid w:val="009C3A4B"/>
    <w:rsid w:val="009D0A96"/>
    <w:rsid w:val="009D15AC"/>
    <w:rsid w:val="009D4775"/>
    <w:rsid w:val="009D47FB"/>
    <w:rsid w:val="009D4E63"/>
    <w:rsid w:val="009E6898"/>
    <w:rsid w:val="009F0D38"/>
    <w:rsid w:val="009F3CD1"/>
    <w:rsid w:val="00A043C6"/>
    <w:rsid w:val="00A06DF4"/>
    <w:rsid w:val="00A07F0A"/>
    <w:rsid w:val="00A13F46"/>
    <w:rsid w:val="00A21913"/>
    <w:rsid w:val="00A2448D"/>
    <w:rsid w:val="00A364A2"/>
    <w:rsid w:val="00A37642"/>
    <w:rsid w:val="00A400B0"/>
    <w:rsid w:val="00A40C44"/>
    <w:rsid w:val="00A41964"/>
    <w:rsid w:val="00A439A6"/>
    <w:rsid w:val="00A46FE6"/>
    <w:rsid w:val="00A472BD"/>
    <w:rsid w:val="00A50928"/>
    <w:rsid w:val="00A522B3"/>
    <w:rsid w:val="00A53E85"/>
    <w:rsid w:val="00A613EE"/>
    <w:rsid w:val="00A628D7"/>
    <w:rsid w:val="00A63439"/>
    <w:rsid w:val="00A63FA4"/>
    <w:rsid w:val="00A67A03"/>
    <w:rsid w:val="00A71CF5"/>
    <w:rsid w:val="00A72BBA"/>
    <w:rsid w:val="00A75E3B"/>
    <w:rsid w:val="00A77CAD"/>
    <w:rsid w:val="00A80ED3"/>
    <w:rsid w:val="00A853C2"/>
    <w:rsid w:val="00A86E0C"/>
    <w:rsid w:val="00A873A4"/>
    <w:rsid w:val="00A903A7"/>
    <w:rsid w:val="00A90F39"/>
    <w:rsid w:val="00A944DD"/>
    <w:rsid w:val="00AA1250"/>
    <w:rsid w:val="00AA1527"/>
    <w:rsid w:val="00AA4F6D"/>
    <w:rsid w:val="00AB41DC"/>
    <w:rsid w:val="00AB52D0"/>
    <w:rsid w:val="00AC4C4D"/>
    <w:rsid w:val="00AC6DD4"/>
    <w:rsid w:val="00AC7A81"/>
    <w:rsid w:val="00AC7CAA"/>
    <w:rsid w:val="00AC7E44"/>
    <w:rsid w:val="00AD0294"/>
    <w:rsid w:val="00AD0FB0"/>
    <w:rsid w:val="00AD1804"/>
    <w:rsid w:val="00AD1DD7"/>
    <w:rsid w:val="00AD7175"/>
    <w:rsid w:val="00AD7438"/>
    <w:rsid w:val="00AE116A"/>
    <w:rsid w:val="00AE529B"/>
    <w:rsid w:val="00AF02DA"/>
    <w:rsid w:val="00AF09C6"/>
    <w:rsid w:val="00AF18EC"/>
    <w:rsid w:val="00B02603"/>
    <w:rsid w:val="00B05DF9"/>
    <w:rsid w:val="00B06016"/>
    <w:rsid w:val="00B111D1"/>
    <w:rsid w:val="00B14E3B"/>
    <w:rsid w:val="00B17FD0"/>
    <w:rsid w:val="00B20A8A"/>
    <w:rsid w:val="00B21E2B"/>
    <w:rsid w:val="00B23584"/>
    <w:rsid w:val="00B3088C"/>
    <w:rsid w:val="00B36F4A"/>
    <w:rsid w:val="00B404B6"/>
    <w:rsid w:val="00B41686"/>
    <w:rsid w:val="00B42BB9"/>
    <w:rsid w:val="00B44A35"/>
    <w:rsid w:val="00B47CC0"/>
    <w:rsid w:val="00B51008"/>
    <w:rsid w:val="00B52E6C"/>
    <w:rsid w:val="00B5356F"/>
    <w:rsid w:val="00B5680C"/>
    <w:rsid w:val="00B60122"/>
    <w:rsid w:val="00B60C7D"/>
    <w:rsid w:val="00B6124C"/>
    <w:rsid w:val="00B64519"/>
    <w:rsid w:val="00B64E8B"/>
    <w:rsid w:val="00B66603"/>
    <w:rsid w:val="00B708B6"/>
    <w:rsid w:val="00B728BF"/>
    <w:rsid w:val="00B72A21"/>
    <w:rsid w:val="00B75F3D"/>
    <w:rsid w:val="00B760D3"/>
    <w:rsid w:val="00B80FD5"/>
    <w:rsid w:val="00B8325B"/>
    <w:rsid w:val="00B850D3"/>
    <w:rsid w:val="00B85922"/>
    <w:rsid w:val="00B92A09"/>
    <w:rsid w:val="00B95FC7"/>
    <w:rsid w:val="00B97B8E"/>
    <w:rsid w:val="00BA2C9B"/>
    <w:rsid w:val="00BA3137"/>
    <w:rsid w:val="00BB1FB9"/>
    <w:rsid w:val="00BB213B"/>
    <w:rsid w:val="00BB30DF"/>
    <w:rsid w:val="00BB6BB1"/>
    <w:rsid w:val="00BB7953"/>
    <w:rsid w:val="00BC079E"/>
    <w:rsid w:val="00BE20B3"/>
    <w:rsid w:val="00BE58AE"/>
    <w:rsid w:val="00BE5F9F"/>
    <w:rsid w:val="00BF02DA"/>
    <w:rsid w:val="00BF20D1"/>
    <w:rsid w:val="00BF4DAB"/>
    <w:rsid w:val="00BF6CF7"/>
    <w:rsid w:val="00BF6E9F"/>
    <w:rsid w:val="00C04CB3"/>
    <w:rsid w:val="00C056C6"/>
    <w:rsid w:val="00C146DA"/>
    <w:rsid w:val="00C15F12"/>
    <w:rsid w:val="00C1622C"/>
    <w:rsid w:val="00C20048"/>
    <w:rsid w:val="00C35A87"/>
    <w:rsid w:val="00C42212"/>
    <w:rsid w:val="00C4444D"/>
    <w:rsid w:val="00C45300"/>
    <w:rsid w:val="00C5563B"/>
    <w:rsid w:val="00C56C5E"/>
    <w:rsid w:val="00C617A8"/>
    <w:rsid w:val="00C75C82"/>
    <w:rsid w:val="00C81E43"/>
    <w:rsid w:val="00C827C2"/>
    <w:rsid w:val="00C86503"/>
    <w:rsid w:val="00C87F9C"/>
    <w:rsid w:val="00C91E4E"/>
    <w:rsid w:val="00CA03AD"/>
    <w:rsid w:val="00CB16BE"/>
    <w:rsid w:val="00CB2945"/>
    <w:rsid w:val="00CB6B70"/>
    <w:rsid w:val="00CB77F7"/>
    <w:rsid w:val="00CC1CF3"/>
    <w:rsid w:val="00CC1DDB"/>
    <w:rsid w:val="00CD01AF"/>
    <w:rsid w:val="00CD2ABE"/>
    <w:rsid w:val="00CD3E4F"/>
    <w:rsid w:val="00CD62B9"/>
    <w:rsid w:val="00CD7795"/>
    <w:rsid w:val="00CE102B"/>
    <w:rsid w:val="00CE2BB6"/>
    <w:rsid w:val="00CE2F59"/>
    <w:rsid w:val="00CE2FAF"/>
    <w:rsid w:val="00CE60D9"/>
    <w:rsid w:val="00CE6A3D"/>
    <w:rsid w:val="00CF719F"/>
    <w:rsid w:val="00D0517C"/>
    <w:rsid w:val="00D059C1"/>
    <w:rsid w:val="00D06139"/>
    <w:rsid w:val="00D07CD0"/>
    <w:rsid w:val="00D131A0"/>
    <w:rsid w:val="00D1673E"/>
    <w:rsid w:val="00D170B6"/>
    <w:rsid w:val="00D1724A"/>
    <w:rsid w:val="00D20537"/>
    <w:rsid w:val="00D23FD2"/>
    <w:rsid w:val="00D26D24"/>
    <w:rsid w:val="00D32491"/>
    <w:rsid w:val="00D36D93"/>
    <w:rsid w:val="00D43AFB"/>
    <w:rsid w:val="00D53C01"/>
    <w:rsid w:val="00D57864"/>
    <w:rsid w:val="00D7022A"/>
    <w:rsid w:val="00D710BD"/>
    <w:rsid w:val="00D7604D"/>
    <w:rsid w:val="00D802F2"/>
    <w:rsid w:val="00D92BF0"/>
    <w:rsid w:val="00D961DE"/>
    <w:rsid w:val="00DA6C0F"/>
    <w:rsid w:val="00DB2C4E"/>
    <w:rsid w:val="00DB4C96"/>
    <w:rsid w:val="00DB51D8"/>
    <w:rsid w:val="00DB6EF6"/>
    <w:rsid w:val="00DC049E"/>
    <w:rsid w:val="00DC1F9C"/>
    <w:rsid w:val="00DC5BA1"/>
    <w:rsid w:val="00DC6CE6"/>
    <w:rsid w:val="00DD0BC5"/>
    <w:rsid w:val="00DD463D"/>
    <w:rsid w:val="00DD46AB"/>
    <w:rsid w:val="00DD5B4F"/>
    <w:rsid w:val="00DE01BC"/>
    <w:rsid w:val="00DE52BB"/>
    <w:rsid w:val="00DF33AD"/>
    <w:rsid w:val="00E05D3B"/>
    <w:rsid w:val="00E102EC"/>
    <w:rsid w:val="00E10D7D"/>
    <w:rsid w:val="00E12278"/>
    <w:rsid w:val="00E1350F"/>
    <w:rsid w:val="00E14BB0"/>
    <w:rsid w:val="00E14E1B"/>
    <w:rsid w:val="00E165BC"/>
    <w:rsid w:val="00E224B0"/>
    <w:rsid w:val="00E22C65"/>
    <w:rsid w:val="00E3494C"/>
    <w:rsid w:val="00E34D32"/>
    <w:rsid w:val="00E35458"/>
    <w:rsid w:val="00E407D6"/>
    <w:rsid w:val="00E41915"/>
    <w:rsid w:val="00E4423F"/>
    <w:rsid w:val="00E45BBA"/>
    <w:rsid w:val="00E533BD"/>
    <w:rsid w:val="00E54625"/>
    <w:rsid w:val="00E55B3B"/>
    <w:rsid w:val="00E607A3"/>
    <w:rsid w:val="00E60BE7"/>
    <w:rsid w:val="00E60D4F"/>
    <w:rsid w:val="00E62A3F"/>
    <w:rsid w:val="00E6489F"/>
    <w:rsid w:val="00E734E4"/>
    <w:rsid w:val="00E73A0E"/>
    <w:rsid w:val="00E7600F"/>
    <w:rsid w:val="00E77B4F"/>
    <w:rsid w:val="00E81F6D"/>
    <w:rsid w:val="00E844C9"/>
    <w:rsid w:val="00E859A0"/>
    <w:rsid w:val="00E863D3"/>
    <w:rsid w:val="00E868B3"/>
    <w:rsid w:val="00E915C4"/>
    <w:rsid w:val="00E93D4E"/>
    <w:rsid w:val="00EA02D1"/>
    <w:rsid w:val="00EA4117"/>
    <w:rsid w:val="00EA4152"/>
    <w:rsid w:val="00EB1570"/>
    <w:rsid w:val="00EB28C5"/>
    <w:rsid w:val="00EB7098"/>
    <w:rsid w:val="00EB7499"/>
    <w:rsid w:val="00EC0905"/>
    <w:rsid w:val="00EC224C"/>
    <w:rsid w:val="00EC2D44"/>
    <w:rsid w:val="00ED59AD"/>
    <w:rsid w:val="00EE74C8"/>
    <w:rsid w:val="00EF23E6"/>
    <w:rsid w:val="00EF24CA"/>
    <w:rsid w:val="00EF291F"/>
    <w:rsid w:val="00EF493F"/>
    <w:rsid w:val="00EF539A"/>
    <w:rsid w:val="00F00238"/>
    <w:rsid w:val="00F115FF"/>
    <w:rsid w:val="00F13E63"/>
    <w:rsid w:val="00F16BD1"/>
    <w:rsid w:val="00F17D0B"/>
    <w:rsid w:val="00F20C46"/>
    <w:rsid w:val="00F24187"/>
    <w:rsid w:val="00F24372"/>
    <w:rsid w:val="00F24D03"/>
    <w:rsid w:val="00F2778E"/>
    <w:rsid w:val="00F321B0"/>
    <w:rsid w:val="00F327DE"/>
    <w:rsid w:val="00F34B92"/>
    <w:rsid w:val="00F378ED"/>
    <w:rsid w:val="00F41B62"/>
    <w:rsid w:val="00F41ECE"/>
    <w:rsid w:val="00F46B29"/>
    <w:rsid w:val="00F4747D"/>
    <w:rsid w:val="00F531F7"/>
    <w:rsid w:val="00F61D73"/>
    <w:rsid w:val="00F64D21"/>
    <w:rsid w:val="00F64E59"/>
    <w:rsid w:val="00F654AD"/>
    <w:rsid w:val="00F70194"/>
    <w:rsid w:val="00F706B2"/>
    <w:rsid w:val="00F74516"/>
    <w:rsid w:val="00F765DA"/>
    <w:rsid w:val="00F779F3"/>
    <w:rsid w:val="00F77B86"/>
    <w:rsid w:val="00F84B9F"/>
    <w:rsid w:val="00F84F9C"/>
    <w:rsid w:val="00F92E8F"/>
    <w:rsid w:val="00FA2A1A"/>
    <w:rsid w:val="00FA3F32"/>
    <w:rsid w:val="00FB094A"/>
    <w:rsid w:val="00FC11B4"/>
    <w:rsid w:val="00FC14CE"/>
    <w:rsid w:val="00FC1E7D"/>
    <w:rsid w:val="00FC407F"/>
    <w:rsid w:val="00FC6764"/>
    <w:rsid w:val="00FC6FE6"/>
    <w:rsid w:val="00FD270E"/>
    <w:rsid w:val="00FD3A92"/>
    <w:rsid w:val="00FD6A96"/>
    <w:rsid w:val="00FD7606"/>
    <w:rsid w:val="00FE0F06"/>
    <w:rsid w:val="00FE3030"/>
    <w:rsid w:val="00FE36A7"/>
    <w:rsid w:val="00FE3F4D"/>
    <w:rsid w:val="00FE52E1"/>
    <w:rsid w:val="00FE79DD"/>
    <w:rsid w:val="00FF2725"/>
    <w:rsid w:val="00FF6E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2D5BC5"/>
  <w15:docId w15:val="{3D10B10F-007A-4B61-925C-6EF59A992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3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91E4E"/>
    <w:pPr>
      <w:tabs>
        <w:tab w:val="center" w:pos="4419"/>
        <w:tab w:val="right" w:pos="8838"/>
      </w:tabs>
      <w:spacing w:after="0" w:line="240" w:lineRule="auto"/>
    </w:pPr>
  </w:style>
  <w:style w:type="character" w:customStyle="1" w:styleId="EncabezadoCar">
    <w:name w:val="Encabezado Car"/>
    <w:basedOn w:val="Fuentedeprrafopredeter"/>
    <w:link w:val="Encabezado"/>
    <w:rsid w:val="00C91E4E"/>
  </w:style>
  <w:style w:type="paragraph" w:styleId="Piedepgina">
    <w:name w:val="footer"/>
    <w:basedOn w:val="Normal"/>
    <w:link w:val="PiedepginaCar"/>
    <w:uiPriority w:val="99"/>
    <w:unhideWhenUsed/>
    <w:rsid w:val="00C91E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1E4E"/>
  </w:style>
  <w:style w:type="paragraph" w:styleId="Sinespaciado">
    <w:name w:val="No Spacing"/>
    <w:link w:val="SinespaciadoCar"/>
    <w:uiPriority w:val="1"/>
    <w:qFormat/>
    <w:rsid w:val="00C91E4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91E4E"/>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91E4E"/>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C91E4E"/>
    <w:rPr>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91E4E"/>
    <w:rPr>
      <w:vertAlign w:val="superscript"/>
    </w:rPr>
  </w:style>
  <w:style w:type="character" w:styleId="Nmerodepgina">
    <w:name w:val="page number"/>
    <w:basedOn w:val="Fuentedeprrafopredeter"/>
    <w:rsid w:val="00C91E4E"/>
  </w:style>
  <w:style w:type="paragraph" w:styleId="Textodeglobo">
    <w:name w:val="Balloon Text"/>
    <w:basedOn w:val="Normal"/>
    <w:link w:val="TextodegloboCar"/>
    <w:uiPriority w:val="99"/>
    <w:semiHidden/>
    <w:unhideWhenUsed/>
    <w:rsid w:val="00C91E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1E4E"/>
    <w:rPr>
      <w:rFonts w:ascii="Tahoma" w:hAnsi="Tahoma" w:cs="Tahoma"/>
      <w:sz w:val="16"/>
      <w:szCs w:val="16"/>
    </w:rPr>
  </w:style>
  <w:style w:type="paragraph" w:styleId="Prrafodelista">
    <w:name w:val="List Paragraph"/>
    <w:basedOn w:val="Normal"/>
    <w:uiPriority w:val="34"/>
    <w:qFormat/>
    <w:rsid w:val="007A7444"/>
    <w:pPr>
      <w:ind w:left="720"/>
      <w:contextualSpacing/>
    </w:pPr>
  </w:style>
  <w:style w:type="paragraph" w:styleId="Textoindependiente">
    <w:name w:val="Body Text"/>
    <w:aliases w:val="Car,Car Car,Car Car Car Car,Texto independiente1,Texto independiente2,Body Text"/>
    <w:basedOn w:val="Normal"/>
    <w:link w:val="TextoindependienteCar"/>
    <w:rsid w:val="00574300"/>
    <w:pPr>
      <w:spacing w:after="0" w:line="240" w:lineRule="auto"/>
      <w:jc w:val="both"/>
    </w:pPr>
    <w:rPr>
      <w:rFonts w:ascii="Arial" w:eastAsia="Times New Roman" w:hAnsi="Arial" w:cs="Arial"/>
      <w:sz w:val="28"/>
      <w:szCs w:val="20"/>
      <w:lang w:val="es-ES_tradnl" w:eastAsia="es-ES"/>
    </w:rPr>
  </w:style>
  <w:style w:type="character" w:customStyle="1" w:styleId="TextoindependienteCar">
    <w:name w:val="Texto independiente Car"/>
    <w:aliases w:val="Car Car1,Car Car Car,Car Car Car Car Car,Texto independiente1 Car,Texto independiente2 Car,Body Text Car"/>
    <w:basedOn w:val="Fuentedeprrafopredeter"/>
    <w:link w:val="Textoindependiente"/>
    <w:rsid w:val="00574300"/>
    <w:rPr>
      <w:rFonts w:ascii="Arial" w:eastAsia="Times New Roman" w:hAnsi="Arial" w:cs="Arial"/>
      <w:sz w:val="28"/>
      <w:szCs w:val="20"/>
      <w:lang w:val="es-ES_tradnl" w:eastAsia="es-ES"/>
    </w:rPr>
  </w:style>
  <w:style w:type="paragraph" w:customStyle="1" w:styleId="Default">
    <w:name w:val="Default"/>
    <w:rsid w:val="007B63D2"/>
    <w:pPr>
      <w:autoSpaceDE w:val="0"/>
      <w:autoSpaceDN w:val="0"/>
      <w:adjustRightInd w:val="0"/>
      <w:spacing w:after="0" w:line="240" w:lineRule="auto"/>
    </w:pPr>
    <w:rPr>
      <w:rFonts w:ascii="Arial" w:hAnsi="Arial" w:cs="Arial"/>
      <w:color w:val="000000"/>
      <w:sz w:val="24"/>
      <w:szCs w:val="24"/>
    </w:rPr>
  </w:style>
  <w:style w:type="character" w:customStyle="1" w:styleId="EstiloCar">
    <w:name w:val="Estilo Car"/>
    <w:link w:val="Estilo"/>
    <w:locked/>
    <w:rsid w:val="00E22C65"/>
    <w:rPr>
      <w:rFonts w:ascii="Arial" w:hAnsi="Arial" w:cs="Arial"/>
      <w:sz w:val="24"/>
    </w:rPr>
  </w:style>
  <w:style w:type="paragraph" w:customStyle="1" w:styleId="Estilo">
    <w:name w:val="Estilo"/>
    <w:basedOn w:val="Sinespaciado"/>
    <w:link w:val="EstiloCar"/>
    <w:qFormat/>
    <w:rsid w:val="00E22C65"/>
    <w:pPr>
      <w:jc w:val="both"/>
    </w:pPr>
    <w:rPr>
      <w:rFonts w:ascii="Arial" w:eastAsiaTheme="minorHAnsi" w:hAnsi="Arial" w:cs="Arial"/>
      <w:sz w:val="24"/>
    </w:rPr>
  </w:style>
  <w:style w:type="paragraph" w:customStyle="1" w:styleId="Car1">
    <w:name w:val="Car1"/>
    <w:basedOn w:val="Normal"/>
    <w:rsid w:val="00F779F3"/>
    <w:pPr>
      <w:spacing w:after="160" w:line="240" w:lineRule="exact"/>
      <w:jc w:val="right"/>
    </w:pPr>
    <w:rPr>
      <w:rFonts w:ascii="Verdana" w:eastAsia="Times New Roman" w:hAnsi="Verdana" w:cs="Verdana"/>
      <w:sz w:val="20"/>
      <w:szCs w:val="20"/>
    </w:rPr>
  </w:style>
  <w:style w:type="paragraph" w:styleId="Sangra2detindependiente">
    <w:name w:val="Body Text Indent 2"/>
    <w:basedOn w:val="Normal"/>
    <w:link w:val="Sangra2detindependienteCar"/>
    <w:uiPriority w:val="99"/>
    <w:semiHidden/>
    <w:unhideWhenUsed/>
    <w:rsid w:val="000C5C69"/>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0C5C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30798">
      <w:bodyDiv w:val="1"/>
      <w:marLeft w:val="0"/>
      <w:marRight w:val="0"/>
      <w:marTop w:val="0"/>
      <w:marBottom w:val="0"/>
      <w:divBdr>
        <w:top w:val="none" w:sz="0" w:space="0" w:color="auto"/>
        <w:left w:val="none" w:sz="0" w:space="0" w:color="auto"/>
        <w:bottom w:val="none" w:sz="0" w:space="0" w:color="auto"/>
        <w:right w:val="none" w:sz="0" w:space="0" w:color="auto"/>
      </w:divBdr>
    </w:div>
    <w:div w:id="99035371">
      <w:bodyDiv w:val="1"/>
      <w:marLeft w:val="0"/>
      <w:marRight w:val="0"/>
      <w:marTop w:val="0"/>
      <w:marBottom w:val="0"/>
      <w:divBdr>
        <w:top w:val="none" w:sz="0" w:space="0" w:color="auto"/>
        <w:left w:val="none" w:sz="0" w:space="0" w:color="auto"/>
        <w:bottom w:val="none" w:sz="0" w:space="0" w:color="auto"/>
        <w:right w:val="none" w:sz="0" w:space="0" w:color="auto"/>
      </w:divBdr>
    </w:div>
    <w:div w:id="121925106">
      <w:bodyDiv w:val="1"/>
      <w:marLeft w:val="0"/>
      <w:marRight w:val="0"/>
      <w:marTop w:val="0"/>
      <w:marBottom w:val="0"/>
      <w:divBdr>
        <w:top w:val="none" w:sz="0" w:space="0" w:color="auto"/>
        <w:left w:val="none" w:sz="0" w:space="0" w:color="auto"/>
        <w:bottom w:val="none" w:sz="0" w:space="0" w:color="auto"/>
        <w:right w:val="none" w:sz="0" w:space="0" w:color="auto"/>
      </w:divBdr>
    </w:div>
    <w:div w:id="121966439">
      <w:bodyDiv w:val="1"/>
      <w:marLeft w:val="0"/>
      <w:marRight w:val="0"/>
      <w:marTop w:val="0"/>
      <w:marBottom w:val="0"/>
      <w:divBdr>
        <w:top w:val="none" w:sz="0" w:space="0" w:color="auto"/>
        <w:left w:val="none" w:sz="0" w:space="0" w:color="auto"/>
        <w:bottom w:val="none" w:sz="0" w:space="0" w:color="auto"/>
        <w:right w:val="none" w:sz="0" w:space="0" w:color="auto"/>
      </w:divBdr>
    </w:div>
    <w:div w:id="198276021">
      <w:bodyDiv w:val="1"/>
      <w:marLeft w:val="0"/>
      <w:marRight w:val="0"/>
      <w:marTop w:val="0"/>
      <w:marBottom w:val="0"/>
      <w:divBdr>
        <w:top w:val="none" w:sz="0" w:space="0" w:color="auto"/>
        <w:left w:val="none" w:sz="0" w:space="0" w:color="auto"/>
        <w:bottom w:val="none" w:sz="0" w:space="0" w:color="auto"/>
        <w:right w:val="none" w:sz="0" w:space="0" w:color="auto"/>
      </w:divBdr>
    </w:div>
    <w:div w:id="227543023">
      <w:bodyDiv w:val="1"/>
      <w:marLeft w:val="0"/>
      <w:marRight w:val="0"/>
      <w:marTop w:val="0"/>
      <w:marBottom w:val="0"/>
      <w:divBdr>
        <w:top w:val="none" w:sz="0" w:space="0" w:color="auto"/>
        <w:left w:val="none" w:sz="0" w:space="0" w:color="auto"/>
        <w:bottom w:val="none" w:sz="0" w:space="0" w:color="auto"/>
        <w:right w:val="none" w:sz="0" w:space="0" w:color="auto"/>
      </w:divBdr>
    </w:div>
    <w:div w:id="400256945">
      <w:bodyDiv w:val="1"/>
      <w:marLeft w:val="0"/>
      <w:marRight w:val="0"/>
      <w:marTop w:val="0"/>
      <w:marBottom w:val="0"/>
      <w:divBdr>
        <w:top w:val="none" w:sz="0" w:space="0" w:color="auto"/>
        <w:left w:val="none" w:sz="0" w:space="0" w:color="auto"/>
        <w:bottom w:val="none" w:sz="0" w:space="0" w:color="auto"/>
        <w:right w:val="none" w:sz="0" w:space="0" w:color="auto"/>
      </w:divBdr>
    </w:div>
    <w:div w:id="431701984">
      <w:bodyDiv w:val="1"/>
      <w:marLeft w:val="0"/>
      <w:marRight w:val="0"/>
      <w:marTop w:val="0"/>
      <w:marBottom w:val="0"/>
      <w:divBdr>
        <w:top w:val="none" w:sz="0" w:space="0" w:color="auto"/>
        <w:left w:val="none" w:sz="0" w:space="0" w:color="auto"/>
        <w:bottom w:val="none" w:sz="0" w:space="0" w:color="auto"/>
        <w:right w:val="none" w:sz="0" w:space="0" w:color="auto"/>
      </w:divBdr>
    </w:div>
    <w:div w:id="604308932">
      <w:bodyDiv w:val="1"/>
      <w:marLeft w:val="0"/>
      <w:marRight w:val="0"/>
      <w:marTop w:val="0"/>
      <w:marBottom w:val="0"/>
      <w:divBdr>
        <w:top w:val="none" w:sz="0" w:space="0" w:color="auto"/>
        <w:left w:val="none" w:sz="0" w:space="0" w:color="auto"/>
        <w:bottom w:val="none" w:sz="0" w:space="0" w:color="auto"/>
        <w:right w:val="none" w:sz="0" w:space="0" w:color="auto"/>
      </w:divBdr>
    </w:div>
    <w:div w:id="741834545">
      <w:bodyDiv w:val="1"/>
      <w:marLeft w:val="0"/>
      <w:marRight w:val="0"/>
      <w:marTop w:val="0"/>
      <w:marBottom w:val="0"/>
      <w:divBdr>
        <w:top w:val="none" w:sz="0" w:space="0" w:color="auto"/>
        <w:left w:val="none" w:sz="0" w:space="0" w:color="auto"/>
        <w:bottom w:val="none" w:sz="0" w:space="0" w:color="auto"/>
        <w:right w:val="none" w:sz="0" w:space="0" w:color="auto"/>
      </w:divBdr>
    </w:div>
    <w:div w:id="833255803">
      <w:bodyDiv w:val="1"/>
      <w:marLeft w:val="0"/>
      <w:marRight w:val="0"/>
      <w:marTop w:val="0"/>
      <w:marBottom w:val="0"/>
      <w:divBdr>
        <w:top w:val="none" w:sz="0" w:space="0" w:color="auto"/>
        <w:left w:val="none" w:sz="0" w:space="0" w:color="auto"/>
        <w:bottom w:val="none" w:sz="0" w:space="0" w:color="auto"/>
        <w:right w:val="none" w:sz="0" w:space="0" w:color="auto"/>
      </w:divBdr>
    </w:div>
    <w:div w:id="896090950">
      <w:bodyDiv w:val="1"/>
      <w:marLeft w:val="0"/>
      <w:marRight w:val="0"/>
      <w:marTop w:val="0"/>
      <w:marBottom w:val="0"/>
      <w:divBdr>
        <w:top w:val="none" w:sz="0" w:space="0" w:color="auto"/>
        <w:left w:val="none" w:sz="0" w:space="0" w:color="auto"/>
        <w:bottom w:val="none" w:sz="0" w:space="0" w:color="auto"/>
        <w:right w:val="none" w:sz="0" w:space="0" w:color="auto"/>
      </w:divBdr>
    </w:div>
    <w:div w:id="903760949">
      <w:bodyDiv w:val="1"/>
      <w:marLeft w:val="0"/>
      <w:marRight w:val="0"/>
      <w:marTop w:val="0"/>
      <w:marBottom w:val="0"/>
      <w:divBdr>
        <w:top w:val="none" w:sz="0" w:space="0" w:color="auto"/>
        <w:left w:val="none" w:sz="0" w:space="0" w:color="auto"/>
        <w:bottom w:val="none" w:sz="0" w:space="0" w:color="auto"/>
        <w:right w:val="none" w:sz="0" w:space="0" w:color="auto"/>
      </w:divBdr>
    </w:div>
    <w:div w:id="909315709">
      <w:bodyDiv w:val="1"/>
      <w:marLeft w:val="0"/>
      <w:marRight w:val="0"/>
      <w:marTop w:val="0"/>
      <w:marBottom w:val="0"/>
      <w:divBdr>
        <w:top w:val="none" w:sz="0" w:space="0" w:color="auto"/>
        <w:left w:val="none" w:sz="0" w:space="0" w:color="auto"/>
        <w:bottom w:val="none" w:sz="0" w:space="0" w:color="auto"/>
        <w:right w:val="none" w:sz="0" w:space="0" w:color="auto"/>
      </w:divBdr>
    </w:div>
    <w:div w:id="945961194">
      <w:bodyDiv w:val="1"/>
      <w:marLeft w:val="0"/>
      <w:marRight w:val="0"/>
      <w:marTop w:val="0"/>
      <w:marBottom w:val="0"/>
      <w:divBdr>
        <w:top w:val="none" w:sz="0" w:space="0" w:color="auto"/>
        <w:left w:val="none" w:sz="0" w:space="0" w:color="auto"/>
        <w:bottom w:val="none" w:sz="0" w:space="0" w:color="auto"/>
        <w:right w:val="none" w:sz="0" w:space="0" w:color="auto"/>
      </w:divBdr>
    </w:div>
    <w:div w:id="981080648">
      <w:bodyDiv w:val="1"/>
      <w:marLeft w:val="0"/>
      <w:marRight w:val="0"/>
      <w:marTop w:val="0"/>
      <w:marBottom w:val="0"/>
      <w:divBdr>
        <w:top w:val="none" w:sz="0" w:space="0" w:color="auto"/>
        <w:left w:val="none" w:sz="0" w:space="0" w:color="auto"/>
        <w:bottom w:val="none" w:sz="0" w:space="0" w:color="auto"/>
        <w:right w:val="none" w:sz="0" w:space="0" w:color="auto"/>
      </w:divBdr>
    </w:div>
    <w:div w:id="1106660927">
      <w:bodyDiv w:val="1"/>
      <w:marLeft w:val="0"/>
      <w:marRight w:val="0"/>
      <w:marTop w:val="0"/>
      <w:marBottom w:val="0"/>
      <w:divBdr>
        <w:top w:val="none" w:sz="0" w:space="0" w:color="auto"/>
        <w:left w:val="none" w:sz="0" w:space="0" w:color="auto"/>
        <w:bottom w:val="none" w:sz="0" w:space="0" w:color="auto"/>
        <w:right w:val="none" w:sz="0" w:space="0" w:color="auto"/>
      </w:divBdr>
    </w:div>
    <w:div w:id="1122386253">
      <w:bodyDiv w:val="1"/>
      <w:marLeft w:val="0"/>
      <w:marRight w:val="0"/>
      <w:marTop w:val="0"/>
      <w:marBottom w:val="0"/>
      <w:divBdr>
        <w:top w:val="none" w:sz="0" w:space="0" w:color="auto"/>
        <w:left w:val="none" w:sz="0" w:space="0" w:color="auto"/>
        <w:bottom w:val="none" w:sz="0" w:space="0" w:color="auto"/>
        <w:right w:val="none" w:sz="0" w:space="0" w:color="auto"/>
      </w:divBdr>
    </w:div>
    <w:div w:id="1152478663">
      <w:bodyDiv w:val="1"/>
      <w:marLeft w:val="0"/>
      <w:marRight w:val="0"/>
      <w:marTop w:val="0"/>
      <w:marBottom w:val="0"/>
      <w:divBdr>
        <w:top w:val="none" w:sz="0" w:space="0" w:color="auto"/>
        <w:left w:val="none" w:sz="0" w:space="0" w:color="auto"/>
        <w:bottom w:val="none" w:sz="0" w:space="0" w:color="auto"/>
        <w:right w:val="none" w:sz="0" w:space="0" w:color="auto"/>
      </w:divBdr>
    </w:div>
    <w:div w:id="1199389843">
      <w:bodyDiv w:val="1"/>
      <w:marLeft w:val="0"/>
      <w:marRight w:val="0"/>
      <w:marTop w:val="0"/>
      <w:marBottom w:val="0"/>
      <w:divBdr>
        <w:top w:val="none" w:sz="0" w:space="0" w:color="auto"/>
        <w:left w:val="none" w:sz="0" w:space="0" w:color="auto"/>
        <w:bottom w:val="none" w:sz="0" w:space="0" w:color="auto"/>
        <w:right w:val="none" w:sz="0" w:space="0" w:color="auto"/>
      </w:divBdr>
    </w:div>
    <w:div w:id="1292204065">
      <w:bodyDiv w:val="1"/>
      <w:marLeft w:val="0"/>
      <w:marRight w:val="0"/>
      <w:marTop w:val="0"/>
      <w:marBottom w:val="0"/>
      <w:divBdr>
        <w:top w:val="none" w:sz="0" w:space="0" w:color="auto"/>
        <w:left w:val="none" w:sz="0" w:space="0" w:color="auto"/>
        <w:bottom w:val="none" w:sz="0" w:space="0" w:color="auto"/>
        <w:right w:val="none" w:sz="0" w:space="0" w:color="auto"/>
      </w:divBdr>
    </w:div>
    <w:div w:id="1327978363">
      <w:bodyDiv w:val="1"/>
      <w:marLeft w:val="0"/>
      <w:marRight w:val="0"/>
      <w:marTop w:val="0"/>
      <w:marBottom w:val="0"/>
      <w:divBdr>
        <w:top w:val="none" w:sz="0" w:space="0" w:color="auto"/>
        <w:left w:val="none" w:sz="0" w:space="0" w:color="auto"/>
        <w:bottom w:val="none" w:sz="0" w:space="0" w:color="auto"/>
        <w:right w:val="none" w:sz="0" w:space="0" w:color="auto"/>
      </w:divBdr>
    </w:div>
    <w:div w:id="1396196477">
      <w:bodyDiv w:val="1"/>
      <w:marLeft w:val="0"/>
      <w:marRight w:val="0"/>
      <w:marTop w:val="0"/>
      <w:marBottom w:val="0"/>
      <w:divBdr>
        <w:top w:val="none" w:sz="0" w:space="0" w:color="auto"/>
        <w:left w:val="none" w:sz="0" w:space="0" w:color="auto"/>
        <w:bottom w:val="none" w:sz="0" w:space="0" w:color="auto"/>
        <w:right w:val="none" w:sz="0" w:space="0" w:color="auto"/>
      </w:divBdr>
    </w:div>
    <w:div w:id="1417701642">
      <w:bodyDiv w:val="1"/>
      <w:marLeft w:val="0"/>
      <w:marRight w:val="0"/>
      <w:marTop w:val="0"/>
      <w:marBottom w:val="0"/>
      <w:divBdr>
        <w:top w:val="none" w:sz="0" w:space="0" w:color="auto"/>
        <w:left w:val="none" w:sz="0" w:space="0" w:color="auto"/>
        <w:bottom w:val="none" w:sz="0" w:space="0" w:color="auto"/>
        <w:right w:val="none" w:sz="0" w:space="0" w:color="auto"/>
      </w:divBdr>
    </w:div>
    <w:div w:id="1470130836">
      <w:bodyDiv w:val="1"/>
      <w:marLeft w:val="0"/>
      <w:marRight w:val="0"/>
      <w:marTop w:val="0"/>
      <w:marBottom w:val="0"/>
      <w:divBdr>
        <w:top w:val="none" w:sz="0" w:space="0" w:color="auto"/>
        <w:left w:val="none" w:sz="0" w:space="0" w:color="auto"/>
        <w:bottom w:val="none" w:sz="0" w:space="0" w:color="auto"/>
        <w:right w:val="none" w:sz="0" w:space="0" w:color="auto"/>
      </w:divBdr>
    </w:div>
    <w:div w:id="1566719755">
      <w:bodyDiv w:val="1"/>
      <w:marLeft w:val="0"/>
      <w:marRight w:val="0"/>
      <w:marTop w:val="0"/>
      <w:marBottom w:val="0"/>
      <w:divBdr>
        <w:top w:val="none" w:sz="0" w:space="0" w:color="auto"/>
        <w:left w:val="none" w:sz="0" w:space="0" w:color="auto"/>
        <w:bottom w:val="none" w:sz="0" w:space="0" w:color="auto"/>
        <w:right w:val="none" w:sz="0" w:space="0" w:color="auto"/>
      </w:divBdr>
    </w:div>
    <w:div w:id="1676028225">
      <w:bodyDiv w:val="1"/>
      <w:marLeft w:val="0"/>
      <w:marRight w:val="0"/>
      <w:marTop w:val="0"/>
      <w:marBottom w:val="0"/>
      <w:divBdr>
        <w:top w:val="none" w:sz="0" w:space="0" w:color="auto"/>
        <w:left w:val="none" w:sz="0" w:space="0" w:color="auto"/>
        <w:bottom w:val="none" w:sz="0" w:space="0" w:color="auto"/>
        <w:right w:val="none" w:sz="0" w:space="0" w:color="auto"/>
      </w:divBdr>
    </w:div>
    <w:div w:id="1692294246">
      <w:bodyDiv w:val="1"/>
      <w:marLeft w:val="0"/>
      <w:marRight w:val="0"/>
      <w:marTop w:val="0"/>
      <w:marBottom w:val="0"/>
      <w:divBdr>
        <w:top w:val="none" w:sz="0" w:space="0" w:color="auto"/>
        <w:left w:val="none" w:sz="0" w:space="0" w:color="auto"/>
        <w:bottom w:val="none" w:sz="0" w:space="0" w:color="auto"/>
        <w:right w:val="none" w:sz="0" w:space="0" w:color="auto"/>
      </w:divBdr>
    </w:div>
    <w:div w:id="1789352927">
      <w:bodyDiv w:val="1"/>
      <w:marLeft w:val="0"/>
      <w:marRight w:val="0"/>
      <w:marTop w:val="0"/>
      <w:marBottom w:val="0"/>
      <w:divBdr>
        <w:top w:val="none" w:sz="0" w:space="0" w:color="auto"/>
        <w:left w:val="none" w:sz="0" w:space="0" w:color="auto"/>
        <w:bottom w:val="none" w:sz="0" w:space="0" w:color="auto"/>
        <w:right w:val="none" w:sz="0" w:space="0" w:color="auto"/>
      </w:divBdr>
    </w:div>
    <w:div w:id="1803307671">
      <w:bodyDiv w:val="1"/>
      <w:marLeft w:val="0"/>
      <w:marRight w:val="0"/>
      <w:marTop w:val="0"/>
      <w:marBottom w:val="0"/>
      <w:divBdr>
        <w:top w:val="none" w:sz="0" w:space="0" w:color="auto"/>
        <w:left w:val="none" w:sz="0" w:space="0" w:color="auto"/>
        <w:bottom w:val="none" w:sz="0" w:space="0" w:color="auto"/>
        <w:right w:val="none" w:sz="0" w:space="0" w:color="auto"/>
      </w:divBdr>
    </w:div>
    <w:div w:id="1808936473">
      <w:bodyDiv w:val="1"/>
      <w:marLeft w:val="0"/>
      <w:marRight w:val="0"/>
      <w:marTop w:val="0"/>
      <w:marBottom w:val="0"/>
      <w:divBdr>
        <w:top w:val="none" w:sz="0" w:space="0" w:color="auto"/>
        <w:left w:val="none" w:sz="0" w:space="0" w:color="auto"/>
        <w:bottom w:val="none" w:sz="0" w:space="0" w:color="auto"/>
        <w:right w:val="none" w:sz="0" w:space="0" w:color="auto"/>
      </w:divBdr>
    </w:div>
    <w:div w:id="1820686526">
      <w:bodyDiv w:val="1"/>
      <w:marLeft w:val="0"/>
      <w:marRight w:val="0"/>
      <w:marTop w:val="0"/>
      <w:marBottom w:val="0"/>
      <w:divBdr>
        <w:top w:val="none" w:sz="0" w:space="0" w:color="auto"/>
        <w:left w:val="none" w:sz="0" w:space="0" w:color="auto"/>
        <w:bottom w:val="none" w:sz="0" w:space="0" w:color="auto"/>
        <w:right w:val="none" w:sz="0" w:space="0" w:color="auto"/>
      </w:divBdr>
    </w:div>
    <w:div w:id="1962225372">
      <w:bodyDiv w:val="1"/>
      <w:marLeft w:val="0"/>
      <w:marRight w:val="0"/>
      <w:marTop w:val="0"/>
      <w:marBottom w:val="0"/>
      <w:divBdr>
        <w:top w:val="none" w:sz="0" w:space="0" w:color="auto"/>
        <w:left w:val="none" w:sz="0" w:space="0" w:color="auto"/>
        <w:bottom w:val="none" w:sz="0" w:space="0" w:color="auto"/>
        <w:right w:val="none" w:sz="0" w:space="0" w:color="auto"/>
      </w:divBdr>
    </w:div>
    <w:div w:id="1974363842">
      <w:bodyDiv w:val="1"/>
      <w:marLeft w:val="0"/>
      <w:marRight w:val="0"/>
      <w:marTop w:val="0"/>
      <w:marBottom w:val="0"/>
      <w:divBdr>
        <w:top w:val="none" w:sz="0" w:space="0" w:color="auto"/>
        <w:left w:val="none" w:sz="0" w:space="0" w:color="auto"/>
        <w:bottom w:val="none" w:sz="0" w:space="0" w:color="auto"/>
        <w:right w:val="none" w:sz="0" w:space="0" w:color="auto"/>
      </w:divBdr>
    </w:div>
    <w:div w:id="206891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60804-2F28-471B-9EA9-63D95CE8E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17808</Words>
  <Characters>97948</Characters>
  <Application>Microsoft Office Word</Application>
  <DocSecurity>0</DocSecurity>
  <Lines>816</Lines>
  <Paragraphs>231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Alejandro Javier García González</cp:lastModifiedBy>
  <cp:revision>3</cp:revision>
  <cp:lastPrinted>2022-02-21T17:55:00Z</cp:lastPrinted>
  <dcterms:created xsi:type="dcterms:W3CDTF">2022-02-21T18:20:00Z</dcterms:created>
  <dcterms:modified xsi:type="dcterms:W3CDTF">2022-03-10T15:46:00Z</dcterms:modified>
</cp:coreProperties>
</file>