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506" w:rsidRDefault="00A07506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C96B4F" w:rsidRDefault="00C96B4F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AD328C" w:rsidRDefault="00AD328C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AD328C" w:rsidRDefault="00AD328C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B71027" w:rsidRDefault="00B71027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B71027" w:rsidRPr="00B71027" w:rsidRDefault="00B71027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6"/>
          <w:szCs w:val="28"/>
        </w:rPr>
      </w:pPr>
    </w:p>
    <w:p w:rsidR="00AD328C" w:rsidRPr="00B71027" w:rsidRDefault="00AD328C" w:rsidP="00AD328C">
      <w:pPr>
        <w:jc w:val="center"/>
        <w:rPr>
          <w:rFonts w:ascii="Arial" w:hAnsi="Arial" w:cs="Arial"/>
          <w:b/>
          <w:sz w:val="56"/>
          <w:szCs w:val="28"/>
        </w:rPr>
      </w:pPr>
      <w:r w:rsidRPr="00B71027">
        <w:rPr>
          <w:rFonts w:ascii="Arial" w:hAnsi="Arial" w:cs="Arial"/>
          <w:b/>
          <w:sz w:val="56"/>
          <w:szCs w:val="28"/>
        </w:rPr>
        <w:t>Secretaría de Desarrollo Económico</w:t>
      </w:r>
    </w:p>
    <w:p w:rsidR="00B71027" w:rsidRDefault="00B71027" w:rsidP="00AD328C">
      <w:pPr>
        <w:jc w:val="center"/>
        <w:rPr>
          <w:rFonts w:ascii="Arial" w:hAnsi="Arial" w:cs="Arial"/>
          <w:sz w:val="48"/>
          <w:szCs w:val="28"/>
        </w:rPr>
      </w:pPr>
    </w:p>
    <w:p w:rsidR="00B71027" w:rsidRDefault="00B71027" w:rsidP="00AD328C">
      <w:pPr>
        <w:jc w:val="center"/>
        <w:rPr>
          <w:rFonts w:ascii="Arial" w:hAnsi="Arial" w:cs="Arial"/>
          <w:sz w:val="48"/>
          <w:szCs w:val="28"/>
        </w:rPr>
      </w:pPr>
    </w:p>
    <w:p w:rsidR="003B03D9" w:rsidRPr="00B71027" w:rsidRDefault="00B71027" w:rsidP="003B03D9">
      <w:pPr>
        <w:jc w:val="center"/>
        <w:rPr>
          <w:rFonts w:ascii="Arial" w:hAnsi="Arial" w:cs="Arial"/>
          <w:sz w:val="40"/>
          <w:szCs w:val="28"/>
        </w:rPr>
      </w:pPr>
      <w:r w:rsidRPr="00B71027">
        <w:rPr>
          <w:rFonts w:ascii="Arial" w:hAnsi="Arial" w:cs="Arial"/>
          <w:sz w:val="40"/>
          <w:szCs w:val="28"/>
        </w:rPr>
        <w:t>C</w:t>
      </w:r>
      <w:r w:rsidR="003B03D9">
        <w:rPr>
          <w:rFonts w:ascii="Arial" w:hAnsi="Arial" w:cs="Arial"/>
          <w:sz w:val="40"/>
          <w:szCs w:val="28"/>
        </w:rPr>
        <w:t>oordinación de Archivos</w:t>
      </w:r>
    </w:p>
    <w:p w:rsidR="00AD328C" w:rsidRDefault="00B71027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0"/>
          <w:szCs w:val="28"/>
        </w:rPr>
      </w:pPr>
      <w:r w:rsidRPr="00B71027">
        <w:rPr>
          <w:rFonts w:ascii="Arial" w:hAnsi="Arial" w:cs="Arial"/>
          <w:sz w:val="40"/>
          <w:szCs w:val="28"/>
        </w:rPr>
        <w:t xml:space="preserve"> </w:t>
      </w:r>
    </w:p>
    <w:p w:rsidR="003B03D9" w:rsidRDefault="003B03D9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0"/>
          <w:szCs w:val="28"/>
        </w:rPr>
      </w:pPr>
    </w:p>
    <w:p w:rsidR="003B03D9" w:rsidRDefault="003B03D9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0"/>
          <w:szCs w:val="28"/>
        </w:rPr>
      </w:pPr>
    </w:p>
    <w:p w:rsidR="003B03D9" w:rsidRDefault="003B03D9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B71027" w:rsidRPr="00B71027" w:rsidRDefault="00B71027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40"/>
          <w:szCs w:val="28"/>
        </w:rPr>
      </w:pPr>
    </w:p>
    <w:p w:rsidR="00B71027" w:rsidRPr="0083787A" w:rsidRDefault="00090A12" w:rsidP="003B03D9">
      <w:pPr>
        <w:jc w:val="center"/>
        <w:rPr>
          <w:rFonts w:ascii="Arial" w:hAnsi="Arial" w:cs="Arial"/>
          <w:b/>
          <w:color w:val="389E00"/>
          <w:sz w:val="40"/>
          <w:szCs w:val="28"/>
        </w:rPr>
      </w:pPr>
      <w:r>
        <w:rPr>
          <w:rFonts w:ascii="Arial" w:hAnsi="Arial" w:cs="Arial"/>
          <w:b/>
          <w:color w:val="389E00"/>
          <w:sz w:val="40"/>
          <w:szCs w:val="28"/>
        </w:rPr>
        <w:t>“Programa</w:t>
      </w:r>
      <w:r w:rsidR="00AB7E00" w:rsidRPr="0083787A">
        <w:rPr>
          <w:rFonts w:ascii="Arial" w:hAnsi="Arial" w:cs="Arial"/>
          <w:b/>
          <w:color w:val="389E00"/>
          <w:sz w:val="40"/>
          <w:szCs w:val="28"/>
        </w:rPr>
        <w:t xml:space="preserve"> A</w:t>
      </w:r>
      <w:r w:rsidR="00A75992" w:rsidRPr="0083787A">
        <w:rPr>
          <w:rFonts w:ascii="Arial" w:hAnsi="Arial" w:cs="Arial"/>
          <w:b/>
          <w:color w:val="389E00"/>
          <w:sz w:val="40"/>
          <w:szCs w:val="28"/>
        </w:rPr>
        <w:t>nual</w:t>
      </w:r>
      <w:r w:rsidR="00DA0EE2" w:rsidRPr="0083787A">
        <w:rPr>
          <w:rFonts w:ascii="Arial" w:hAnsi="Arial" w:cs="Arial"/>
          <w:b/>
          <w:color w:val="389E00"/>
          <w:sz w:val="40"/>
          <w:szCs w:val="28"/>
        </w:rPr>
        <w:t xml:space="preserve"> de Desarrollo Archivístico </w:t>
      </w:r>
      <w:r>
        <w:rPr>
          <w:rFonts w:ascii="Arial" w:hAnsi="Arial" w:cs="Arial"/>
          <w:b/>
          <w:color w:val="389E00"/>
          <w:sz w:val="40"/>
          <w:szCs w:val="28"/>
        </w:rPr>
        <w:t xml:space="preserve">(PADA) - </w:t>
      </w:r>
      <w:r w:rsidR="00A75992" w:rsidRPr="0083787A">
        <w:rPr>
          <w:rFonts w:ascii="Arial" w:hAnsi="Arial" w:cs="Arial"/>
          <w:b/>
          <w:color w:val="389E00"/>
          <w:sz w:val="40"/>
          <w:szCs w:val="28"/>
        </w:rPr>
        <w:t>202</w:t>
      </w:r>
      <w:r w:rsidR="00003290" w:rsidRPr="0083787A">
        <w:rPr>
          <w:rFonts w:ascii="Arial" w:hAnsi="Arial" w:cs="Arial"/>
          <w:b/>
          <w:color w:val="389E00"/>
          <w:sz w:val="40"/>
          <w:szCs w:val="28"/>
        </w:rPr>
        <w:t>2</w:t>
      </w:r>
      <w:r w:rsidR="00B71027" w:rsidRPr="0083787A">
        <w:rPr>
          <w:rFonts w:ascii="Arial" w:hAnsi="Arial" w:cs="Arial"/>
          <w:b/>
          <w:color w:val="389E00"/>
          <w:sz w:val="40"/>
          <w:szCs w:val="28"/>
        </w:rPr>
        <w:t>”</w:t>
      </w:r>
    </w:p>
    <w:p w:rsidR="00B71027" w:rsidRDefault="00B71027" w:rsidP="007E3E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B71027" w:rsidRDefault="00AD32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3B03D9" w:rsidRDefault="003B03D9">
      <w:pPr>
        <w:rPr>
          <w:rFonts w:ascii="Arial" w:hAnsi="Arial" w:cs="Arial"/>
          <w:sz w:val="28"/>
          <w:szCs w:val="28"/>
        </w:rPr>
      </w:pPr>
    </w:p>
    <w:p w:rsidR="00B678A9" w:rsidRDefault="00B678A9" w:rsidP="003B03D9">
      <w:pPr>
        <w:rPr>
          <w:rFonts w:ascii="Arial Narrow" w:hAnsi="Arial Narrow" w:cs="Arial"/>
          <w:b/>
          <w:color w:val="4F7617" w:themeColor="accent4" w:themeShade="BF"/>
          <w:sz w:val="30"/>
          <w:szCs w:val="30"/>
        </w:rPr>
      </w:pPr>
    </w:p>
    <w:p w:rsidR="003B03D9" w:rsidRPr="0083787A" w:rsidRDefault="003B03D9" w:rsidP="003B03D9">
      <w:pPr>
        <w:rPr>
          <w:rFonts w:ascii="Arial Narrow" w:hAnsi="Arial Narrow" w:cs="Arial"/>
          <w:b/>
          <w:color w:val="4F7617" w:themeColor="accent4" w:themeShade="BF"/>
          <w:sz w:val="30"/>
          <w:szCs w:val="30"/>
        </w:rPr>
      </w:pPr>
      <w:r w:rsidRPr="0083787A">
        <w:rPr>
          <w:rFonts w:ascii="Arial Narrow" w:hAnsi="Arial Narrow" w:cs="Arial"/>
          <w:b/>
          <w:color w:val="4F7617" w:themeColor="accent4" w:themeShade="BF"/>
          <w:sz w:val="30"/>
          <w:szCs w:val="30"/>
        </w:rPr>
        <w:t>INTRODUCCIÓN</w:t>
      </w:r>
    </w:p>
    <w:p w:rsidR="001C3816" w:rsidRDefault="00C06C68" w:rsidP="00C06C68">
      <w:p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septiembre 2021, la Secretaría de Desarrollo Económico fue temporalmente reubicada</w:t>
      </w:r>
      <w:r w:rsidR="00395E40">
        <w:rPr>
          <w:rFonts w:ascii="Arial" w:hAnsi="Arial" w:cs="Arial"/>
          <w:sz w:val="24"/>
          <w:szCs w:val="24"/>
        </w:rPr>
        <w:t xml:space="preserve"> generando </w:t>
      </w:r>
      <w:r w:rsidR="008F5BC6">
        <w:rPr>
          <w:rFonts w:ascii="Arial" w:hAnsi="Arial" w:cs="Arial"/>
          <w:sz w:val="24"/>
          <w:szCs w:val="24"/>
        </w:rPr>
        <w:t xml:space="preserve">una pausa relativa en las actividades sistematizadas que venían desarrollándose en materia de archivos.  </w:t>
      </w:r>
      <w:r w:rsidR="001C3816">
        <w:rPr>
          <w:rFonts w:ascii="Arial" w:hAnsi="Arial" w:cs="Arial"/>
          <w:sz w:val="24"/>
          <w:szCs w:val="24"/>
        </w:rPr>
        <w:t xml:space="preserve">La gestión documental </w:t>
      </w:r>
      <w:r w:rsidR="008F5BC6">
        <w:rPr>
          <w:rFonts w:ascii="Arial" w:hAnsi="Arial" w:cs="Arial"/>
          <w:sz w:val="24"/>
          <w:szCs w:val="24"/>
        </w:rPr>
        <w:t xml:space="preserve">implementada al interior de la Secretaría </w:t>
      </w:r>
      <w:r w:rsidR="001C3816">
        <w:rPr>
          <w:rFonts w:ascii="Arial" w:hAnsi="Arial" w:cs="Arial"/>
          <w:sz w:val="24"/>
          <w:szCs w:val="24"/>
        </w:rPr>
        <w:t xml:space="preserve">ha seguido su curso aún y cuando los procesos íntegros de los archivos requieren </w:t>
      </w:r>
      <w:r w:rsidR="008F5BC6">
        <w:rPr>
          <w:rFonts w:ascii="Arial" w:hAnsi="Arial" w:cs="Arial"/>
          <w:sz w:val="24"/>
          <w:szCs w:val="24"/>
        </w:rPr>
        <w:t>del</w:t>
      </w:r>
      <w:r w:rsidR="001C3816">
        <w:rPr>
          <w:rFonts w:ascii="Arial" w:hAnsi="Arial" w:cs="Arial"/>
          <w:sz w:val="24"/>
          <w:szCs w:val="24"/>
        </w:rPr>
        <w:t xml:space="preserve"> </w:t>
      </w:r>
      <w:r w:rsidR="008F5BC6">
        <w:rPr>
          <w:rFonts w:ascii="Arial" w:hAnsi="Arial" w:cs="Arial"/>
          <w:sz w:val="24"/>
          <w:szCs w:val="24"/>
        </w:rPr>
        <w:t>trabajo manual y la sistematización</w:t>
      </w:r>
      <w:r w:rsidR="002A7EB5">
        <w:rPr>
          <w:rFonts w:ascii="Arial" w:hAnsi="Arial" w:cs="Arial"/>
          <w:sz w:val="24"/>
          <w:szCs w:val="24"/>
        </w:rPr>
        <w:t xml:space="preserve"> para</w:t>
      </w:r>
      <w:r w:rsidR="001C3816">
        <w:rPr>
          <w:rFonts w:ascii="Arial" w:hAnsi="Arial" w:cs="Arial"/>
          <w:sz w:val="24"/>
          <w:szCs w:val="24"/>
        </w:rPr>
        <w:t xml:space="preserve"> </w:t>
      </w:r>
      <w:r w:rsidR="008F5BC6">
        <w:rPr>
          <w:rFonts w:ascii="Arial" w:hAnsi="Arial" w:cs="Arial"/>
          <w:sz w:val="24"/>
          <w:szCs w:val="24"/>
        </w:rPr>
        <w:t xml:space="preserve">dar certeza del acervo documental </w:t>
      </w:r>
      <w:r w:rsidR="00C75DF3">
        <w:rPr>
          <w:rFonts w:ascii="Arial" w:hAnsi="Arial" w:cs="Arial"/>
          <w:sz w:val="24"/>
          <w:szCs w:val="24"/>
        </w:rPr>
        <w:t>existente,</w:t>
      </w:r>
      <w:r w:rsidR="008F5BC6">
        <w:rPr>
          <w:rFonts w:ascii="Arial" w:hAnsi="Arial" w:cs="Arial"/>
          <w:sz w:val="24"/>
          <w:szCs w:val="24"/>
        </w:rPr>
        <w:t xml:space="preserve"> así como para </w:t>
      </w:r>
      <w:r w:rsidR="00C75DF3">
        <w:rPr>
          <w:rFonts w:ascii="Arial" w:hAnsi="Arial" w:cs="Arial"/>
          <w:sz w:val="24"/>
          <w:szCs w:val="24"/>
        </w:rPr>
        <w:t>contar</w:t>
      </w:r>
      <w:r w:rsidR="001C3816">
        <w:rPr>
          <w:rFonts w:ascii="Arial" w:hAnsi="Arial" w:cs="Arial"/>
          <w:sz w:val="24"/>
          <w:szCs w:val="24"/>
        </w:rPr>
        <w:t xml:space="preserve"> con documentos y archivos que se encuentren debidamente registrados, localizables y listos para atender cualquier situación que lo requiera</w:t>
      </w:r>
      <w:r w:rsidR="00C75DF3">
        <w:rPr>
          <w:rFonts w:ascii="Arial" w:hAnsi="Arial" w:cs="Arial"/>
          <w:sz w:val="24"/>
          <w:szCs w:val="24"/>
        </w:rPr>
        <w:t>,</w:t>
      </w:r>
      <w:r w:rsidR="001C3816">
        <w:rPr>
          <w:rFonts w:ascii="Arial" w:hAnsi="Arial" w:cs="Arial"/>
          <w:sz w:val="24"/>
          <w:szCs w:val="24"/>
        </w:rPr>
        <w:t xml:space="preserve"> </w:t>
      </w:r>
      <w:r w:rsidR="002A7EB5">
        <w:rPr>
          <w:rFonts w:ascii="Arial" w:hAnsi="Arial" w:cs="Arial"/>
          <w:sz w:val="24"/>
          <w:szCs w:val="24"/>
        </w:rPr>
        <w:t>por</w:t>
      </w:r>
      <w:r w:rsidR="008F5BC6">
        <w:rPr>
          <w:rFonts w:ascii="Arial" w:hAnsi="Arial" w:cs="Arial"/>
          <w:sz w:val="24"/>
          <w:szCs w:val="24"/>
        </w:rPr>
        <w:t xml:space="preserve"> ser</w:t>
      </w:r>
      <w:r w:rsidR="001C3816">
        <w:rPr>
          <w:rFonts w:ascii="Arial" w:hAnsi="Arial" w:cs="Arial"/>
          <w:sz w:val="24"/>
          <w:szCs w:val="24"/>
        </w:rPr>
        <w:t xml:space="preserve"> una actividad necesaria para ejercicio de las funciones de la propia Secretaría e imprescindible para el acceso a la información. </w:t>
      </w:r>
    </w:p>
    <w:p w:rsidR="00CB532B" w:rsidRDefault="000E6E4C" w:rsidP="006F484B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0E6E4C">
        <w:rPr>
          <w:rFonts w:ascii="Arial" w:hAnsi="Arial" w:cs="Arial"/>
          <w:sz w:val="24"/>
          <w:szCs w:val="24"/>
        </w:rPr>
        <w:t>El</w:t>
      </w:r>
      <w:r w:rsidR="00BB467C">
        <w:rPr>
          <w:rFonts w:ascii="Arial" w:hAnsi="Arial" w:cs="Arial"/>
          <w:sz w:val="24"/>
          <w:szCs w:val="24"/>
        </w:rPr>
        <w:t xml:space="preserve"> reto para el año 2022, será retomar la sistematización archivística en la que se venía trabajando la gestión documental con los Archivos de Trámite y Archivo de Concentración.  Es por esto que, el</w:t>
      </w:r>
      <w:r w:rsidRPr="000E6E4C">
        <w:rPr>
          <w:rFonts w:ascii="Arial" w:hAnsi="Arial" w:cs="Arial"/>
          <w:sz w:val="24"/>
          <w:szCs w:val="24"/>
        </w:rPr>
        <w:t xml:space="preserve"> P</w:t>
      </w:r>
      <w:r w:rsidR="00090A12">
        <w:rPr>
          <w:rFonts w:ascii="Arial" w:hAnsi="Arial" w:cs="Arial"/>
          <w:sz w:val="24"/>
          <w:szCs w:val="24"/>
        </w:rPr>
        <w:t>rograma</w:t>
      </w:r>
      <w:r w:rsidRPr="000E6E4C">
        <w:rPr>
          <w:rFonts w:ascii="Arial" w:hAnsi="Arial" w:cs="Arial"/>
          <w:sz w:val="24"/>
          <w:szCs w:val="24"/>
        </w:rPr>
        <w:t xml:space="preserve"> Anual de Desarrollo Archivístico 2022 propone la continuidad al trabajo de mejoramiento al servicio archivístico y sistematización de la gestión documental, la atención a los procesos ordenados y de ca</w:t>
      </w:r>
      <w:r w:rsidR="00BB467C">
        <w:rPr>
          <w:rFonts w:ascii="Arial" w:hAnsi="Arial" w:cs="Arial"/>
          <w:sz w:val="24"/>
          <w:szCs w:val="24"/>
        </w:rPr>
        <w:t>lidad que esto requiere,</w:t>
      </w:r>
      <w:r w:rsidRPr="000E6E4C">
        <w:rPr>
          <w:rFonts w:ascii="Arial" w:hAnsi="Arial" w:cs="Arial"/>
          <w:sz w:val="24"/>
          <w:szCs w:val="24"/>
        </w:rPr>
        <w:t xml:space="preserve"> la capacitación permanente para todos los integrantes del Grupo Interdisciplinario y el Sistema Institucional de Archivos</w:t>
      </w:r>
      <w:r w:rsidR="00BB467C">
        <w:rPr>
          <w:rFonts w:ascii="Arial" w:hAnsi="Arial" w:cs="Arial"/>
          <w:sz w:val="24"/>
          <w:szCs w:val="24"/>
        </w:rPr>
        <w:t xml:space="preserve"> y por último, el equipamiento del Archivo de Concentración.  </w:t>
      </w:r>
    </w:p>
    <w:p w:rsidR="006F484B" w:rsidRDefault="006F484B" w:rsidP="006F484B">
      <w:pPr>
        <w:spacing w:before="240"/>
        <w:jc w:val="both"/>
        <w:rPr>
          <w:rFonts w:ascii="Arial" w:hAnsi="Arial" w:cs="Arial"/>
          <w:b/>
          <w:color w:val="4F7617" w:themeColor="accent4" w:themeShade="BF"/>
          <w:sz w:val="30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B678A9" w:rsidRDefault="00B678A9" w:rsidP="00E73F14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E73F14" w:rsidRPr="0083787A" w:rsidRDefault="00E73F14" w:rsidP="00E73F14">
      <w:pPr>
        <w:jc w:val="both"/>
        <w:rPr>
          <w:rFonts w:ascii="Arial" w:hAnsi="Arial" w:cs="Arial"/>
          <w:b/>
          <w:color w:val="4F7617" w:themeColor="accent4" w:themeShade="BF"/>
          <w:sz w:val="30"/>
          <w:szCs w:val="30"/>
        </w:rPr>
      </w:pPr>
      <w:r w:rsidRPr="006B5B7E">
        <w:rPr>
          <w:rFonts w:ascii="Arial" w:hAnsi="Arial" w:cs="Arial"/>
          <w:b/>
          <w:color w:val="4F7617" w:themeColor="accent4" w:themeShade="BF"/>
          <w:sz w:val="28"/>
          <w:szCs w:val="30"/>
        </w:rPr>
        <w:t xml:space="preserve">OBJETIVO GENERAL </w:t>
      </w:r>
    </w:p>
    <w:p w:rsidR="003B03D9" w:rsidRPr="00B121F2" w:rsidRDefault="006F484B" w:rsidP="003B03D9">
      <w:p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la sistematización de los expedientes y </w:t>
      </w:r>
      <w:r w:rsidR="00523075">
        <w:rPr>
          <w:rFonts w:ascii="Arial" w:hAnsi="Arial" w:cs="Arial"/>
          <w:sz w:val="24"/>
          <w:szCs w:val="24"/>
        </w:rPr>
        <w:t xml:space="preserve">las transferencias primaras de </w:t>
      </w:r>
      <w:r>
        <w:rPr>
          <w:rFonts w:ascii="Arial" w:hAnsi="Arial" w:cs="Arial"/>
          <w:sz w:val="24"/>
          <w:szCs w:val="24"/>
        </w:rPr>
        <w:t>l</w:t>
      </w:r>
      <w:r w:rsidR="00523075">
        <w:rPr>
          <w:rFonts w:ascii="Arial" w:hAnsi="Arial" w:cs="Arial"/>
          <w:sz w:val="24"/>
          <w:szCs w:val="24"/>
        </w:rPr>
        <w:t>as  áreas</w:t>
      </w:r>
      <w:r>
        <w:rPr>
          <w:rFonts w:ascii="Arial" w:hAnsi="Arial" w:cs="Arial"/>
          <w:sz w:val="24"/>
          <w:szCs w:val="24"/>
        </w:rPr>
        <w:t xml:space="preserve"> de esta Secretaría</w:t>
      </w:r>
      <w:r w:rsidR="00523075">
        <w:rPr>
          <w:rFonts w:ascii="Arial" w:hAnsi="Arial" w:cs="Arial"/>
          <w:sz w:val="24"/>
          <w:szCs w:val="24"/>
        </w:rPr>
        <w:t xml:space="preserve">, con la finalidad de </w:t>
      </w:r>
      <w:r>
        <w:rPr>
          <w:rFonts w:ascii="Arial" w:hAnsi="Arial" w:cs="Arial"/>
          <w:sz w:val="24"/>
          <w:szCs w:val="24"/>
        </w:rPr>
        <w:t>dar continuidad a la correcta gestión documental que garantiza</w:t>
      </w:r>
      <w:r w:rsidR="003B03D9" w:rsidRPr="00B121F2">
        <w:rPr>
          <w:rFonts w:ascii="Arial" w:hAnsi="Arial" w:cs="Arial"/>
          <w:sz w:val="24"/>
          <w:szCs w:val="24"/>
        </w:rPr>
        <w:t xml:space="preserve"> la organización, conservación, disponibilidad, int</w:t>
      </w:r>
      <w:r w:rsidR="00AB7E00" w:rsidRPr="00B121F2">
        <w:rPr>
          <w:rFonts w:ascii="Arial" w:hAnsi="Arial" w:cs="Arial"/>
          <w:sz w:val="24"/>
          <w:szCs w:val="24"/>
        </w:rPr>
        <w:t>egridad y localización expedita</w:t>
      </w:r>
      <w:r w:rsidR="003B03D9" w:rsidRPr="00B121F2">
        <w:rPr>
          <w:rFonts w:ascii="Arial" w:hAnsi="Arial" w:cs="Arial"/>
          <w:sz w:val="24"/>
          <w:szCs w:val="24"/>
        </w:rPr>
        <w:t xml:space="preserve"> de los documentos de archivo que existen en la Secr</w:t>
      </w:r>
      <w:r>
        <w:rPr>
          <w:rFonts w:ascii="Arial" w:hAnsi="Arial" w:cs="Arial"/>
          <w:sz w:val="24"/>
          <w:szCs w:val="24"/>
        </w:rPr>
        <w:t>etaría de Desarrollo Económico.</w:t>
      </w:r>
    </w:p>
    <w:p w:rsidR="006B5B7E" w:rsidRDefault="006B5B7E" w:rsidP="003B03D9">
      <w:pPr>
        <w:jc w:val="both"/>
        <w:rPr>
          <w:rFonts w:ascii="Arial" w:hAnsi="Arial" w:cs="Arial"/>
          <w:b/>
          <w:color w:val="4F7617" w:themeColor="accent4" w:themeShade="BF"/>
          <w:sz w:val="30"/>
          <w:szCs w:val="30"/>
        </w:rPr>
      </w:pPr>
    </w:p>
    <w:p w:rsidR="00B7280E" w:rsidRPr="006B5B7E" w:rsidRDefault="00B7280E" w:rsidP="003B03D9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  <w:r w:rsidRPr="006B5B7E">
        <w:rPr>
          <w:rFonts w:ascii="Arial" w:hAnsi="Arial" w:cs="Arial"/>
          <w:b/>
          <w:color w:val="4F7617" w:themeColor="accent4" w:themeShade="BF"/>
          <w:sz w:val="28"/>
          <w:szCs w:val="30"/>
        </w:rPr>
        <w:t>OBJETIVOS ESPECÍFICOS</w:t>
      </w:r>
    </w:p>
    <w:p w:rsidR="00B7280E" w:rsidRPr="00B121F2" w:rsidRDefault="00B7280E" w:rsidP="00B7280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F00B6" w:rsidRDefault="00CF00B6" w:rsidP="00F61470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Sensibiliza</w:t>
      </w:r>
      <w:r w:rsidR="0089119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y apoy</w:t>
      </w:r>
      <w:r w:rsidR="00891199">
        <w:rPr>
          <w:rFonts w:ascii="Arial" w:hAnsi="Arial" w:cs="Arial"/>
          <w:sz w:val="24"/>
          <w:szCs w:val="24"/>
        </w:rPr>
        <w:t>ar</w:t>
      </w:r>
      <w:r w:rsidR="006F1E67">
        <w:rPr>
          <w:rFonts w:ascii="Arial" w:hAnsi="Arial" w:cs="Arial"/>
          <w:sz w:val="24"/>
          <w:szCs w:val="24"/>
        </w:rPr>
        <w:t xml:space="preserve"> en materia de archivos </w:t>
      </w:r>
      <w:r>
        <w:rPr>
          <w:rFonts w:ascii="Arial" w:hAnsi="Arial" w:cs="Arial"/>
          <w:sz w:val="24"/>
          <w:szCs w:val="24"/>
        </w:rPr>
        <w:t>a todos los servidores públicos adscritos a la Secretaría de Desarrollo Económico</w:t>
      </w:r>
      <w:r w:rsidR="00566E96">
        <w:rPr>
          <w:rFonts w:ascii="Arial" w:hAnsi="Arial" w:cs="Arial"/>
          <w:sz w:val="24"/>
          <w:szCs w:val="24"/>
        </w:rPr>
        <w:t>.</w:t>
      </w:r>
    </w:p>
    <w:p w:rsidR="00413AB7" w:rsidRDefault="00413AB7" w:rsidP="00413AB7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7280E" w:rsidRPr="00B121F2" w:rsidRDefault="00C75DF3" w:rsidP="00F61470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Realizar </w:t>
      </w:r>
      <w:r w:rsidR="00CF00B6">
        <w:rPr>
          <w:rFonts w:ascii="Arial" w:hAnsi="Arial" w:cs="Arial"/>
          <w:sz w:val="24"/>
          <w:szCs w:val="24"/>
        </w:rPr>
        <w:t>capacitaciones para el Sistema Institucional de Archivos y Grupo Interdisciplinario de Archivos.</w:t>
      </w:r>
    </w:p>
    <w:p w:rsidR="00B7280E" w:rsidRPr="0093583D" w:rsidRDefault="00B7280E" w:rsidP="00B7280E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4"/>
          <w:szCs w:val="24"/>
        </w:rPr>
      </w:pPr>
    </w:p>
    <w:p w:rsidR="00CD7124" w:rsidRPr="00B121F2" w:rsidRDefault="00CF00B6" w:rsidP="00CD7124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</w:t>
      </w:r>
      <w:r w:rsidR="000D3302">
        <w:rPr>
          <w:rFonts w:ascii="Arial" w:hAnsi="Arial" w:cs="Arial"/>
          <w:sz w:val="24"/>
          <w:szCs w:val="24"/>
        </w:rPr>
        <w:t>ir</w:t>
      </w:r>
      <w:r>
        <w:rPr>
          <w:rFonts w:ascii="Arial" w:hAnsi="Arial" w:cs="Arial"/>
          <w:sz w:val="24"/>
          <w:szCs w:val="24"/>
        </w:rPr>
        <w:t xml:space="preserve"> transferencias primarias sistematizadas.</w:t>
      </w:r>
    </w:p>
    <w:p w:rsidR="00B7280E" w:rsidRPr="0093583D" w:rsidRDefault="00B7280E" w:rsidP="00B7280E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4"/>
          <w:szCs w:val="24"/>
        </w:rPr>
      </w:pPr>
    </w:p>
    <w:p w:rsidR="00CD7124" w:rsidRDefault="00CF00B6" w:rsidP="00EE357C">
      <w:pPr>
        <w:pStyle w:val="Prrafodelista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Adecua</w:t>
      </w:r>
      <w:r w:rsidR="0089119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y equipa</w:t>
      </w:r>
      <w:r w:rsidR="00891199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del Archivo de</w:t>
      </w:r>
      <w:r w:rsidR="00CD7124" w:rsidRPr="00B121F2">
        <w:rPr>
          <w:rFonts w:ascii="Arial" w:hAnsi="Arial" w:cs="Arial"/>
          <w:sz w:val="24"/>
          <w:szCs w:val="24"/>
        </w:rPr>
        <w:t xml:space="preserve"> Concentración </w:t>
      </w:r>
      <w:r>
        <w:rPr>
          <w:rFonts w:ascii="Arial" w:hAnsi="Arial" w:cs="Arial"/>
          <w:sz w:val="24"/>
          <w:szCs w:val="24"/>
        </w:rPr>
        <w:t>para</w:t>
      </w:r>
      <w:r w:rsidR="00CD7124" w:rsidRPr="00B121F2">
        <w:rPr>
          <w:rFonts w:ascii="Arial" w:hAnsi="Arial" w:cs="Arial"/>
          <w:sz w:val="24"/>
          <w:szCs w:val="24"/>
        </w:rPr>
        <w:t xml:space="preserve"> garanti</w:t>
      </w:r>
      <w:r>
        <w:rPr>
          <w:rFonts w:ascii="Arial" w:hAnsi="Arial" w:cs="Arial"/>
          <w:sz w:val="24"/>
          <w:szCs w:val="24"/>
        </w:rPr>
        <w:t>zar</w:t>
      </w:r>
      <w:r w:rsidR="00CD7124" w:rsidRPr="00B121F2">
        <w:rPr>
          <w:rFonts w:ascii="Arial" w:hAnsi="Arial" w:cs="Arial"/>
          <w:sz w:val="24"/>
          <w:szCs w:val="24"/>
        </w:rPr>
        <w:t xml:space="preserve"> la conservación </w:t>
      </w:r>
      <w:r>
        <w:rPr>
          <w:rFonts w:ascii="Arial" w:hAnsi="Arial" w:cs="Arial"/>
          <w:sz w:val="24"/>
          <w:szCs w:val="24"/>
        </w:rPr>
        <w:t>y resguardo</w:t>
      </w:r>
      <w:r w:rsidR="00CD7124" w:rsidRPr="00B121F2">
        <w:rPr>
          <w:rFonts w:ascii="Arial" w:hAnsi="Arial" w:cs="Arial"/>
          <w:sz w:val="24"/>
          <w:szCs w:val="24"/>
        </w:rPr>
        <w:t xml:space="preserve"> del acervo documental</w:t>
      </w:r>
      <w:r w:rsidR="00EE357C">
        <w:rPr>
          <w:rFonts w:ascii="Arial" w:hAnsi="Arial" w:cs="Arial"/>
          <w:sz w:val="24"/>
          <w:szCs w:val="24"/>
        </w:rPr>
        <w:t>.</w:t>
      </w:r>
    </w:p>
    <w:p w:rsidR="002B25F0" w:rsidRPr="002B25F0" w:rsidRDefault="002B25F0" w:rsidP="002B25F0">
      <w:pPr>
        <w:pStyle w:val="Prrafodelista"/>
        <w:rPr>
          <w:rFonts w:ascii="Arial" w:hAnsi="Arial" w:cs="Arial"/>
          <w:sz w:val="24"/>
          <w:szCs w:val="24"/>
        </w:rPr>
      </w:pPr>
    </w:p>
    <w:p w:rsidR="002B25F0" w:rsidRDefault="002B25F0" w:rsidP="00EE357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678A9" w:rsidRPr="00B121F2" w:rsidRDefault="00B678A9" w:rsidP="00EE357C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B03D9" w:rsidRPr="00566E96" w:rsidRDefault="003B03D9" w:rsidP="003B03D9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  <w:r w:rsidRPr="00566E96">
        <w:rPr>
          <w:rFonts w:ascii="Arial" w:hAnsi="Arial" w:cs="Arial"/>
          <w:b/>
          <w:color w:val="4F7617" w:themeColor="accent4" w:themeShade="BF"/>
          <w:sz w:val="28"/>
          <w:szCs w:val="30"/>
        </w:rPr>
        <w:t>PLANEACIÓN</w:t>
      </w:r>
    </w:p>
    <w:p w:rsidR="001E3324" w:rsidRDefault="001E3324" w:rsidP="009B1FE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3B03D9" w:rsidRDefault="006F1E67" w:rsidP="009B1FE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cumplimiento</w:t>
      </w:r>
      <w:r w:rsidR="00C55AAB">
        <w:rPr>
          <w:rFonts w:ascii="Arial" w:hAnsi="Arial" w:cs="Arial"/>
          <w:sz w:val="24"/>
          <w:szCs w:val="24"/>
        </w:rPr>
        <w:t xml:space="preserve"> a lo dispuesto por el Artículo 23 de la Ley de Archivos del Estado de San Luis Potosí, se elabora el Programa Anual de Desarrollo Archivístico 2022, </w:t>
      </w:r>
      <w:r w:rsidR="00323F0C">
        <w:rPr>
          <w:rFonts w:ascii="Arial" w:hAnsi="Arial" w:cs="Arial"/>
          <w:sz w:val="24"/>
          <w:szCs w:val="24"/>
        </w:rPr>
        <w:t xml:space="preserve">atendiendo </w:t>
      </w:r>
      <w:r w:rsidR="00C96B4F">
        <w:rPr>
          <w:rFonts w:ascii="Arial" w:hAnsi="Arial" w:cs="Arial"/>
          <w:sz w:val="24"/>
          <w:szCs w:val="24"/>
        </w:rPr>
        <w:t>e</w:t>
      </w:r>
      <w:r w:rsidR="00323F0C">
        <w:rPr>
          <w:rFonts w:ascii="Arial" w:hAnsi="Arial" w:cs="Arial"/>
          <w:sz w:val="24"/>
          <w:szCs w:val="24"/>
        </w:rPr>
        <w:t>l compromiso de realizar principalmente la sistematización de la gestión documental pendiente, la capacitación de las áreas operativas</w:t>
      </w:r>
      <w:r w:rsidR="00EC114E">
        <w:rPr>
          <w:rFonts w:ascii="Arial" w:hAnsi="Arial" w:cs="Arial"/>
          <w:sz w:val="24"/>
          <w:szCs w:val="24"/>
        </w:rPr>
        <w:t xml:space="preserve">, </w:t>
      </w:r>
      <w:r w:rsidR="00323F0C">
        <w:rPr>
          <w:rFonts w:ascii="Arial" w:hAnsi="Arial" w:cs="Arial"/>
          <w:sz w:val="24"/>
          <w:szCs w:val="24"/>
        </w:rPr>
        <w:t>la organ</w:t>
      </w:r>
      <w:r w:rsidR="00096C2D">
        <w:rPr>
          <w:rFonts w:ascii="Arial" w:hAnsi="Arial" w:cs="Arial"/>
          <w:sz w:val="24"/>
          <w:szCs w:val="24"/>
        </w:rPr>
        <w:t>ización y valoración documental</w:t>
      </w:r>
      <w:r w:rsidR="00323F0C">
        <w:rPr>
          <w:rFonts w:ascii="Arial" w:hAnsi="Arial" w:cs="Arial"/>
          <w:sz w:val="24"/>
          <w:szCs w:val="24"/>
        </w:rPr>
        <w:t xml:space="preserve"> </w:t>
      </w:r>
      <w:r w:rsidR="00EC114E">
        <w:rPr>
          <w:rFonts w:ascii="Arial" w:hAnsi="Arial" w:cs="Arial"/>
          <w:sz w:val="24"/>
          <w:szCs w:val="24"/>
        </w:rPr>
        <w:t>y por último</w:t>
      </w:r>
      <w:r w:rsidR="00096C2D">
        <w:rPr>
          <w:rFonts w:ascii="Arial" w:hAnsi="Arial" w:cs="Arial"/>
          <w:sz w:val="24"/>
          <w:szCs w:val="24"/>
        </w:rPr>
        <w:t>,</w:t>
      </w:r>
      <w:r w:rsidR="00EC114E">
        <w:rPr>
          <w:rFonts w:ascii="Arial" w:hAnsi="Arial" w:cs="Arial"/>
          <w:sz w:val="24"/>
          <w:szCs w:val="24"/>
        </w:rPr>
        <w:t xml:space="preserve"> el acondicionamiento del Archivo de Concentración lo cual consistirá en la compra de recursos materiales </w:t>
      </w:r>
      <w:r w:rsidR="00B678A9">
        <w:rPr>
          <w:rFonts w:ascii="Arial" w:hAnsi="Arial" w:cs="Arial"/>
          <w:sz w:val="24"/>
          <w:szCs w:val="24"/>
        </w:rPr>
        <w:t>que garantice</w:t>
      </w:r>
      <w:r w:rsidR="00096C2D">
        <w:rPr>
          <w:rFonts w:ascii="Arial" w:hAnsi="Arial" w:cs="Arial"/>
          <w:sz w:val="24"/>
          <w:szCs w:val="24"/>
        </w:rPr>
        <w:t>n</w:t>
      </w:r>
      <w:r w:rsidR="00B678A9">
        <w:rPr>
          <w:rFonts w:ascii="Arial" w:hAnsi="Arial" w:cs="Arial"/>
          <w:sz w:val="24"/>
          <w:szCs w:val="24"/>
        </w:rPr>
        <w:t xml:space="preserve"> la conservación de los documentos</w:t>
      </w:r>
      <w:r w:rsidR="00096C2D">
        <w:rPr>
          <w:rFonts w:ascii="Arial" w:hAnsi="Arial" w:cs="Arial"/>
          <w:sz w:val="24"/>
          <w:szCs w:val="24"/>
        </w:rPr>
        <w:t>,</w:t>
      </w:r>
      <w:r w:rsidR="00B678A9">
        <w:rPr>
          <w:rFonts w:ascii="Arial" w:hAnsi="Arial" w:cs="Arial"/>
          <w:sz w:val="24"/>
          <w:szCs w:val="24"/>
        </w:rPr>
        <w:t xml:space="preserve"> considerando </w:t>
      </w:r>
      <w:r w:rsidR="00EC114E">
        <w:rPr>
          <w:rFonts w:ascii="Arial" w:hAnsi="Arial" w:cs="Arial"/>
          <w:sz w:val="24"/>
          <w:szCs w:val="24"/>
        </w:rPr>
        <w:t>las medidas de seguridad, higiene y orden</w:t>
      </w:r>
      <w:r w:rsidR="00B678A9">
        <w:rPr>
          <w:rFonts w:ascii="Arial" w:hAnsi="Arial" w:cs="Arial"/>
          <w:sz w:val="24"/>
          <w:szCs w:val="24"/>
        </w:rPr>
        <w:t xml:space="preserve"> que se requier</w:t>
      </w:r>
      <w:r w:rsidR="00096C2D">
        <w:rPr>
          <w:rFonts w:ascii="Arial" w:hAnsi="Arial" w:cs="Arial"/>
          <w:sz w:val="24"/>
          <w:szCs w:val="24"/>
        </w:rPr>
        <w:t>an</w:t>
      </w:r>
      <w:r w:rsidR="00EC114E">
        <w:rPr>
          <w:rFonts w:ascii="Arial" w:hAnsi="Arial" w:cs="Arial"/>
          <w:sz w:val="24"/>
          <w:szCs w:val="24"/>
        </w:rPr>
        <w:t>.</w:t>
      </w:r>
    </w:p>
    <w:p w:rsidR="00323F0C" w:rsidRDefault="00323F0C" w:rsidP="009B1FEE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C96B4F" w:rsidRDefault="00B678A9" w:rsidP="009B1FEE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continuación s</w:t>
      </w:r>
      <w:r w:rsidR="00C96B4F">
        <w:rPr>
          <w:rFonts w:ascii="Arial" w:hAnsi="Arial" w:cs="Arial"/>
          <w:sz w:val="24"/>
          <w:szCs w:val="24"/>
        </w:rPr>
        <w:t>e enuncian las actividades a desarrollar mediante el siguiente cronograma:</w:t>
      </w:r>
    </w:p>
    <w:p w:rsidR="000A6FF9" w:rsidRDefault="000A6FF9" w:rsidP="000A6FF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A6FF9" w:rsidRDefault="000A6FF9" w:rsidP="000A6FF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A6FF9" w:rsidRPr="00B121F2" w:rsidRDefault="000A6FF9" w:rsidP="000A6FF9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10777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73"/>
        <w:gridCol w:w="26"/>
        <w:gridCol w:w="12"/>
        <w:gridCol w:w="253"/>
        <w:gridCol w:w="22"/>
        <w:gridCol w:w="9"/>
        <w:gridCol w:w="258"/>
        <w:gridCol w:w="18"/>
        <w:gridCol w:w="7"/>
        <w:gridCol w:w="279"/>
        <w:gridCol w:w="265"/>
        <w:gridCol w:w="21"/>
        <w:gridCol w:w="244"/>
        <w:gridCol w:w="23"/>
        <w:gridCol w:w="18"/>
        <w:gridCol w:w="283"/>
        <w:gridCol w:w="284"/>
        <w:gridCol w:w="284"/>
        <w:gridCol w:w="284"/>
        <w:gridCol w:w="265"/>
        <w:gridCol w:w="18"/>
        <w:gridCol w:w="267"/>
        <w:gridCol w:w="17"/>
        <w:gridCol w:w="249"/>
        <w:gridCol w:w="34"/>
        <w:gridCol w:w="3264"/>
      </w:tblGrid>
      <w:tr w:rsidR="00323F0C" w:rsidRPr="000A6FF9" w:rsidTr="00C96B4F">
        <w:trPr>
          <w:trHeight w:val="300"/>
        </w:trPr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ACTIVIDAD</w:t>
            </w:r>
          </w:p>
        </w:tc>
        <w:tc>
          <w:tcPr>
            <w:tcW w:w="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E</w:t>
            </w:r>
          </w:p>
        </w:tc>
        <w:tc>
          <w:tcPr>
            <w:tcW w:w="2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F</w:t>
            </w:r>
          </w:p>
        </w:tc>
        <w:tc>
          <w:tcPr>
            <w:tcW w:w="3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M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A</w:t>
            </w:r>
          </w:p>
        </w:tc>
        <w:tc>
          <w:tcPr>
            <w:tcW w:w="2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M</w:t>
            </w:r>
          </w:p>
        </w:tc>
        <w:tc>
          <w:tcPr>
            <w:tcW w:w="3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J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J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A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S</w:t>
            </w:r>
          </w:p>
        </w:tc>
        <w:tc>
          <w:tcPr>
            <w:tcW w:w="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O</w:t>
            </w:r>
          </w:p>
        </w:tc>
        <w:tc>
          <w:tcPr>
            <w:tcW w:w="2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N</w:t>
            </w:r>
          </w:p>
        </w:tc>
        <w:tc>
          <w:tcPr>
            <w:tcW w:w="2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D</w:t>
            </w:r>
          </w:p>
        </w:tc>
        <w:tc>
          <w:tcPr>
            <w:tcW w:w="3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RESPONSABLE</w:t>
            </w:r>
          </w:p>
        </w:tc>
      </w:tr>
      <w:tr w:rsidR="00096C2D" w:rsidRPr="000A6FF9" w:rsidTr="00796697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096C2D" w:rsidRPr="000A6FF9" w:rsidRDefault="00096C2D" w:rsidP="00796697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NORMATIVIDAD TÉCNICA</w:t>
            </w:r>
          </w:p>
        </w:tc>
      </w:tr>
      <w:tr w:rsidR="00096C2D" w:rsidRPr="000A6FF9" w:rsidTr="00096C2D">
        <w:trPr>
          <w:trHeight w:val="355"/>
        </w:trPr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C2D" w:rsidRPr="000A6FF9" w:rsidRDefault="00096C2D" w:rsidP="00796697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Actualizar el Manual de Organización 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96C2D" w:rsidRPr="000A6FF9" w:rsidRDefault="00096C2D" w:rsidP="00796697">
            <w:pPr>
              <w:jc w:val="center"/>
              <w:rPr>
                <w:rFonts w:ascii="Arial Narrow" w:hAnsi="Arial Narrow"/>
                <w:position w:val="6"/>
                <w:sz w:val="14"/>
                <w:szCs w:val="16"/>
                <w:lang w:val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096C2D" w:rsidRPr="000A6FF9" w:rsidTr="00796697">
        <w:trPr>
          <w:trHeight w:val="419"/>
        </w:trPr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C2D" w:rsidRPr="000A6FF9" w:rsidRDefault="00096C2D" w:rsidP="00796697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Actualizar el Manual de Procedimientos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6C2D" w:rsidRPr="000A6FF9" w:rsidRDefault="00096C2D" w:rsidP="00796697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6C2D" w:rsidRPr="000A6FF9" w:rsidRDefault="00096C2D" w:rsidP="00796697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96C2D" w:rsidRPr="000A6FF9" w:rsidRDefault="00096C2D" w:rsidP="00796697">
            <w:pPr>
              <w:jc w:val="center"/>
              <w:rPr>
                <w:rFonts w:ascii="Arial Narrow" w:hAnsi="Arial Narrow"/>
                <w:position w:val="6"/>
                <w:sz w:val="14"/>
                <w:szCs w:val="16"/>
                <w:lang w:val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096C2D" w:rsidRPr="000A6FF9" w:rsidTr="00796697">
        <w:trPr>
          <w:trHeight w:val="366"/>
        </w:trPr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Elaborar lineamientos y políticas para el funcionamiento del Archivo de Concentración de SEDECO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color w:val="FFFF00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96C2D" w:rsidRPr="000A6FF9" w:rsidRDefault="00096C2D" w:rsidP="00796697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96C2D" w:rsidRPr="000A6FF9" w:rsidRDefault="00096C2D" w:rsidP="00796697">
            <w:pPr>
              <w:jc w:val="center"/>
              <w:rPr>
                <w:rFonts w:ascii="Arial Narrow" w:hAnsi="Arial Narrow"/>
                <w:position w:val="6"/>
                <w:sz w:val="14"/>
                <w:szCs w:val="16"/>
                <w:lang w:val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323F0C" w:rsidRPr="000A6FF9" w:rsidTr="00C96B4F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23F0C" w:rsidRPr="000A6FF9" w:rsidRDefault="00413AB7" w:rsidP="008B1F24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CAPACITACIÓN</w:t>
            </w:r>
            <w:r w:rsidR="00096C2D"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 xml:space="preserve"> Y DESARROLLO PROFESIONAL DEL PERSONAL</w:t>
            </w:r>
          </w:p>
        </w:tc>
      </w:tr>
      <w:tr w:rsidR="008B1F24" w:rsidRPr="000A6FF9" w:rsidTr="00C96B4F">
        <w:trPr>
          <w:trHeight w:val="355"/>
        </w:trPr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1F24" w:rsidRPr="000A6FF9" w:rsidRDefault="000A6FF9" w:rsidP="000A6FF9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eastAsia="es-ES"/>
              </w:rPr>
              <w:t>Apoyar y sensibilizar</w:t>
            </w:r>
            <w:r w:rsidR="008B1F24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a los servidores públicos de la Secretaría sobre la importancia de la generación de documentos y elaboración de expedientes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8B1F24" w:rsidRPr="000A6FF9" w:rsidRDefault="008B1F24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1F24" w:rsidRPr="000A6FF9" w:rsidRDefault="008B1F24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323F0C" w:rsidRPr="000A6FF9" w:rsidTr="00C96B4F">
        <w:trPr>
          <w:trHeight w:val="355"/>
        </w:trPr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F0C" w:rsidRPr="000A6FF9" w:rsidRDefault="00323F0C" w:rsidP="008B1F24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Capacitar permanentemente</w:t>
            </w:r>
            <w:r w:rsidR="00CA5AD8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</w:t>
            </w:r>
            <w:r w:rsidR="008B1F24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 las</w:t>
            </w:r>
            <w:r w:rsidR="000A6FF9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áreas operativas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323F0C" w:rsidRPr="000A6FF9" w:rsidTr="00C96B4F">
        <w:trPr>
          <w:trHeight w:val="435"/>
        </w:trPr>
        <w:tc>
          <w:tcPr>
            <w:tcW w:w="40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F0C" w:rsidRPr="000A6FF9" w:rsidRDefault="008B1F24" w:rsidP="00096C2D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Atender</w:t>
            </w:r>
            <w:r w:rsidR="00323F0C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capacitaciones </w:t>
            </w:r>
            <w:r w:rsidR="00096C2D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organizadas por</w:t>
            </w:r>
            <w:r w:rsidR="00323F0C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instituci</w:t>
            </w:r>
            <w:r w:rsidR="000A6FF9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ones o dependencias de Gobierno</w:t>
            </w:r>
          </w:p>
        </w:tc>
        <w:tc>
          <w:tcPr>
            <w:tcW w:w="29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2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2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323F0C" w:rsidRPr="000A6FF9" w:rsidTr="00C96B4F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INSTRUMENTOS BÁSICOS DE CONTROL ARCHIVÍSTICO</w:t>
            </w:r>
          </w:p>
        </w:tc>
      </w:tr>
      <w:tr w:rsidR="00323F0C" w:rsidRPr="000A6FF9" w:rsidTr="00C96B4F">
        <w:trPr>
          <w:trHeight w:val="531"/>
        </w:trPr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Actualizar el Inventario de Disposición Documental del Archivo de Trámite</w:t>
            </w:r>
          </w:p>
        </w:tc>
        <w:tc>
          <w:tcPr>
            <w:tcW w:w="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Responsables del Archivo de Trámite </w:t>
            </w:r>
          </w:p>
        </w:tc>
      </w:tr>
      <w:tr w:rsidR="00323F0C" w:rsidRPr="000A6FF9" w:rsidTr="00C96B4F">
        <w:trPr>
          <w:trHeight w:val="483"/>
        </w:trPr>
        <w:tc>
          <w:tcPr>
            <w:tcW w:w="4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Actualizar del Inventario de Disposición Documental del Archivo de Concentración</w:t>
            </w:r>
          </w:p>
        </w:tc>
        <w:tc>
          <w:tcPr>
            <w:tcW w:w="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Archivo de Concentración</w:t>
            </w:r>
          </w:p>
        </w:tc>
      </w:tr>
      <w:tr w:rsidR="00323F0C" w:rsidRPr="000A6FF9" w:rsidTr="00C96B4F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ACCIONES DE ORGANIZACIÓN Y CONSERVACIÓN DOCUMENTAL</w:t>
            </w:r>
          </w:p>
        </w:tc>
      </w:tr>
      <w:tr w:rsidR="00323F0C" w:rsidRPr="000A6FF9" w:rsidTr="00323F0C">
        <w:trPr>
          <w:trHeight w:val="413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3F0C" w:rsidRPr="000A6FF9" w:rsidRDefault="00323F0C" w:rsidP="00C96B4F">
            <w:pPr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 xml:space="preserve">Continuar con la identificación y organización de la documentación de trámite y concentración </w:t>
            </w:r>
          </w:p>
        </w:tc>
        <w:tc>
          <w:tcPr>
            <w:tcW w:w="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both"/>
              <w:rPr>
                <w:rFonts w:ascii="Arial Narrow" w:hAnsi="Arial Narrow" w:cs="Times New Roman"/>
                <w:position w:val="6"/>
                <w:sz w:val="14"/>
                <w:szCs w:val="16"/>
                <w:lang w:val="es-E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Responsables de Archivos de Trámite, Archivo de Concentración</w:t>
            </w:r>
          </w:p>
        </w:tc>
      </w:tr>
      <w:tr w:rsidR="00323F0C" w:rsidRPr="000A6FF9" w:rsidTr="00CA5AD8">
        <w:trPr>
          <w:trHeight w:val="585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3F0C" w:rsidRPr="000A6FF9" w:rsidRDefault="00323F0C" w:rsidP="00096C2D">
            <w:pPr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Realizar</w:t>
            </w:r>
            <w:r w:rsidR="00096C2D"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 xml:space="preserve"> en el sistema de control de archivos </w:t>
            </w: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las transfer</w:t>
            </w:r>
            <w:r w:rsidR="00096C2D"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encias primarias de expedientes</w:t>
            </w:r>
          </w:p>
        </w:tc>
        <w:tc>
          <w:tcPr>
            <w:tcW w:w="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Responsables de Archivos de Trámite y Archivo de Concentración</w:t>
            </w:r>
          </w:p>
        </w:tc>
      </w:tr>
      <w:tr w:rsidR="00323F0C" w:rsidRPr="000A6FF9" w:rsidTr="00CA5AD8">
        <w:trPr>
          <w:trHeight w:val="585"/>
        </w:trPr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3F0C" w:rsidRPr="000A6FF9" w:rsidRDefault="00323F0C" w:rsidP="00096C2D">
            <w:pPr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 xml:space="preserve"> Recibir</w:t>
            </w:r>
            <w:r w:rsidR="00096C2D"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, acomodar</w:t>
            </w: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 xml:space="preserve"> y </w:t>
            </w:r>
            <w:r w:rsidR="00096C2D"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registrar en el sistema de control de archivos los</w:t>
            </w: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 xml:space="preserve"> expedientes </w:t>
            </w:r>
            <w:r w:rsidR="00096C2D"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d</w:t>
            </w:r>
            <w:r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 xml:space="preserve">el </w:t>
            </w:r>
            <w:r w:rsidR="000A6FF9" w:rsidRPr="000A6FF9">
              <w:rPr>
                <w:rFonts w:ascii="Arial Narrow" w:eastAsia="Times New Roman" w:hAnsi="Arial Narrow" w:cs="Calibri"/>
                <w:sz w:val="14"/>
                <w:szCs w:val="16"/>
                <w:lang w:val="es-ES" w:eastAsia="es-ES"/>
              </w:rPr>
              <w:t>Archivo Concentración de SEDECO</w:t>
            </w:r>
          </w:p>
        </w:tc>
        <w:tc>
          <w:tcPr>
            <w:tcW w:w="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rPr>
                <w:rFonts w:ascii="Calibri" w:eastAsia="Times New Roman" w:hAnsi="Calibri" w:cs="Calibri"/>
                <w:color w:val="000000"/>
                <w:sz w:val="14"/>
                <w:lang w:val="es-ES" w:eastAsia="es-E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Archivo de Concentración</w:t>
            </w:r>
          </w:p>
        </w:tc>
      </w:tr>
      <w:tr w:rsidR="00323F0C" w:rsidRPr="000A6FF9" w:rsidTr="00C96B4F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color w:val="000000"/>
                <w:sz w:val="14"/>
                <w:szCs w:val="16"/>
                <w:lang w:val="es-ES" w:eastAsia="es-ES"/>
              </w:rPr>
              <w:t>ACCIONES PARA LA INCORPORACIÓN DE TECNOLOGÍAS EN LOS ARCHIVOS</w:t>
            </w:r>
          </w:p>
        </w:tc>
      </w:tr>
      <w:tr w:rsidR="00323F0C" w:rsidRPr="000A6FF9" w:rsidTr="00C96B4F">
        <w:trPr>
          <w:trHeight w:val="606"/>
        </w:trPr>
        <w:tc>
          <w:tcPr>
            <w:tcW w:w="40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23F0C" w:rsidRPr="000A6FF9" w:rsidRDefault="00CA5AD8" w:rsidP="00CA5AD8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eastAsia="es-ES"/>
              </w:rPr>
              <w:t>Continuar con el uso d</w:t>
            </w:r>
            <w:r w:rsidR="00323F0C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eastAsia="es-ES"/>
              </w:rPr>
              <w:t xml:space="preserve">el </w:t>
            </w:r>
            <w:r w:rsidR="00323F0C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sistema de Control de Archivos (Archivo Digital) </w:t>
            </w:r>
          </w:p>
        </w:tc>
        <w:tc>
          <w:tcPr>
            <w:tcW w:w="2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  <w:t>Responsables de Archivo en Trámite, Archivo de Concentración y Coordinadora de Archivos</w:t>
            </w:r>
          </w:p>
        </w:tc>
      </w:tr>
      <w:tr w:rsidR="00323F0C" w:rsidRPr="000A6FF9" w:rsidTr="00C96B4F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color w:val="000000"/>
                <w:sz w:val="14"/>
                <w:szCs w:val="16"/>
                <w:lang w:val="es-ES" w:eastAsia="es-ES"/>
              </w:rPr>
              <w:t>CLASIFICACIÓN Y ACONDICIONAMIENTO DEL ARCHIVO DE CONCENTRACIÓN</w:t>
            </w:r>
          </w:p>
        </w:tc>
      </w:tr>
      <w:tr w:rsidR="00323F0C" w:rsidRPr="000A6FF9" w:rsidTr="00096C2D">
        <w:trPr>
          <w:trHeight w:val="600"/>
        </w:trPr>
        <w:tc>
          <w:tcPr>
            <w:tcW w:w="40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Adecuar y equipar el Archivo de Concentraci</w:t>
            </w:r>
            <w:r w:rsidR="000A6FF9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ón</w:t>
            </w:r>
          </w:p>
        </w:tc>
        <w:tc>
          <w:tcPr>
            <w:tcW w:w="2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  <w:t>Coordinadora de Archivos y Archivo de Concentración</w:t>
            </w:r>
          </w:p>
        </w:tc>
      </w:tr>
      <w:tr w:rsidR="00323F0C" w:rsidRPr="000A6FF9" w:rsidTr="00C96B4F">
        <w:trPr>
          <w:trHeight w:val="345"/>
        </w:trPr>
        <w:tc>
          <w:tcPr>
            <w:tcW w:w="10777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color w:val="000000"/>
                <w:sz w:val="14"/>
                <w:szCs w:val="16"/>
                <w:lang w:val="es-ES" w:eastAsia="es-ES"/>
              </w:rPr>
              <w:t>ACCIONES DE DIFUSIÓN DE LAS ACTIVIDADES ARCHIVÍSTICAS</w:t>
            </w:r>
          </w:p>
        </w:tc>
      </w:tr>
      <w:tr w:rsidR="00323F0C" w:rsidRPr="000A6FF9" w:rsidTr="00323F0C">
        <w:trPr>
          <w:trHeight w:val="340"/>
        </w:trPr>
        <w:tc>
          <w:tcPr>
            <w:tcW w:w="40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23F0C" w:rsidRPr="000A6FF9" w:rsidRDefault="00CA5AD8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Difundir</w:t>
            </w:r>
            <w:r w:rsidR="00323F0C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de los instrumentos archivísticos </w:t>
            </w:r>
            <w:r w:rsidR="000A6FF9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actualizados</w:t>
            </w:r>
          </w:p>
        </w:tc>
        <w:tc>
          <w:tcPr>
            <w:tcW w:w="28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3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323F0C" w:rsidRPr="000A6FF9" w:rsidTr="00323F0C">
        <w:trPr>
          <w:trHeight w:val="540"/>
        </w:trPr>
        <w:tc>
          <w:tcPr>
            <w:tcW w:w="4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23F0C" w:rsidRPr="000A6FF9" w:rsidRDefault="00323F0C" w:rsidP="00CA5AD8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Presenta</w:t>
            </w:r>
            <w:r w:rsidR="00CA5AD8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r</w:t>
            </w: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avances en materia archivística al Grupo Interdisciplinario de Archivos conforme al plan de trabajo</w:t>
            </w:r>
          </w:p>
        </w:tc>
        <w:tc>
          <w:tcPr>
            <w:tcW w:w="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/>
                <w:bCs/>
                <w:color w:val="000000"/>
                <w:sz w:val="14"/>
                <w:szCs w:val="16"/>
                <w:lang w:val="es-ES" w:eastAsia="es-ES"/>
              </w:rPr>
              <w:t> </w:t>
            </w: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23F0C" w:rsidRPr="000A6FF9" w:rsidRDefault="00323F0C" w:rsidP="00C96B4F">
            <w:pPr>
              <w:jc w:val="center"/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bCs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  <w:tr w:rsidR="00323F0C" w:rsidRPr="000A6FF9" w:rsidTr="00323F0C">
        <w:trPr>
          <w:trHeight w:val="540"/>
        </w:trPr>
        <w:tc>
          <w:tcPr>
            <w:tcW w:w="4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3F0C" w:rsidRPr="000A6FF9" w:rsidRDefault="00323F0C" w:rsidP="000A6FF9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Publica</w:t>
            </w:r>
            <w:r w:rsidR="00CA5AD8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r</w:t>
            </w: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el P</w:t>
            </w:r>
            <w:r w:rsidR="000A6FF9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ADA</w:t>
            </w:r>
            <w:r w:rsidR="00CA5AD8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2022 y el</w:t>
            </w: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Informe Anual</w:t>
            </w:r>
            <w:r w:rsidR="000A6FF9"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 xml:space="preserve"> 2021</w:t>
            </w:r>
          </w:p>
        </w:tc>
        <w:tc>
          <w:tcPr>
            <w:tcW w:w="2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23F0C" w:rsidRPr="000A6FF9" w:rsidRDefault="00323F0C" w:rsidP="00323F0C">
            <w:pPr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23F0C" w:rsidRPr="000A6FF9" w:rsidRDefault="00323F0C" w:rsidP="00CA5AD8">
            <w:pPr>
              <w:jc w:val="center"/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</w:pPr>
            <w:r w:rsidRPr="000A6FF9">
              <w:rPr>
                <w:rFonts w:ascii="Arial Narrow" w:eastAsia="Times New Roman" w:hAnsi="Arial Narrow" w:cs="Calibri"/>
                <w:color w:val="000000"/>
                <w:sz w:val="14"/>
                <w:szCs w:val="16"/>
                <w:lang w:val="es-ES" w:eastAsia="es-ES"/>
              </w:rPr>
              <w:t>Coordinadora de Archivos</w:t>
            </w:r>
          </w:p>
        </w:tc>
      </w:tr>
    </w:tbl>
    <w:p w:rsidR="006F484B" w:rsidRDefault="006F484B" w:rsidP="0034294A">
      <w:pPr>
        <w:spacing w:line="240" w:lineRule="auto"/>
        <w:jc w:val="both"/>
        <w:rPr>
          <w:rFonts w:ascii="Arial" w:hAnsi="Arial" w:cs="Arial"/>
          <w:b/>
          <w:color w:val="146194" w:themeColor="text2"/>
          <w:sz w:val="30"/>
          <w:szCs w:val="30"/>
        </w:rPr>
      </w:pPr>
    </w:p>
    <w:p w:rsidR="00096C2D" w:rsidRDefault="00096C2D" w:rsidP="0034294A">
      <w:pPr>
        <w:spacing w:line="240" w:lineRule="auto"/>
        <w:jc w:val="both"/>
        <w:rPr>
          <w:rFonts w:ascii="Arial" w:hAnsi="Arial" w:cs="Arial"/>
          <w:b/>
          <w:color w:val="146194" w:themeColor="text2"/>
          <w:sz w:val="30"/>
          <w:szCs w:val="30"/>
        </w:rPr>
      </w:pPr>
    </w:p>
    <w:p w:rsidR="006F484B" w:rsidRPr="00566E96" w:rsidRDefault="006F484B" w:rsidP="00566E96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  <w:r w:rsidRPr="00566E96">
        <w:rPr>
          <w:rFonts w:ascii="Arial" w:hAnsi="Arial" w:cs="Arial"/>
          <w:b/>
          <w:color w:val="4F7617" w:themeColor="accent4" w:themeShade="BF"/>
          <w:sz w:val="28"/>
          <w:szCs w:val="30"/>
        </w:rPr>
        <w:t>PROGRAMACIÓN Y EVALUACIÓN</w:t>
      </w:r>
    </w:p>
    <w:p w:rsidR="006F484B" w:rsidRDefault="000A6FF9" w:rsidP="00796697">
      <w:pPr>
        <w:jc w:val="both"/>
        <w:rPr>
          <w:rFonts w:ascii="Arial" w:hAnsi="Arial" w:cs="Arial"/>
          <w:b/>
          <w:color w:val="4F7617" w:themeColor="accent4" w:themeShade="BF"/>
          <w:sz w:val="30"/>
          <w:szCs w:val="30"/>
        </w:rPr>
      </w:pPr>
      <w:r>
        <w:rPr>
          <w:rFonts w:ascii="Arial" w:hAnsi="Arial" w:cs="Arial"/>
          <w:sz w:val="24"/>
          <w:szCs w:val="24"/>
        </w:rPr>
        <w:t>El cronograma está diseñado</w:t>
      </w:r>
      <w:r w:rsidR="00566E96">
        <w:rPr>
          <w:rFonts w:ascii="Arial" w:hAnsi="Arial" w:cs="Arial"/>
          <w:sz w:val="24"/>
          <w:szCs w:val="24"/>
        </w:rPr>
        <w:t xml:space="preserve"> para dar cumplimiento a la Ley de Archivos del Estado de San Luis Potosí, </w:t>
      </w:r>
      <w:r>
        <w:rPr>
          <w:rFonts w:ascii="Arial" w:hAnsi="Arial" w:cs="Arial"/>
          <w:sz w:val="24"/>
          <w:szCs w:val="24"/>
        </w:rPr>
        <w:t>de acuerdo a los tiempos previstos</w:t>
      </w:r>
      <w:r w:rsidR="00566E96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  <w:r w:rsidR="00566E96">
        <w:rPr>
          <w:rFonts w:ascii="Arial" w:hAnsi="Arial" w:cs="Arial"/>
          <w:sz w:val="24"/>
          <w:szCs w:val="24"/>
        </w:rPr>
        <w:t>el cumplimiento de este programa será</w:t>
      </w:r>
      <w:r>
        <w:rPr>
          <w:rFonts w:ascii="Arial" w:hAnsi="Arial" w:cs="Arial"/>
          <w:sz w:val="24"/>
          <w:szCs w:val="24"/>
        </w:rPr>
        <w:t xml:space="preserve"> evaluado</w:t>
      </w:r>
      <w:r w:rsidR="009272A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mediante el informe que se rinde en el mes de enero del año </w:t>
      </w:r>
      <w:r w:rsidR="00566E96">
        <w:rPr>
          <w:rFonts w:ascii="Arial" w:hAnsi="Arial" w:cs="Arial"/>
          <w:sz w:val="24"/>
          <w:szCs w:val="24"/>
        </w:rPr>
        <w:t xml:space="preserve">posterior </w:t>
      </w:r>
      <w:r>
        <w:rPr>
          <w:rFonts w:ascii="Arial" w:hAnsi="Arial" w:cs="Arial"/>
          <w:sz w:val="24"/>
          <w:szCs w:val="24"/>
        </w:rPr>
        <w:t xml:space="preserve">al término del </w:t>
      </w:r>
      <w:r w:rsidR="00566E96">
        <w:rPr>
          <w:rFonts w:ascii="Arial" w:hAnsi="Arial" w:cs="Arial"/>
          <w:sz w:val="24"/>
          <w:szCs w:val="24"/>
        </w:rPr>
        <w:t xml:space="preserve">ejercicio 2022.  </w:t>
      </w:r>
      <w:r>
        <w:rPr>
          <w:rFonts w:ascii="Arial" w:hAnsi="Arial" w:cs="Arial"/>
          <w:sz w:val="24"/>
          <w:szCs w:val="24"/>
        </w:rPr>
        <w:t xml:space="preserve"> </w:t>
      </w:r>
      <w:r w:rsidR="00566E96">
        <w:rPr>
          <w:rFonts w:ascii="Arial" w:hAnsi="Arial" w:cs="Arial"/>
          <w:sz w:val="24"/>
          <w:szCs w:val="24"/>
        </w:rPr>
        <w:t>En caso de ser necesari</w:t>
      </w:r>
      <w:r w:rsidR="009272AA">
        <w:rPr>
          <w:rFonts w:ascii="Arial" w:hAnsi="Arial" w:cs="Arial"/>
          <w:sz w:val="24"/>
          <w:szCs w:val="24"/>
        </w:rPr>
        <w:t>a</w:t>
      </w:r>
      <w:r w:rsidR="00566E96">
        <w:rPr>
          <w:rFonts w:ascii="Arial" w:hAnsi="Arial" w:cs="Arial"/>
          <w:sz w:val="24"/>
          <w:szCs w:val="24"/>
        </w:rPr>
        <w:t xml:space="preserve"> la reprogramación del mismo, será ante el Grupo Interdisciplinario de Archivos que quedará asentad</w:t>
      </w:r>
      <w:r w:rsidR="009272AA">
        <w:rPr>
          <w:rFonts w:ascii="Arial" w:hAnsi="Arial" w:cs="Arial"/>
          <w:sz w:val="24"/>
          <w:szCs w:val="24"/>
        </w:rPr>
        <w:t>a</w:t>
      </w:r>
      <w:r w:rsidR="00566E96">
        <w:rPr>
          <w:rFonts w:ascii="Arial" w:hAnsi="Arial" w:cs="Arial"/>
          <w:sz w:val="24"/>
          <w:szCs w:val="24"/>
        </w:rPr>
        <w:t xml:space="preserve"> </w:t>
      </w:r>
      <w:r w:rsidR="009272AA">
        <w:rPr>
          <w:rFonts w:ascii="Arial" w:hAnsi="Arial" w:cs="Arial"/>
          <w:sz w:val="24"/>
          <w:szCs w:val="24"/>
        </w:rPr>
        <w:t xml:space="preserve">la modificación respectiva, para posteriormente integrarse en el informe anual que debe rendirse. </w:t>
      </w:r>
    </w:p>
    <w:p w:rsidR="002A7EB5" w:rsidRDefault="002A7EB5" w:rsidP="00C12921">
      <w:pPr>
        <w:spacing w:after="0"/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</w:p>
    <w:p w:rsidR="00843249" w:rsidRPr="009272AA" w:rsidRDefault="00843249" w:rsidP="00843249">
      <w:pPr>
        <w:jc w:val="both"/>
        <w:rPr>
          <w:rFonts w:ascii="Arial" w:hAnsi="Arial" w:cs="Arial"/>
          <w:b/>
          <w:color w:val="4F7617" w:themeColor="accent4" w:themeShade="BF"/>
          <w:sz w:val="28"/>
          <w:szCs w:val="30"/>
        </w:rPr>
      </w:pPr>
      <w:r w:rsidRPr="009272AA">
        <w:rPr>
          <w:rFonts w:ascii="Arial" w:hAnsi="Arial" w:cs="Arial"/>
          <w:b/>
          <w:color w:val="4F7617" w:themeColor="accent4" w:themeShade="BF"/>
          <w:sz w:val="28"/>
          <w:szCs w:val="30"/>
        </w:rPr>
        <w:t>ADMINISTRACIÓN DE RIESGOS</w:t>
      </w:r>
    </w:p>
    <w:p w:rsidR="00C3141C" w:rsidRDefault="00796697" w:rsidP="003B03D9">
      <w:pPr>
        <w:pStyle w:val="Prrafodelista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 de suma importancia considerar los </w:t>
      </w:r>
      <w:r w:rsidR="00843249" w:rsidRPr="009272AA">
        <w:rPr>
          <w:rFonts w:ascii="Arial" w:hAnsi="Arial" w:cs="Arial"/>
          <w:sz w:val="24"/>
        </w:rPr>
        <w:t xml:space="preserve">riesgos </w:t>
      </w:r>
      <w:r>
        <w:rPr>
          <w:rFonts w:ascii="Arial" w:hAnsi="Arial" w:cs="Arial"/>
          <w:sz w:val="24"/>
        </w:rPr>
        <w:t xml:space="preserve">que llegan a presentarse para dar </w:t>
      </w:r>
      <w:r w:rsidR="00843249" w:rsidRPr="009272AA">
        <w:rPr>
          <w:rFonts w:ascii="Arial" w:hAnsi="Arial" w:cs="Arial"/>
          <w:sz w:val="24"/>
        </w:rPr>
        <w:t xml:space="preserve">cumplimiento de los objetivos </w:t>
      </w:r>
      <w:r w:rsidR="00930034" w:rsidRPr="009272AA">
        <w:rPr>
          <w:rFonts w:ascii="Arial" w:hAnsi="Arial" w:cs="Arial"/>
          <w:sz w:val="24"/>
        </w:rPr>
        <w:t xml:space="preserve">planteados por esta </w:t>
      </w:r>
      <w:r>
        <w:rPr>
          <w:rFonts w:ascii="Arial" w:hAnsi="Arial" w:cs="Arial"/>
          <w:sz w:val="24"/>
        </w:rPr>
        <w:t xml:space="preserve">Coordinación de Archivos.  </w:t>
      </w:r>
    </w:p>
    <w:p w:rsidR="00C3141C" w:rsidRDefault="00C3141C" w:rsidP="003B03D9">
      <w:pPr>
        <w:pStyle w:val="Prrafodelista"/>
        <w:ind w:left="0"/>
        <w:jc w:val="both"/>
        <w:rPr>
          <w:rFonts w:ascii="Arial" w:hAnsi="Arial" w:cs="Arial"/>
          <w:sz w:val="24"/>
        </w:rPr>
      </w:pPr>
    </w:p>
    <w:p w:rsidR="006558AC" w:rsidRDefault="006558AC" w:rsidP="003B03D9">
      <w:pPr>
        <w:pStyle w:val="Prrafodelista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En materia de archivos, la Secretaría de Desarrollo Económico no solo ha padecido </w:t>
      </w:r>
      <w:r w:rsidR="00796697">
        <w:rPr>
          <w:rFonts w:ascii="Arial" w:hAnsi="Arial" w:cs="Arial"/>
          <w:sz w:val="24"/>
        </w:rPr>
        <w:t>la situación de la pandem</w:t>
      </w:r>
      <w:r w:rsidR="00C3141C">
        <w:rPr>
          <w:rFonts w:ascii="Arial" w:hAnsi="Arial" w:cs="Arial"/>
          <w:sz w:val="24"/>
        </w:rPr>
        <w:t xml:space="preserve">ia SARS-COV2 (COVID-19) la cual </w:t>
      </w:r>
      <w:r w:rsidR="00796697">
        <w:rPr>
          <w:rFonts w:ascii="Arial" w:hAnsi="Arial" w:cs="Arial"/>
          <w:sz w:val="24"/>
        </w:rPr>
        <w:t xml:space="preserve">afectó en su momento </w:t>
      </w:r>
      <w:r>
        <w:rPr>
          <w:rFonts w:ascii="Arial" w:hAnsi="Arial" w:cs="Arial"/>
          <w:sz w:val="24"/>
        </w:rPr>
        <w:t xml:space="preserve">el ritmo de </w:t>
      </w:r>
      <w:r w:rsidR="00796697">
        <w:rPr>
          <w:rFonts w:ascii="Arial" w:hAnsi="Arial" w:cs="Arial"/>
          <w:sz w:val="24"/>
        </w:rPr>
        <w:t>los trabajos de gestión documental</w:t>
      </w:r>
      <w:r>
        <w:rPr>
          <w:rFonts w:ascii="Arial" w:hAnsi="Arial" w:cs="Arial"/>
          <w:sz w:val="24"/>
        </w:rPr>
        <w:t xml:space="preserve"> que se venía dando</w:t>
      </w:r>
      <w:r w:rsidR="00796697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 xml:space="preserve">pues </w:t>
      </w:r>
      <w:r w:rsidR="00796697">
        <w:rPr>
          <w:rFonts w:ascii="Arial" w:hAnsi="Arial" w:cs="Arial"/>
          <w:sz w:val="24"/>
        </w:rPr>
        <w:t>ahora</w:t>
      </w:r>
      <w:r w:rsidR="00C3141C">
        <w:rPr>
          <w:rFonts w:ascii="Arial" w:hAnsi="Arial" w:cs="Arial"/>
          <w:sz w:val="24"/>
        </w:rPr>
        <w:t>,</w:t>
      </w:r>
      <w:r w:rsidR="00796697">
        <w:rPr>
          <w:rFonts w:ascii="Arial" w:hAnsi="Arial" w:cs="Arial"/>
          <w:sz w:val="24"/>
        </w:rPr>
        <w:t xml:space="preserve"> </w:t>
      </w:r>
      <w:r w:rsidR="00C3141C">
        <w:rPr>
          <w:rFonts w:ascii="Arial" w:hAnsi="Arial" w:cs="Arial"/>
          <w:sz w:val="24"/>
        </w:rPr>
        <w:t>además</w:t>
      </w:r>
      <w:r w:rsidR="002A7EB5">
        <w:rPr>
          <w:rFonts w:ascii="Arial" w:hAnsi="Arial" w:cs="Arial"/>
          <w:sz w:val="24"/>
        </w:rPr>
        <w:t>,</w:t>
      </w:r>
      <w:r w:rsidR="00C3141C">
        <w:rPr>
          <w:rFonts w:ascii="Arial" w:hAnsi="Arial" w:cs="Arial"/>
          <w:sz w:val="24"/>
        </w:rPr>
        <w:t xml:space="preserve"> </w:t>
      </w:r>
      <w:r w:rsidR="00796697">
        <w:rPr>
          <w:rFonts w:ascii="Arial" w:hAnsi="Arial" w:cs="Arial"/>
          <w:sz w:val="24"/>
        </w:rPr>
        <w:t>nos encontramos en la espera de reubicación de esta Secretaría y la reactivación del sistema de control de archivos, que hace imprescindible el avance en la gestión documental</w:t>
      </w:r>
      <w:r w:rsidR="00C3141C">
        <w:rPr>
          <w:rFonts w:ascii="Arial" w:hAnsi="Arial" w:cs="Arial"/>
          <w:sz w:val="24"/>
        </w:rPr>
        <w:t xml:space="preserve"> implementada</w:t>
      </w:r>
      <w:r w:rsidR="00796697">
        <w:rPr>
          <w:rFonts w:ascii="Arial" w:hAnsi="Arial" w:cs="Arial"/>
          <w:sz w:val="24"/>
        </w:rPr>
        <w:t xml:space="preserve">.  El no contar con un servidor que facilite el sistema donde se ingresan y se </w:t>
      </w:r>
      <w:r>
        <w:rPr>
          <w:rFonts w:ascii="Arial" w:hAnsi="Arial" w:cs="Arial"/>
          <w:sz w:val="24"/>
        </w:rPr>
        <w:t>encuentran</w:t>
      </w:r>
      <w:r w:rsidR="00C3141C">
        <w:rPr>
          <w:rFonts w:ascii="Arial" w:hAnsi="Arial" w:cs="Arial"/>
          <w:sz w:val="24"/>
        </w:rPr>
        <w:t xml:space="preserve"> los registros, nos destina a tener acumulación de trabajo archivístico para todas las áreas así como poner en riesgo la seguridad, limpieza y resguardo de los documentos.  </w:t>
      </w:r>
    </w:p>
    <w:p w:rsidR="006558AC" w:rsidRDefault="006558AC" w:rsidP="003B03D9">
      <w:pPr>
        <w:pStyle w:val="Prrafodelista"/>
        <w:ind w:left="0"/>
        <w:jc w:val="both"/>
        <w:rPr>
          <w:rFonts w:ascii="Arial" w:hAnsi="Arial" w:cs="Arial"/>
          <w:sz w:val="24"/>
        </w:rPr>
      </w:pPr>
    </w:p>
    <w:p w:rsidR="00C3141C" w:rsidRDefault="00C3141C" w:rsidP="003B03D9">
      <w:pPr>
        <w:pStyle w:val="Prrafodelista"/>
        <w:ind w:left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Ante estos riesgos latentes, la Coordinación de Archivo buscará la manera de gestionar </w:t>
      </w:r>
      <w:r w:rsidR="002A7EB5">
        <w:rPr>
          <w:rFonts w:ascii="Arial" w:hAnsi="Arial" w:cs="Arial"/>
          <w:sz w:val="24"/>
        </w:rPr>
        <w:t xml:space="preserve">los recursos necesarios </w:t>
      </w:r>
      <w:r>
        <w:rPr>
          <w:rFonts w:ascii="Arial" w:hAnsi="Arial" w:cs="Arial"/>
          <w:sz w:val="24"/>
        </w:rPr>
        <w:t>y dar seguimiento a las acciones que se requieran atender</w:t>
      </w:r>
      <w:r w:rsidR="002A7EB5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para cumplir con el objetivo de</w:t>
      </w:r>
      <w:r w:rsidR="002A7EB5">
        <w:rPr>
          <w:rFonts w:ascii="Arial" w:hAnsi="Arial" w:cs="Arial"/>
          <w:sz w:val="24"/>
        </w:rPr>
        <w:t>l</w:t>
      </w:r>
      <w:r>
        <w:rPr>
          <w:rFonts w:ascii="Arial" w:hAnsi="Arial" w:cs="Arial"/>
          <w:sz w:val="24"/>
        </w:rPr>
        <w:t xml:space="preserve"> </w:t>
      </w:r>
      <w:r w:rsidR="002A7EB5">
        <w:rPr>
          <w:rFonts w:ascii="Arial" w:hAnsi="Arial" w:cs="Arial"/>
          <w:sz w:val="24"/>
        </w:rPr>
        <w:t>PADA 2022.</w:t>
      </w:r>
    </w:p>
    <w:p w:rsidR="00417ED6" w:rsidRDefault="00417ED6" w:rsidP="003B03D9">
      <w:pPr>
        <w:pStyle w:val="Prrafodelista"/>
        <w:ind w:left="0"/>
        <w:jc w:val="both"/>
        <w:rPr>
          <w:rFonts w:ascii="Arial" w:hAnsi="Arial" w:cs="Arial"/>
          <w:sz w:val="24"/>
        </w:rPr>
      </w:pPr>
    </w:p>
    <w:p w:rsidR="00901334" w:rsidRDefault="00901334" w:rsidP="00901334">
      <w:pPr>
        <w:spacing w:after="0" w:line="240" w:lineRule="auto"/>
        <w:jc w:val="both"/>
        <w:rPr>
          <w:rFonts w:ascii="Arial" w:hAnsi="Arial" w:cs="Arial"/>
        </w:rPr>
      </w:pPr>
    </w:p>
    <w:p w:rsidR="00D66A3E" w:rsidRDefault="00D66A3E" w:rsidP="00D66A3E">
      <w:pPr>
        <w:spacing w:line="240" w:lineRule="auto"/>
        <w:ind w:left="-426" w:right="-6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901334">
        <w:rPr>
          <w:rFonts w:ascii="Arial" w:hAnsi="Arial" w:cs="Arial"/>
        </w:rPr>
        <w:tab/>
      </w:r>
      <w:r w:rsidR="00901334">
        <w:rPr>
          <w:rFonts w:ascii="Arial" w:hAnsi="Arial" w:cs="Arial"/>
        </w:rPr>
        <w:tab/>
        <w:t>Elaboró</w:t>
      </w:r>
      <w:r w:rsidR="00901334">
        <w:rPr>
          <w:rFonts w:ascii="Arial" w:hAnsi="Arial" w:cs="Arial"/>
        </w:rPr>
        <w:tab/>
      </w:r>
      <w:r w:rsidR="00901334">
        <w:rPr>
          <w:rFonts w:ascii="Arial" w:hAnsi="Arial" w:cs="Arial"/>
        </w:rPr>
        <w:tab/>
      </w:r>
      <w:r w:rsidR="00901334">
        <w:rPr>
          <w:rFonts w:ascii="Arial" w:hAnsi="Arial" w:cs="Arial"/>
        </w:rPr>
        <w:tab/>
      </w:r>
      <w:r w:rsidR="00901334">
        <w:rPr>
          <w:rFonts w:ascii="Arial" w:hAnsi="Arial" w:cs="Arial"/>
        </w:rPr>
        <w:tab/>
      </w:r>
      <w:r w:rsidR="00901334">
        <w:rPr>
          <w:rFonts w:ascii="Arial" w:hAnsi="Arial" w:cs="Arial"/>
        </w:rPr>
        <w:tab/>
        <w:t xml:space="preserve">              Autorizó</w:t>
      </w:r>
      <w:r>
        <w:rPr>
          <w:rFonts w:ascii="Arial" w:hAnsi="Arial" w:cs="Arial"/>
        </w:rPr>
        <w:t xml:space="preserve"> </w:t>
      </w:r>
    </w:p>
    <w:p w:rsidR="00D66A3E" w:rsidRDefault="00D66A3E" w:rsidP="00D66A3E">
      <w:pPr>
        <w:spacing w:after="0" w:line="240" w:lineRule="auto"/>
        <w:ind w:left="-426" w:right="-660"/>
        <w:rPr>
          <w:rFonts w:ascii="Arial" w:hAnsi="Arial" w:cs="Arial"/>
          <w:b/>
        </w:rPr>
      </w:pPr>
    </w:p>
    <w:p w:rsidR="00D66A3E" w:rsidRDefault="00D66A3E" w:rsidP="00D66A3E">
      <w:pPr>
        <w:spacing w:after="0" w:line="240" w:lineRule="auto"/>
        <w:ind w:left="-426" w:right="-660"/>
        <w:rPr>
          <w:rFonts w:ascii="Arial" w:hAnsi="Arial" w:cs="Arial"/>
          <w:b/>
        </w:rPr>
      </w:pPr>
    </w:p>
    <w:p w:rsidR="00D66A3E" w:rsidRDefault="00D66A3E" w:rsidP="00D66A3E">
      <w:pPr>
        <w:spacing w:after="0" w:line="240" w:lineRule="auto"/>
        <w:ind w:left="-426" w:right="-660"/>
        <w:rPr>
          <w:rFonts w:ascii="Arial" w:hAnsi="Arial" w:cs="Arial"/>
          <w:b/>
        </w:rPr>
      </w:pPr>
    </w:p>
    <w:p w:rsidR="00901334" w:rsidRDefault="00D66A3E" w:rsidP="00D66A3E">
      <w:pPr>
        <w:spacing w:after="0" w:line="240" w:lineRule="auto"/>
        <w:ind w:left="-426" w:right="-6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901334" w:rsidRPr="00901334">
        <w:rPr>
          <w:rFonts w:ascii="Arial" w:hAnsi="Arial" w:cs="Arial"/>
          <w:b/>
        </w:rPr>
        <w:t>CRISTINA ANGÉLICA RIVERA CASTRO</w:t>
      </w:r>
      <w:r w:rsidR="00901334" w:rsidRPr="00901334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DR. JOSE ARTURO SEGOVIANO GARCÍA</w:t>
      </w:r>
    </w:p>
    <w:p w:rsidR="002A7EB5" w:rsidRPr="00901334" w:rsidRDefault="00C3141C" w:rsidP="002A7EB5">
      <w:pPr>
        <w:spacing w:line="240" w:lineRule="auto"/>
        <w:ind w:left="-426" w:right="-660"/>
        <w:jc w:val="both"/>
        <w:rPr>
          <w:rFonts w:ascii="Arial" w:hAnsi="Arial" w:cs="Arial"/>
          <w:b/>
        </w:rPr>
      </w:pPr>
      <w:r w:rsidRPr="00D66A3E">
        <w:rPr>
          <w:rFonts w:ascii="Arial" w:hAnsi="Arial" w:cs="Arial"/>
          <w:b/>
        </w:rPr>
        <w:tab/>
        <w:t xml:space="preserve">    </w:t>
      </w:r>
      <w:r w:rsidRPr="00D66A3E">
        <w:rPr>
          <w:rFonts w:ascii="Arial" w:hAnsi="Arial" w:cs="Arial"/>
          <w:b/>
          <w:sz w:val="20"/>
        </w:rPr>
        <w:t xml:space="preserve">COORDINADORA DE ARCHIVOS         </w:t>
      </w:r>
      <w:r w:rsidRPr="00D66A3E">
        <w:rPr>
          <w:rFonts w:ascii="Arial" w:hAnsi="Arial" w:cs="Arial"/>
          <w:b/>
          <w:sz w:val="20"/>
        </w:rPr>
        <w:tab/>
        <w:t xml:space="preserve">   </w:t>
      </w:r>
      <w:r w:rsidRPr="00D66A3E">
        <w:rPr>
          <w:rFonts w:ascii="Arial" w:hAnsi="Arial" w:cs="Arial"/>
          <w:b/>
          <w:sz w:val="20"/>
        </w:rPr>
        <w:tab/>
        <w:t>SECRETARIO DE DESARROLLO ECONÓMICO</w:t>
      </w:r>
    </w:p>
    <w:sectPr w:rsidR="002A7EB5" w:rsidRPr="00901334" w:rsidSect="004C798D">
      <w:headerReference w:type="default" r:id="rId9"/>
      <w:footerReference w:type="default" r:id="rId10"/>
      <w:headerReference w:type="first" r:id="rId11"/>
      <w:pgSz w:w="12240" w:h="15840"/>
      <w:pgMar w:top="1418" w:right="1701" w:bottom="1418" w:left="1701" w:header="709" w:footer="709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7AD0" w:rsidRDefault="00027AD0" w:rsidP="0066580F">
      <w:pPr>
        <w:spacing w:after="0" w:line="240" w:lineRule="auto"/>
      </w:pPr>
      <w:r>
        <w:separator/>
      </w:r>
    </w:p>
  </w:endnote>
  <w:endnote w:type="continuationSeparator" w:id="0">
    <w:p w:rsidR="00027AD0" w:rsidRDefault="00027AD0" w:rsidP="00665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9077623"/>
      <w:docPartObj>
        <w:docPartGallery w:val="Page Numbers (Bottom of Page)"/>
        <w:docPartUnique/>
      </w:docPartObj>
    </w:sdtPr>
    <w:sdtEndPr>
      <w:rPr>
        <w:rFonts w:ascii="Arial Narrow" w:hAnsi="Arial Narrow"/>
        <w:sz w:val="18"/>
        <w:szCs w:val="18"/>
      </w:rPr>
    </w:sdtEndPr>
    <w:sdtContent>
      <w:p w:rsidR="00796697" w:rsidRPr="004C798D" w:rsidRDefault="00796697">
        <w:pPr>
          <w:pStyle w:val="Piedepgina"/>
          <w:jc w:val="right"/>
          <w:rPr>
            <w:rFonts w:ascii="Arial Narrow" w:hAnsi="Arial Narrow"/>
            <w:sz w:val="18"/>
            <w:szCs w:val="18"/>
          </w:rPr>
        </w:pPr>
        <w:r w:rsidRPr="004C798D">
          <w:rPr>
            <w:rFonts w:ascii="Arial Narrow" w:hAnsi="Arial Narrow"/>
            <w:sz w:val="18"/>
            <w:szCs w:val="18"/>
          </w:rPr>
          <w:fldChar w:fldCharType="begin"/>
        </w:r>
        <w:r w:rsidRPr="004C798D">
          <w:rPr>
            <w:rFonts w:ascii="Arial Narrow" w:hAnsi="Arial Narrow"/>
            <w:sz w:val="18"/>
            <w:szCs w:val="18"/>
          </w:rPr>
          <w:instrText>PAGE   \* MERGEFORMAT</w:instrText>
        </w:r>
        <w:r w:rsidRPr="004C798D">
          <w:rPr>
            <w:rFonts w:ascii="Arial Narrow" w:hAnsi="Arial Narrow"/>
            <w:sz w:val="18"/>
            <w:szCs w:val="18"/>
          </w:rPr>
          <w:fldChar w:fldCharType="separate"/>
        </w:r>
        <w:r w:rsidR="00556C85" w:rsidRPr="00556C85">
          <w:rPr>
            <w:rFonts w:ascii="Arial Narrow" w:hAnsi="Arial Narrow"/>
            <w:noProof/>
            <w:sz w:val="18"/>
            <w:szCs w:val="18"/>
            <w:lang w:val="es-ES"/>
          </w:rPr>
          <w:t>5</w:t>
        </w:r>
        <w:r w:rsidRPr="004C798D">
          <w:rPr>
            <w:rFonts w:ascii="Arial Narrow" w:hAnsi="Arial Narrow"/>
            <w:sz w:val="18"/>
            <w:szCs w:val="18"/>
          </w:rPr>
          <w:fldChar w:fldCharType="end"/>
        </w:r>
        <w:r w:rsidR="00E3134D">
          <w:rPr>
            <w:rFonts w:ascii="Arial Narrow" w:hAnsi="Arial Narrow"/>
            <w:sz w:val="18"/>
            <w:szCs w:val="18"/>
          </w:rPr>
          <w:t>/5</w:t>
        </w:r>
      </w:p>
    </w:sdtContent>
  </w:sdt>
  <w:p w:rsidR="00796697" w:rsidRDefault="0079669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7AD0" w:rsidRDefault="00027AD0" w:rsidP="0066580F">
      <w:pPr>
        <w:spacing w:after="0" w:line="240" w:lineRule="auto"/>
      </w:pPr>
      <w:r>
        <w:separator/>
      </w:r>
    </w:p>
  </w:footnote>
  <w:footnote w:type="continuationSeparator" w:id="0">
    <w:p w:rsidR="00027AD0" w:rsidRDefault="00027AD0" w:rsidP="00665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697" w:rsidRDefault="00796697">
    <w:pPr>
      <w:pStyle w:val="Encabezado"/>
    </w:pPr>
    <w:r>
      <w:rPr>
        <w:noProof/>
        <w:lang w:eastAsia="es-MX"/>
      </w:rPr>
      <w:drawing>
        <wp:inline distT="0" distB="0" distL="0" distR="0" wp14:anchorId="45B61E9A" wp14:editId="76C0C120">
          <wp:extent cx="2194560" cy="524510"/>
          <wp:effectExtent l="0" t="0" r="0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6697" w:rsidRPr="00C96B4F" w:rsidRDefault="00796697" w:rsidP="00C96B4F">
    <w:pPr>
      <w:pStyle w:val="Encabezado"/>
    </w:pPr>
    <w:r>
      <w:tab/>
    </w:r>
    <w:r>
      <w:tab/>
    </w:r>
    <w:r>
      <w:rPr>
        <w:noProof/>
        <w:lang w:eastAsia="es-MX"/>
      </w:rPr>
      <w:drawing>
        <wp:inline distT="0" distB="0" distL="0" distR="0" wp14:anchorId="1D103BFE" wp14:editId="12DA43E9">
          <wp:extent cx="2194560" cy="52451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5245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105EA"/>
    <w:multiLevelType w:val="hybridMultilevel"/>
    <w:tmpl w:val="11844C5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4696F"/>
    <w:multiLevelType w:val="hybridMultilevel"/>
    <w:tmpl w:val="A378E1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03A9E"/>
    <w:multiLevelType w:val="hybridMultilevel"/>
    <w:tmpl w:val="211EC7BE"/>
    <w:lvl w:ilvl="0" w:tplc="78E8C07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146194" w:themeColor="text2"/>
        <w:sz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4B6A92"/>
    <w:multiLevelType w:val="hybridMultilevel"/>
    <w:tmpl w:val="1E94621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750742"/>
    <w:multiLevelType w:val="hybridMultilevel"/>
    <w:tmpl w:val="588C8272"/>
    <w:lvl w:ilvl="0" w:tplc="072C64A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F70652"/>
    <w:multiLevelType w:val="hybridMultilevel"/>
    <w:tmpl w:val="87B6BE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E95AE5"/>
    <w:multiLevelType w:val="hybridMultilevel"/>
    <w:tmpl w:val="A3E63A5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1536F5"/>
    <w:multiLevelType w:val="hybridMultilevel"/>
    <w:tmpl w:val="8078DF5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E3069"/>
    <w:multiLevelType w:val="hybridMultilevel"/>
    <w:tmpl w:val="CA40B1A2"/>
    <w:lvl w:ilvl="0" w:tplc="0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54A252B"/>
    <w:multiLevelType w:val="hybridMultilevel"/>
    <w:tmpl w:val="8626CF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A452B3"/>
    <w:multiLevelType w:val="hybridMultilevel"/>
    <w:tmpl w:val="B65ECF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5C54A84"/>
    <w:multiLevelType w:val="hybridMultilevel"/>
    <w:tmpl w:val="E21493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F7501F"/>
    <w:multiLevelType w:val="hybridMultilevel"/>
    <w:tmpl w:val="139EE9A4"/>
    <w:lvl w:ilvl="0" w:tplc="080A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>
    <w:nsid w:val="52776DF6"/>
    <w:multiLevelType w:val="hybridMultilevel"/>
    <w:tmpl w:val="698CA1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9A66EC"/>
    <w:multiLevelType w:val="hybridMultilevel"/>
    <w:tmpl w:val="6012E5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597225"/>
    <w:multiLevelType w:val="hybridMultilevel"/>
    <w:tmpl w:val="6CE033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4"/>
  </w:num>
  <w:num w:numId="3">
    <w:abstractNumId w:val="0"/>
  </w:num>
  <w:num w:numId="4">
    <w:abstractNumId w:val="4"/>
  </w:num>
  <w:num w:numId="5">
    <w:abstractNumId w:val="1"/>
  </w:num>
  <w:num w:numId="6">
    <w:abstractNumId w:val="3"/>
  </w:num>
  <w:num w:numId="7">
    <w:abstractNumId w:val="9"/>
  </w:num>
  <w:num w:numId="8">
    <w:abstractNumId w:val="2"/>
  </w:num>
  <w:num w:numId="9">
    <w:abstractNumId w:val="13"/>
  </w:num>
  <w:num w:numId="10">
    <w:abstractNumId w:val="12"/>
  </w:num>
  <w:num w:numId="11">
    <w:abstractNumId w:val="11"/>
  </w:num>
  <w:num w:numId="12">
    <w:abstractNumId w:val="7"/>
  </w:num>
  <w:num w:numId="13">
    <w:abstractNumId w:val="5"/>
  </w:num>
  <w:num w:numId="14">
    <w:abstractNumId w:val="8"/>
  </w:num>
  <w:num w:numId="15">
    <w:abstractNumId w:val="8"/>
  </w:num>
  <w:num w:numId="16">
    <w:abstractNumId w:val="1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1E3"/>
    <w:rsid w:val="00003290"/>
    <w:rsid w:val="00013EDB"/>
    <w:rsid w:val="00014640"/>
    <w:rsid w:val="0002349D"/>
    <w:rsid w:val="00027AD0"/>
    <w:rsid w:val="000346F1"/>
    <w:rsid w:val="00051824"/>
    <w:rsid w:val="000526CE"/>
    <w:rsid w:val="00063809"/>
    <w:rsid w:val="000740DF"/>
    <w:rsid w:val="00080AB1"/>
    <w:rsid w:val="00081DED"/>
    <w:rsid w:val="00086A55"/>
    <w:rsid w:val="00090A12"/>
    <w:rsid w:val="000969F3"/>
    <w:rsid w:val="00096A4C"/>
    <w:rsid w:val="00096C2D"/>
    <w:rsid w:val="000A3004"/>
    <w:rsid w:val="000A6D6A"/>
    <w:rsid w:val="000A6FF9"/>
    <w:rsid w:val="000B0BE4"/>
    <w:rsid w:val="000C5DE4"/>
    <w:rsid w:val="000D069D"/>
    <w:rsid w:val="000D1668"/>
    <w:rsid w:val="000D3302"/>
    <w:rsid w:val="000D632F"/>
    <w:rsid w:val="000E6E4C"/>
    <w:rsid w:val="0010063D"/>
    <w:rsid w:val="00101C3E"/>
    <w:rsid w:val="001057F7"/>
    <w:rsid w:val="001114C5"/>
    <w:rsid w:val="001139C6"/>
    <w:rsid w:val="00115668"/>
    <w:rsid w:val="001336BD"/>
    <w:rsid w:val="0015269C"/>
    <w:rsid w:val="00156E73"/>
    <w:rsid w:val="00161FC0"/>
    <w:rsid w:val="00163274"/>
    <w:rsid w:val="00186AC1"/>
    <w:rsid w:val="001B10CF"/>
    <w:rsid w:val="001C0D07"/>
    <w:rsid w:val="001C37E0"/>
    <w:rsid w:val="001C3816"/>
    <w:rsid w:val="001C5515"/>
    <w:rsid w:val="001D46C1"/>
    <w:rsid w:val="001E3324"/>
    <w:rsid w:val="00203AB5"/>
    <w:rsid w:val="002143E3"/>
    <w:rsid w:val="0021673C"/>
    <w:rsid w:val="002178D0"/>
    <w:rsid w:val="00222A5F"/>
    <w:rsid w:val="0022427B"/>
    <w:rsid w:val="00226640"/>
    <w:rsid w:val="0023555F"/>
    <w:rsid w:val="00256593"/>
    <w:rsid w:val="002609F2"/>
    <w:rsid w:val="00260FF9"/>
    <w:rsid w:val="00277BAF"/>
    <w:rsid w:val="00281B54"/>
    <w:rsid w:val="00282779"/>
    <w:rsid w:val="0028326A"/>
    <w:rsid w:val="00283AA4"/>
    <w:rsid w:val="00291475"/>
    <w:rsid w:val="002A1E88"/>
    <w:rsid w:val="002A7EB5"/>
    <w:rsid w:val="002B25F0"/>
    <w:rsid w:val="002B5B46"/>
    <w:rsid w:val="002C383A"/>
    <w:rsid w:val="002C7445"/>
    <w:rsid w:val="002E6914"/>
    <w:rsid w:val="002F11E5"/>
    <w:rsid w:val="002F5A0F"/>
    <w:rsid w:val="00316970"/>
    <w:rsid w:val="00317ABC"/>
    <w:rsid w:val="00322DC8"/>
    <w:rsid w:val="00323F0C"/>
    <w:rsid w:val="003379B6"/>
    <w:rsid w:val="0034294A"/>
    <w:rsid w:val="003520BD"/>
    <w:rsid w:val="00352F92"/>
    <w:rsid w:val="00355B79"/>
    <w:rsid w:val="003601AF"/>
    <w:rsid w:val="003669F9"/>
    <w:rsid w:val="003675FA"/>
    <w:rsid w:val="00370176"/>
    <w:rsid w:val="00392ED6"/>
    <w:rsid w:val="00395E40"/>
    <w:rsid w:val="00396181"/>
    <w:rsid w:val="003A2334"/>
    <w:rsid w:val="003A41E3"/>
    <w:rsid w:val="003A6964"/>
    <w:rsid w:val="003A72A1"/>
    <w:rsid w:val="003B03D9"/>
    <w:rsid w:val="003B2A90"/>
    <w:rsid w:val="003B3B23"/>
    <w:rsid w:val="003C0173"/>
    <w:rsid w:val="003C08E2"/>
    <w:rsid w:val="003D0951"/>
    <w:rsid w:val="003D10C1"/>
    <w:rsid w:val="003D6262"/>
    <w:rsid w:val="003E4485"/>
    <w:rsid w:val="003E72AA"/>
    <w:rsid w:val="00400242"/>
    <w:rsid w:val="0040687D"/>
    <w:rsid w:val="00413AB7"/>
    <w:rsid w:val="00415126"/>
    <w:rsid w:val="004156AD"/>
    <w:rsid w:val="00417ED6"/>
    <w:rsid w:val="004223A4"/>
    <w:rsid w:val="004235DF"/>
    <w:rsid w:val="004441D0"/>
    <w:rsid w:val="0048702E"/>
    <w:rsid w:val="004A607F"/>
    <w:rsid w:val="004C2765"/>
    <w:rsid w:val="004C798D"/>
    <w:rsid w:val="004E5A4C"/>
    <w:rsid w:val="004E77DD"/>
    <w:rsid w:val="004F059F"/>
    <w:rsid w:val="004F2D19"/>
    <w:rsid w:val="004F688A"/>
    <w:rsid w:val="004F69FC"/>
    <w:rsid w:val="004F6ED0"/>
    <w:rsid w:val="00500462"/>
    <w:rsid w:val="00502ED7"/>
    <w:rsid w:val="0050323D"/>
    <w:rsid w:val="00503564"/>
    <w:rsid w:val="00512B2D"/>
    <w:rsid w:val="00523075"/>
    <w:rsid w:val="00534355"/>
    <w:rsid w:val="0054358D"/>
    <w:rsid w:val="00547EEB"/>
    <w:rsid w:val="00556C85"/>
    <w:rsid w:val="0056014D"/>
    <w:rsid w:val="0056123E"/>
    <w:rsid w:val="00561532"/>
    <w:rsid w:val="00566E96"/>
    <w:rsid w:val="005775A5"/>
    <w:rsid w:val="00581370"/>
    <w:rsid w:val="00585E04"/>
    <w:rsid w:val="005A1548"/>
    <w:rsid w:val="005A1C39"/>
    <w:rsid w:val="005B1E7A"/>
    <w:rsid w:val="005D784D"/>
    <w:rsid w:val="005E1682"/>
    <w:rsid w:val="005E51D6"/>
    <w:rsid w:val="005F1C56"/>
    <w:rsid w:val="00610DDD"/>
    <w:rsid w:val="0062789E"/>
    <w:rsid w:val="0064250C"/>
    <w:rsid w:val="00644E77"/>
    <w:rsid w:val="006558AC"/>
    <w:rsid w:val="00664F48"/>
    <w:rsid w:val="0066580F"/>
    <w:rsid w:val="006704B0"/>
    <w:rsid w:val="00677FB7"/>
    <w:rsid w:val="00693867"/>
    <w:rsid w:val="006A2D5B"/>
    <w:rsid w:val="006A4CF2"/>
    <w:rsid w:val="006A579B"/>
    <w:rsid w:val="006B5B7E"/>
    <w:rsid w:val="006C7787"/>
    <w:rsid w:val="006C78ED"/>
    <w:rsid w:val="006D2BF6"/>
    <w:rsid w:val="006E032C"/>
    <w:rsid w:val="006F1E67"/>
    <w:rsid w:val="006F484B"/>
    <w:rsid w:val="006F6217"/>
    <w:rsid w:val="007021F4"/>
    <w:rsid w:val="00705309"/>
    <w:rsid w:val="007116D4"/>
    <w:rsid w:val="007126B4"/>
    <w:rsid w:val="00721B09"/>
    <w:rsid w:val="00743A4E"/>
    <w:rsid w:val="00750B87"/>
    <w:rsid w:val="00750F4E"/>
    <w:rsid w:val="007542B7"/>
    <w:rsid w:val="00757B02"/>
    <w:rsid w:val="00766DBD"/>
    <w:rsid w:val="007701D6"/>
    <w:rsid w:val="0077554C"/>
    <w:rsid w:val="00780BD9"/>
    <w:rsid w:val="00783940"/>
    <w:rsid w:val="00794F74"/>
    <w:rsid w:val="00795323"/>
    <w:rsid w:val="00796697"/>
    <w:rsid w:val="007A2E08"/>
    <w:rsid w:val="007A4686"/>
    <w:rsid w:val="007B5574"/>
    <w:rsid w:val="007B71B9"/>
    <w:rsid w:val="007D1F51"/>
    <w:rsid w:val="007E3E62"/>
    <w:rsid w:val="007F6D0A"/>
    <w:rsid w:val="00802D2A"/>
    <w:rsid w:val="008075CC"/>
    <w:rsid w:val="00807808"/>
    <w:rsid w:val="00810C83"/>
    <w:rsid w:val="00817430"/>
    <w:rsid w:val="00822044"/>
    <w:rsid w:val="0082653B"/>
    <w:rsid w:val="0083787A"/>
    <w:rsid w:val="00837F26"/>
    <w:rsid w:val="008409F4"/>
    <w:rsid w:val="00843249"/>
    <w:rsid w:val="00857BAF"/>
    <w:rsid w:val="008802F4"/>
    <w:rsid w:val="00891199"/>
    <w:rsid w:val="00894F75"/>
    <w:rsid w:val="00895BB3"/>
    <w:rsid w:val="008966B4"/>
    <w:rsid w:val="008B116E"/>
    <w:rsid w:val="008B1F24"/>
    <w:rsid w:val="008B6E7B"/>
    <w:rsid w:val="008C39C4"/>
    <w:rsid w:val="008C4186"/>
    <w:rsid w:val="008D5B91"/>
    <w:rsid w:val="008D5EC9"/>
    <w:rsid w:val="008F1B21"/>
    <w:rsid w:val="008F1FA0"/>
    <w:rsid w:val="008F5BC6"/>
    <w:rsid w:val="00901334"/>
    <w:rsid w:val="00911397"/>
    <w:rsid w:val="00916D5E"/>
    <w:rsid w:val="00916FA7"/>
    <w:rsid w:val="009272AA"/>
    <w:rsid w:val="00930034"/>
    <w:rsid w:val="0093583D"/>
    <w:rsid w:val="00942046"/>
    <w:rsid w:val="009478BA"/>
    <w:rsid w:val="009500A7"/>
    <w:rsid w:val="00953F9F"/>
    <w:rsid w:val="00956927"/>
    <w:rsid w:val="00973731"/>
    <w:rsid w:val="00982205"/>
    <w:rsid w:val="009937EF"/>
    <w:rsid w:val="00996E94"/>
    <w:rsid w:val="0099705D"/>
    <w:rsid w:val="009A2801"/>
    <w:rsid w:val="009B1FEE"/>
    <w:rsid w:val="009B30C8"/>
    <w:rsid w:val="009B481A"/>
    <w:rsid w:val="009D1CDF"/>
    <w:rsid w:val="009D6A4C"/>
    <w:rsid w:val="009D7AEA"/>
    <w:rsid w:val="009E554C"/>
    <w:rsid w:val="009F2238"/>
    <w:rsid w:val="009F4ABE"/>
    <w:rsid w:val="00A07506"/>
    <w:rsid w:val="00A12828"/>
    <w:rsid w:val="00A162E2"/>
    <w:rsid w:val="00A5295E"/>
    <w:rsid w:val="00A74354"/>
    <w:rsid w:val="00A75992"/>
    <w:rsid w:val="00AA0BCB"/>
    <w:rsid w:val="00AA5A32"/>
    <w:rsid w:val="00AB1B77"/>
    <w:rsid w:val="00AB7E00"/>
    <w:rsid w:val="00AC232D"/>
    <w:rsid w:val="00AD328C"/>
    <w:rsid w:val="00AD42E0"/>
    <w:rsid w:val="00AD5D3F"/>
    <w:rsid w:val="00AE252D"/>
    <w:rsid w:val="00AF610C"/>
    <w:rsid w:val="00B11C02"/>
    <w:rsid w:val="00B121F2"/>
    <w:rsid w:val="00B204DC"/>
    <w:rsid w:val="00B335A2"/>
    <w:rsid w:val="00B51540"/>
    <w:rsid w:val="00B52277"/>
    <w:rsid w:val="00B5401D"/>
    <w:rsid w:val="00B55A92"/>
    <w:rsid w:val="00B678A9"/>
    <w:rsid w:val="00B71027"/>
    <w:rsid w:val="00B7280E"/>
    <w:rsid w:val="00B93101"/>
    <w:rsid w:val="00B93DF3"/>
    <w:rsid w:val="00BA56DC"/>
    <w:rsid w:val="00BA6E65"/>
    <w:rsid w:val="00BB467C"/>
    <w:rsid w:val="00BC37A6"/>
    <w:rsid w:val="00BC6E12"/>
    <w:rsid w:val="00BD47FE"/>
    <w:rsid w:val="00BE38A0"/>
    <w:rsid w:val="00BF7A48"/>
    <w:rsid w:val="00C033BD"/>
    <w:rsid w:val="00C05C4E"/>
    <w:rsid w:val="00C06C68"/>
    <w:rsid w:val="00C07C10"/>
    <w:rsid w:val="00C12921"/>
    <w:rsid w:val="00C245D2"/>
    <w:rsid w:val="00C2624B"/>
    <w:rsid w:val="00C3141C"/>
    <w:rsid w:val="00C40AFF"/>
    <w:rsid w:val="00C40B76"/>
    <w:rsid w:val="00C5102B"/>
    <w:rsid w:val="00C55AAB"/>
    <w:rsid w:val="00C673A6"/>
    <w:rsid w:val="00C75DF3"/>
    <w:rsid w:val="00C775E6"/>
    <w:rsid w:val="00C96B4F"/>
    <w:rsid w:val="00CA34FA"/>
    <w:rsid w:val="00CA5AD8"/>
    <w:rsid w:val="00CA7B0A"/>
    <w:rsid w:val="00CB0BF7"/>
    <w:rsid w:val="00CB532B"/>
    <w:rsid w:val="00CB6025"/>
    <w:rsid w:val="00CB6566"/>
    <w:rsid w:val="00CB709C"/>
    <w:rsid w:val="00CC756A"/>
    <w:rsid w:val="00CD527F"/>
    <w:rsid w:val="00CD5ED5"/>
    <w:rsid w:val="00CD7124"/>
    <w:rsid w:val="00CE13C9"/>
    <w:rsid w:val="00CE42A3"/>
    <w:rsid w:val="00CF00B6"/>
    <w:rsid w:val="00CF3D6B"/>
    <w:rsid w:val="00D15B23"/>
    <w:rsid w:val="00D24534"/>
    <w:rsid w:val="00D24B4A"/>
    <w:rsid w:val="00D4316C"/>
    <w:rsid w:val="00D45E76"/>
    <w:rsid w:val="00D51AC0"/>
    <w:rsid w:val="00D544C2"/>
    <w:rsid w:val="00D546A2"/>
    <w:rsid w:val="00D63405"/>
    <w:rsid w:val="00D66A3E"/>
    <w:rsid w:val="00D803F3"/>
    <w:rsid w:val="00D809ED"/>
    <w:rsid w:val="00D82243"/>
    <w:rsid w:val="00D82BF1"/>
    <w:rsid w:val="00D86903"/>
    <w:rsid w:val="00D908EE"/>
    <w:rsid w:val="00D96E4D"/>
    <w:rsid w:val="00DA0EE2"/>
    <w:rsid w:val="00DA2ACA"/>
    <w:rsid w:val="00DA3349"/>
    <w:rsid w:val="00DA4B74"/>
    <w:rsid w:val="00DB3571"/>
    <w:rsid w:val="00DB4343"/>
    <w:rsid w:val="00DC2695"/>
    <w:rsid w:val="00DC3CB0"/>
    <w:rsid w:val="00DC686B"/>
    <w:rsid w:val="00E13CC1"/>
    <w:rsid w:val="00E16A69"/>
    <w:rsid w:val="00E17D7E"/>
    <w:rsid w:val="00E3134D"/>
    <w:rsid w:val="00E35455"/>
    <w:rsid w:val="00E4121F"/>
    <w:rsid w:val="00E45A78"/>
    <w:rsid w:val="00E73F14"/>
    <w:rsid w:val="00E84F40"/>
    <w:rsid w:val="00EC114E"/>
    <w:rsid w:val="00EC1766"/>
    <w:rsid w:val="00ED5080"/>
    <w:rsid w:val="00ED664B"/>
    <w:rsid w:val="00EE357C"/>
    <w:rsid w:val="00EE3B39"/>
    <w:rsid w:val="00EE64CC"/>
    <w:rsid w:val="00F010DA"/>
    <w:rsid w:val="00F0633C"/>
    <w:rsid w:val="00F1709B"/>
    <w:rsid w:val="00F3321F"/>
    <w:rsid w:val="00F54981"/>
    <w:rsid w:val="00F568EF"/>
    <w:rsid w:val="00F61470"/>
    <w:rsid w:val="00F707AA"/>
    <w:rsid w:val="00F7511A"/>
    <w:rsid w:val="00F765FC"/>
    <w:rsid w:val="00F912A9"/>
    <w:rsid w:val="00F959D1"/>
    <w:rsid w:val="00F95A69"/>
    <w:rsid w:val="00F96BB3"/>
    <w:rsid w:val="00FC6ADE"/>
    <w:rsid w:val="00FC7ED0"/>
    <w:rsid w:val="00FE4692"/>
    <w:rsid w:val="00FE59B2"/>
    <w:rsid w:val="00FF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A41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65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580F"/>
  </w:style>
  <w:style w:type="paragraph" w:styleId="Piedepgina">
    <w:name w:val="footer"/>
    <w:basedOn w:val="Normal"/>
    <w:link w:val="PiedepginaCar"/>
    <w:uiPriority w:val="99"/>
    <w:unhideWhenUsed/>
    <w:rsid w:val="00665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580F"/>
  </w:style>
  <w:style w:type="paragraph" w:styleId="Prrafodelista">
    <w:name w:val="List Paragraph"/>
    <w:basedOn w:val="Normal"/>
    <w:uiPriority w:val="34"/>
    <w:qFormat/>
    <w:rsid w:val="002609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E3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E62"/>
    <w:rPr>
      <w:rFonts w:ascii="Tahoma" w:hAnsi="Tahoma" w:cs="Tahoma"/>
      <w:sz w:val="16"/>
      <w:szCs w:val="16"/>
    </w:rPr>
  </w:style>
  <w:style w:type="table" w:styleId="Cuadrculaclara-nfasis1">
    <w:name w:val="Light Grid Accent 1"/>
    <w:basedOn w:val="Tablanormal"/>
    <w:uiPriority w:val="62"/>
    <w:semiHidden/>
    <w:unhideWhenUsed/>
    <w:rsid w:val="00610DD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52F61" w:themeColor="accent1"/>
        <w:left w:val="single" w:sz="8" w:space="0" w:color="052F61" w:themeColor="accent1"/>
        <w:bottom w:val="single" w:sz="8" w:space="0" w:color="052F61" w:themeColor="accent1"/>
        <w:right w:val="single" w:sz="8" w:space="0" w:color="052F61" w:themeColor="accent1"/>
        <w:insideH w:val="single" w:sz="8" w:space="0" w:color="052F61" w:themeColor="accent1"/>
        <w:insideV w:val="single" w:sz="8" w:space="0" w:color="052F61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18" w:space="0" w:color="052F61" w:themeColor="accent1"/>
          <w:right w:val="single" w:sz="8" w:space="0" w:color="052F61" w:themeColor="accent1"/>
          <w:insideH w:val="nil"/>
          <w:insideV w:val="single" w:sz="8" w:space="0" w:color="052F61" w:themeColor="accen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  <w:insideH w:val="nil"/>
          <w:insideV w:val="single" w:sz="8" w:space="0" w:color="052F61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</w:tcBorders>
      </w:tcPr>
    </w:tblStylePr>
    <w:tblStylePr w:type="band1Vert"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</w:tcBorders>
        <w:shd w:val="clear" w:color="auto" w:fill="9EC8FA" w:themeFill="accent1" w:themeFillTint="3F"/>
      </w:tcPr>
    </w:tblStylePr>
    <w:tblStylePr w:type="band1Horz"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  <w:insideV w:val="single" w:sz="8" w:space="0" w:color="052F61" w:themeColor="accent1"/>
        </w:tcBorders>
        <w:shd w:val="clear" w:color="auto" w:fill="9EC8FA" w:themeFill="accent1" w:themeFillTint="3F"/>
      </w:tcPr>
    </w:tblStylePr>
    <w:tblStylePr w:type="band2Horz"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  <w:insideV w:val="single" w:sz="8" w:space="0" w:color="052F61" w:themeColor="accent1"/>
        </w:tcBorders>
      </w:tcPr>
    </w:tblStylePr>
  </w:style>
  <w:style w:type="table" w:customStyle="1" w:styleId="Tabladecuadrcula5oscura-nfasis51">
    <w:name w:val="Tabla de cuadrícula 5 oscura - Énfasis 51"/>
    <w:basedOn w:val="Tablanormal"/>
    <w:uiPriority w:val="50"/>
    <w:rsid w:val="00A75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4D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D3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D3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7D3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7D37" w:themeFill="accent5"/>
      </w:tcPr>
    </w:tblStylePr>
    <w:tblStylePr w:type="band1Vert">
      <w:tblPr/>
      <w:tcPr>
        <w:shd w:val="clear" w:color="auto" w:fill="F5CAAE" w:themeFill="accent5" w:themeFillTint="66"/>
      </w:tcPr>
    </w:tblStylePr>
    <w:tblStylePr w:type="band1Horz">
      <w:tblPr/>
      <w:tcPr>
        <w:shd w:val="clear" w:color="auto" w:fill="F5CAAE" w:themeFill="accent5" w:themeFillTint="66"/>
      </w:tcPr>
    </w:tblStylePr>
  </w:style>
  <w:style w:type="table" w:customStyle="1" w:styleId="Tabladecuadrcula5oscura-nfasis11">
    <w:name w:val="Tabla de cuadrícula 5 oscura - Énfasis 11"/>
    <w:basedOn w:val="Tablanormal"/>
    <w:uiPriority w:val="50"/>
    <w:rsid w:val="00A759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D2F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52F6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52F6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52F6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52F61" w:themeFill="accent1"/>
      </w:tcPr>
    </w:tblStylePr>
    <w:tblStylePr w:type="band1Vert">
      <w:tblPr/>
      <w:tcPr>
        <w:shd w:val="clear" w:color="auto" w:fill="63A6F7" w:themeFill="accent1" w:themeFillTint="66"/>
      </w:tcPr>
    </w:tblStylePr>
    <w:tblStylePr w:type="band1Horz">
      <w:tblPr/>
      <w:tcPr>
        <w:shd w:val="clear" w:color="auto" w:fill="63A6F7" w:themeFill="accent1" w:themeFillTint="66"/>
      </w:tcPr>
    </w:tblStylePr>
  </w:style>
  <w:style w:type="paragraph" w:customStyle="1" w:styleId="Default">
    <w:name w:val="Default"/>
    <w:rsid w:val="00B728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position w:val="6"/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3A41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65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580F"/>
  </w:style>
  <w:style w:type="paragraph" w:styleId="Piedepgina">
    <w:name w:val="footer"/>
    <w:basedOn w:val="Normal"/>
    <w:link w:val="PiedepginaCar"/>
    <w:uiPriority w:val="99"/>
    <w:unhideWhenUsed/>
    <w:rsid w:val="006658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580F"/>
  </w:style>
  <w:style w:type="paragraph" w:styleId="Prrafodelista">
    <w:name w:val="List Paragraph"/>
    <w:basedOn w:val="Normal"/>
    <w:uiPriority w:val="34"/>
    <w:qFormat/>
    <w:rsid w:val="002609F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E3E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E3E62"/>
    <w:rPr>
      <w:rFonts w:ascii="Tahoma" w:hAnsi="Tahoma" w:cs="Tahoma"/>
      <w:sz w:val="16"/>
      <w:szCs w:val="16"/>
    </w:rPr>
  </w:style>
  <w:style w:type="table" w:styleId="Cuadrculaclara-nfasis1">
    <w:name w:val="Light Grid Accent 1"/>
    <w:basedOn w:val="Tablanormal"/>
    <w:uiPriority w:val="62"/>
    <w:semiHidden/>
    <w:unhideWhenUsed/>
    <w:rsid w:val="00610DD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52F61" w:themeColor="accent1"/>
        <w:left w:val="single" w:sz="8" w:space="0" w:color="052F61" w:themeColor="accent1"/>
        <w:bottom w:val="single" w:sz="8" w:space="0" w:color="052F61" w:themeColor="accent1"/>
        <w:right w:val="single" w:sz="8" w:space="0" w:color="052F61" w:themeColor="accent1"/>
        <w:insideH w:val="single" w:sz="8" w:space="0" w:color="052F61" w:themeColor="accent1"/>
        <w:insideV w:val="single" w:sz="8" w:space="0" w:color="052F61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18" w:space="0" w:color="052F61" w:themeColor="accent1"/>
          <w:right w:val="single" w:sz="8" w:space="0" w:color="052F61" w:themeColor="accent1"/>
          <w:insideH w:val="nil"/>
          <w:insideV w:val="single" w:sz="8" w:space="0" w:color="052F61" w:themeColor="accent1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  <w:insideH w:val="nil"/>
          <w:insideV w:val="single" w:sz="8" w:space="0" w:color="052F61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</w:tcBorders>
      </w:tcPr>
    </w:tblStylePr>
    <w:tblStylePr w:type="band1Vert"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</w:tcBorders>
        <w:shd w:val="clear" w:color="auto" w:fill="9EC8FA" w:themeFill="accent1" w:themeFillTint="3F"/>
      </w:tcPr>
    </w:tblStylePr>
    <w:tblStylePr w:type="band1Horz"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  <w:insideV w:val="single" w:sz="8" w:space="0" w:color="052F61" w:themeColor="accent1"/>
        </w:tcBorders>
        <w:shd w:val="clear" w:color="auto" w:fill="9EC8FA" w:themeFill="accent1" w:themeFillTint="3F"/>
      </w:tcPr>
    </w:tblStylePr>
    <w:tblStylePr w:type="band2Horz">
      <w:tblPr/>
      <w:tcPr>
        <w:tcBorders>
          <w:top w:val="single" w:sz="8" w:space="0" w:color="052F61" w:themeColor="accent1"/>
          <w:left w:val="single" w:sz="8" w:space="0" w:color="052F61" w:themeColor="accent1"/>
          <w:bottom w:val="single" w:sz="8" w:space="0" w:color="052F61" w:themeColor="accent1"/>
          <w:right w:val="single" w:sz="8" w:space="0" w:color="052F61" w:themeColor="accent1"/>
          <w:insideV w:val="single" w:sz="8" w:space="0" w:color="052F61" w:themeColor="accent1"/>
        </w:tcBorders>
      </w:tcPr>
    </w:tblStylePr>
  </w:style>
  <w:style w:type="table" w:customStyle="1" w:styleId="Tabladecuadrcula5oscura-nfasis51">
    <w:name w:val="Tabla de cuadrícula 5 oscura - Énfasis 51"/>
    <w:basedOn w:val="Tablanormal"/>
    <w:uiPriority w:val="50"/>
    <w:rsid w:val="00A759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4D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D3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87D3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87D3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87D37" w:themeFill="accent5"/>
      </w:tcPr>
    </w:tblStylePr>
    <w:tblStylePr w:type="band1Vert">
      <w:tblPr/>
      <w:tcPr>
        <w:shd w:val="clear" w:color="auto" w:fill="F5CAAE" w:themeFill="accent5" w:themeFillTint="66"/>
      </w:tcPr>
    </w:tblStylePr>
    <w:tblStylePr w:type="band1Horz">
      <w:tblPr/>
      <w:tcPr>
        <w:shd w:val="clear" w:color="auto" w:fill="F5CAAE" w:themeFill="accent5" w:themeFillTint="66"/>
      </w:tcPr>
    </w:tblStylePr>
  </w:style>
  <w:style w:type="table" w:customStyle="1" w:styleId="Tabladecuadrcula5oscura-nfasis11">
    <w:name w:val="Tabla de cuadrícula 5 oscura - Énfasis 11"/>
    <w:basedOn w:val="Tablanormal"/>
    <w:uiPriority w:val="50"/>
    <w:rsid w:val="00A7599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D2FB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52F61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52F61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52F61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52F61" w:themeFill="accent1"/>
      </w:tcPr>
    </w:tblStylePr>
    <w:tblStylePr w:type="band1Vert">
      <w:tblPr/>
      <w:tcPr>
        <w:shd w:val="clear" w:color="auto" w:fill="63A6F7" w:themeFill="accent1" w:themeFillTint="66"/>
      </w:tcPr>
    </w:tblStylePr>
    <w:tblStylePr w:type="band1Horz">
      <w:tblPr/>
      <w:tcPr>
        <w:shd w:val="clear" w:color="auto" w:fill="63A6F7" w:themeFill="accent1" w:themeFillTint="66"/>
      </w:tcPr>
    </w:tblStylePr>
  </w:style>
  <w:style w:type="paragraph" w:customStyle="1" w:styleId="Default">
    <w:name w:val="Default"/>
    <w:rsid w:val="00B728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position w:val="6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9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Sector">
  <a:themeElements>
    <a:clrScheme name="Sector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Sector">
      <a:maj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Sector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hueMod val="94000"/>
                <a:satMod val="140000"/>
                <a:lumMod val="110000"/>
              </a:schemeClr>
            </a:gs>
            <a:gs pos="100000">
              <a:schemeClr val="phClr">
                <a:tint val="84000"/>
                <a:satMod val="16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hueMod val="94000"/>
                <a:satMod val="130000"/>
                <a:lumMod val="128000"/>
              </a:schemeClr>
            </a:gs>
            <a:gs pos="100000">
              <a:schemeClr val="phClr">
                <a:shade val="94000"/>
                <a:lumMod val="88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tint val="76000"/>
              <a:alpha val="60000"/>
              <a:hueMod val="94000"/>
            </a:schemeClr>
          </a:solidFill>
          <a:prstDash val="solid"/>
        </a:ln>
        <a:ln w="15875" cap="rnd" cmpd="sng" algn="ctr">
          <a:solidFill>
            <a:schemeClr val="phClr">
              <a:hueMod val="94000"/>
            </a:schemeClr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25400" dist="12700" dir="13500000">
              <a:srgbClr val="000000">
                <a:alpha val="45000"/>
              </a:srgbClr>
            </a:innerShdw>
          </a:effectLst>
        </a:effectStyle>
        <a:effectStyle>
          <a:effectLst>
            <a:outerShdw blurRad="50800" dist="38100" dir="5400000" rotWithShape="0">
              <a:srgbClr val="000000">
                <a:alpha val="46000"/>
              </a:srgbClr>
            </a:outerShdw>
          </a:effectLst>
          <a:scene3d>
            <a:camera prst="orthographicFront">
              <a:rot lat="0" lon="0" rev="0"/>
            </a:camera>
            <a:lightRig rig="threePt" dir="t"/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Slice" id="{0507925B-6AC9-4358-8E18-C330545D08F8}" vid="{13FEC7C6-62A9-40C4-99D2-581AACACAA2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A22839-37D7-4F3B-8120-009366CCDD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1127</Words>
  <Characters>6203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Laura Anaya Pardo</dc:creator>
  <cp:lastModifiedBy>Eva Laura Anaya Pardo</cp:lastModifiedBy>
  <cp:revision>2</cp:revision>
  <cp:lastPrinted>2021-02-23T17:19:00Z</cp:lastPrinted>
  <dcterms:created xsi:type="dcterms:W3CDTF">2022-02-09T17:26:00Z</dcterms:created>
  <dcterms:modified xsi:type="dcterms:W3CDTF">2022-02-09T17:26:00Z</dcterms:modified>
</cp:coreProperties>
</file>