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p w:rsidR="006119E5" w:rsidRPr="007603E4" w:rsidRDefault="006119E5" w:rsidP="0054740D"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1F53D3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  <w:gridCol w:w="195"/>
              <w:gridCol w:w="5085"/>
            </w:tblGrid>
            <w:tr w:rsidR="001F53D3" w:rsidRPr="001F53D3">
              <w:trPr>
                <w:tblCellSpacing w:w="0" w:type="dxa"/>
              </w:trPr>
              <w:tc>
                <w:tcPr>
                  <w:tcW w:w="3000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</w:p>
              </w:tc>
              <w:tc>
                <w:tcPr>
                  <w:tcW w:w="19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A71A28F" wp14:editId="54761EDD">
                        <wp:extent cx="7620" cy="7620"/>
                        <wp:effectExtent l="0" t="0" r="0" b="0"/>
                        <wp:docPr id="2" name="Imagen 2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28AF919" wp14:editId="388314BE">
                        <wp:extent cx="7620" cy="7620"/>
                        <wp:effectExtent l="0" t="0" r="0" b="0"/>
                        <wp:docPr id="1" name="Imagen 1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F53D3" w:rsidRPr="001F53D3" w:rsidRDefault="001F53D3" w:rsidP="001F5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Este sujeto Obligado si está facultado para generar la información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Fundamento: 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Código fiscal del Estado de San Luis Potosí, Artículo 47, Fracción II,  Artículo 54BIS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Además es Importante Mencionar lo siguiente: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eastAsia="Times New Roman" w:cstheme="minorHAnsi"/>
          <w:sz w:val="31"/>
          <w:szCs w:val="31"/>
          <w:lang w:eastAsia="es-MX"/>
        </w:rPr>
        <w:t>Ley Orgánica del Municipio Libre de San Luis Potosí, Articulo 32, fracción II (quedan impedidos los ayuntamientos para cobrar contribuciones y otorgar exenciones y subsidios que no estén establecidos en su Ley de Ingresos</w:t>
      </w: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Ley de Hacienda Para los Municipios ARTÍCULO 9°. Las autoridades municipales no podrán otorgar exenciones, descuentos o reducciones de impuestos o derechos, con excepción de los señalados en los artículos 16 en su segundo </w:t>
      </w:r>
      <w:bookmarkStart w:id="0" w:name="_GoBack"/>
      <w:bookmarkEnd w:id="0"/>
      <w:r w:rsidRPr="003065C1">
        <w:rPr>
          <w:rFonts w:cstheme="minorHAnsi"/>
          <w:sz w:val="31"/>
          <w:szCs w:val="31"/>
        </w:rPr>
        <w:t xml:space="preserve">párrafo, 18, 20 en su segundo y tercer párrafos, 27, 29 y 43 en su segundo, tercero y cuarto párrafos de esta Ley </w:t>
      </w:r>
      <w:r w:rsidRPr="001F53D3">
        <w:rPr>
          <w:rFonts w:eastAsia="Times New Roman" w:cstheme="minorHAnsi"/>
          <w:sz w:val="31"/>
          <w:szCs w:val="31"/>
          <w:lang w:eastAsia="es-MX"/>
        </w:rPr>
        <w:t>solamente previo acuerdo de cabildo podrá otorgarse reducciones y subsidios en recargos y multas en forma general, cuando las circunstancias económicas lo justifiquen”.</w:t>
      </w:r>
    </w:p>
    <w:p w:rsidR="006119E5" w:rsidRPr="003065C1" w:rsidRDefault="006119E5" w:rsidP="006119E5">
      <w:pPr>
        <w:rPr>
          <w:rFonts w:cstheme="minorHAnsi"/>
          <w:sz w:val="31"/>
          <w:szCs w:val="31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475DDD">
        <w:trPr>
          <w:tblCellSpacing w:w="0" w:type="dxa"/>
          <w:jc w:val="center"/>
        </w:trPr>
        <w:tc>
          <w:tcPr>
            <w:tcW w:w="8838" w:type="dxa"/>
          </w:tcPr>
          <w:p w:rsidR="006119E5" w:rsidRPr="001F53D3" w:rsidRDefault="006119E5" w:rsidP="000A2962">
            <w:pPr>
              <w:spacing w:after="0" w:line="240" w:lineRule="auto"/>
              <w:rPr>
                <w:rFonts w:eastAsia="Times New Roman" w:cstheme="minorHAnsi"/>
                <w:sz w:val="31"/>
                <w:szCs w:val="31"/>
                <w:lang w:eastAsia="es-MX"/>
              </w:rPr>
            </w:pPr>
            <w:r w:rsidRPr="003065C1">
              <w:rPr>
                <w:rFonts w:cstheme="minorHAnsi"/>
                <w:sz w:val="31"/>
                <w:szCs w:val="31"/>
              </w:rPr>
              <w:t xml:space="preserve">Durante el mes de </w:t>
            </w:r>
            <w:r w:rsidR="000A2962">
              <w:rPr>
                <w:rFonts w:cstheme="minorHAnsi"/>
                <w:sz w:val="31"/>
                <w:szCs w:val="31"/>
              </w:rPr>
              <w:t>Abril 2022</w:t>
            </w:r>
            <w:r w:rsidRPr="003065C1">
              <w:rPr>
                <w:rFonts w:cstheme="minorHAnsi"/>
                <w:sz w:val="31"/>
                <w:szCs w:val="31"/>
              </w:rPr>
              <w:t xml:space="preserve">, según los registros contables, administrativos y documentales, no se llevaron a cabo </w:t>
            </w:r>
            <w:r w:rsidRPr="003065C1">
              <w:rPr>
                <w:rFonts w:cstheme="minorHAnsi"/>
                <w:b/>
                <w:sz w:val="31"/>
                <w:szCs w:val="31"/>
              </w:rPr>
              <w:t>cancelaciones y condonaciones de créditos fiscales Por ende no se generaron estadísticas</w:t>
            </w:r>
          </w:p>
        </w:tc>
      </w:tr>
    </w:tbl>
    <w:p w:rsidR="006119E5" w:rsidRPr="003065C1" w:rsidRDefault="006119E5" w:rsidP="006119E5">
      <w:pPr>
        <w:jc w:val="center"/>
        <w:rPr>
          <w:rFonts w:eastAsia="Times New Roman" w:cstheme="minorHAnsi"/>
          <w:color w:val="000000"/>
          <w:sz w:val="31"/>
          <w:szCs w:val="31"/>
          <w:lang w:eastAsia="es-MX"/>
        </w:rPr>
      </w:pPr>
    </w:p>
    <w:p w:rsidR="00C73281" w:rsidRDefault="00C73281"/>
    <w:sectPr w:rsidR="00C732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42D07"/>
    <w:multiLevelType w:val="hybridMultilevel"/>
    <w:tmpl w:val="60E23D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DF0A9F"/>
    <w:multiLevelType w:val="hybridMultilevel"/>
    <w:tmpl w:val="50A686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3D3"/>
    <w:rsid w:val="000A2962"/>
    <w:rsid w:val="001F53D3"/>
    <w:rsid w:val="0056263A"/>
    <w:rsid w:val="006119E5"/>
    <w:rsid w:val="00711F38"/>
    <w:rsid w:val="00C73281"/>
    <w:rsid w:val="00E0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0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2022-05-08T21:48:00Z</dcterms:created>
  <dcterms:modified xsi:type="dcterms:W3CDTF">2022-05-08T21:48:00Z</dcterms:modified>
</cp:coreProperties>
</file>