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548E" w:rsidRPr="004A1346" w:rsidRDefault="0058548E" w:rsidP="0058548E">
      <w:pPr>
        <w:spacing w:line="23" w:lineRule="atLeast"/>
        <w:jc w:val="both"/>
        <w:rPr>
          <w:rFonts w:ascii="Literata 18pt SemiBold" w:hAnsi="Literata 18pt SemiBold" w:cs="Arial"/>
          <w:color w:val="006600"/>
          <w:sz w:val="24"/>
          <w:szCs w:val="24"/>
        </w:rPr>
      </w:pPr>
      <w:r w:rsidRPr="004A1346">
        <w:rPr>
          <w:rFonts w:ascii="Literata 18pt SemiBold" w:hAnsi="Literata 18pt SemiBold" w:cs="Arial"/>
          <w:color w:val="006600"/>
          <w:sz w:val="24"/>
          <w:szCs w:val="24"/>
        </w:rPr>
        <w:t>ESTRUCTURA ORGÁNICA</w:t>
      </w:r>
    </w:p>
    <w:p w:rsidR="00B31621" w:rsidRDefault="001960A0" w:rsidP="00FC7CA8">
      <w:pPr>
        <w:spacing w:line="23" w:lineRule="atLeast"/>
        <w:jc w:val="both"/>
        <w:rPr>
          <w:rFonts w:ascii="Literata 18pt" w:hAnsi="Literata 18pt" w:cs="Arial"/>
          <w:sz w:val="24"/>
          <w:szCs w:val="24"/>
        </w:rPr>
      </w:pPr>
      <w:r w:rsidRPr="003C0F0F">
        <w:rPr>
          <w:rFonts w:ascii="Literata 18pt" w:hAnsi="Literata 18pt" w:cs="Arial"/>
          <w:sz w:val="24"/>
          <w:szCs w:val="24"/>
        </w:rPr>
        <w:t xml:space="preserve">De conformidad con lo </w:t>
      </w:r>
      <w:r w:rsidR="00DB0FFF" w:rsidRPr="003C0F0F">
        <w:rPr>
          <w:rFonts w:ascii="Literata 18pt" w:hAnsi="Literata 18pt" w:cs="Arial"/>
          <w:sz w:val="24"/>
          <w:szCs w:val="24"/>
        </w:rPr>
        <w:t xml:space="preserve">dispuesto </w:t>
      </w:r>
      <w:r w:rsidR="009B2D39" w:rsidRPr="003C0F0F">
        <w:rPr>
          <w:rFonts w:ascii="Literata 18pt" w:hAnsi="Literata 18pt" w:cs="Arial"/>
          <w:sz w:val="24"/>
          <w:szCs w:val="24"/>
        </w:rPr>
        <w:t xml:space="preserve">por el artículo 14 de la Ley de la </w:t>
      </w:r>
      <w:r w:rsidR="00F06A34" w:rsidRPr="003C0F0F">
        <w:rPr>
          <w:rFonts w:ascii="Literata 18pt" w:hAnsi="Literata 18pt" w:cs="Arial"/>
          <w:sz w:val="24"/>
          <w:szCs w:val="24"/>
        </w:rPr>
        <w:t xml:space="preserve">Defensoría Pública del Estado de San Luis </w:t>
      </w:r>
      <w:r w:rsidR="00FC7CA8" w:rsidRPr="003C0F0F">
        <w:rPr>
          <w:rFonts w:ascii="Literata 18pt" w:hAnsi="Literata 18pt" w:cs="Arial"/>
          <w:sz w:val="24"/>
          <w:szCs w:val="24"/>
        </w:rPr>
        <w:t>Potosí</w:t>
      </w:r>
      <w:r w:rsidR="00F06A34" w:rsidRPr="003C0F0F">
        <w:rPr>
          <w:rFonts w:ascii="Literata 18pt" w:hAnsi="Literata 18pt" w:cs="Arial"/>
          <w:sz w:val="24"/>
          <w:szCs w:val="24"/>
        </w:rPr>
        <w:t xml:space="preserve">, </w:t>
      </w:r>
      <w:r w:rsidR="00FC7CA8" w:rsidRPr="003C0F0F">
        <w:rPr>
          <w:rFonts w:ascii="Literata 18pt" w:hAnsi="Literata 18pt" w:cs="Arial"/>
          <w:sz w:val="24"/>
          <w:szCs w:val="24"/>
        </w:rPr>
        <w:t>l</w:t>
      </w:r>
      <w:r w:rsidR="00B31621" w:rsidRPr="003C0F0F">
        <w:rPr>
          <w:rFonts w:ascii="Literata 18pt" w:hAnsi="Literata 18pt" w:cs="Arial"/>
          <w:sz w:val="24"/>
          <w:szCs w:val="24"/>
        </w:rPr>
        <w:t>a Defensoría está integrada por:</w:t>
      </w:r>
    </w:p>
    <w:p w:rsidR="00A826E4" w:rsidRPr="003C0F0F" w:rsidRDefault="00A826E4" w:rsidP="00FC7CA8">
      <w:pPr>
        <w:spacing w:line="23" w:lineRule="atLeast"/>
        <w:jc w:val="both"/>
        <w:rPr>
          <w:rFonts w:ascii="Literata 18pt" w:hAnsi="Literata 18pt" w:cs="Arial"/>
          <w:sz w:val="24"/>
          <w:szCs w:val="24"/>
        </w:rPr>
      </w:pPr>
    </w:p>
    <w:tbl>
      <w:tblPr>
        <w:tblStyle w:val="Tablaconcuadrcula"/>
        <w:tblW w:w="8436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6"/>
        <w:gridCol w:w="7670"/>
      </w:tblGrid>
      <w:tr w:rsidR="00A826E4" w:rsidRPr="00A826E4" w:rsidTr="00A826E4">
        <w:trPr>
          <w:trHeight w:val="20"/>
        </w:trPr>
        <w:tc>
          <w:tcPr>
            <w:tcW w:w="766" w:type="dxa"/>
          </w:tcPr>
          <w:p w:rsidR="00A826E4" w:rsidRPr="00A826E4" w:rsidRDefault="00A826E4" w:rsidP="00A826E4">
            <w:pPr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I.</w:t>
            </w:r>
          </w:p>
        </w:tc>
        <w:tc>
          <w:tcPr>
            <w:tcW w:w="7670" w:type="dxa"/>
          </w:tcPr>
          <w:p w:rsidR="00A826E4" w:rsidRPr="00A826E4" w:rsidRDefault="00A826E4" w:rsidP="00C461CA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Una Coordinación General; </w:t>
            </w:r>
          </w:p>
        </w:tc>
      </w:tr>
      <w:tr w:rsidR="00A826E4" w:rsidRPr="00A826E4" w:rsidTr="00A826E4">
        <w:trPr>
          <w:trHeight w:val="20"/>
        </w:trPr>
        <w:tc>
          <w:tcPr>
            <w:tcW w:w="766" w:type="dxa"/>
          </w:tcPr>
          <w:p w:rsidR="00A826E4" w:rsidRPr="00A826E4" w:rsidRDefault="00A826E4" w:rsidP="00A826E4">
            <w:pPr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II.</w:t>
            </w:r>
          </w:p>
        </w:tc>
        <w:tc>
          <w:tcPr>
            <w:tcW w:w="7670" w:type="dxa"/>
          </w:tcPr>
          <w:p w:rsidR="00A826E4" w:rsidRPr="00A826E4" w:rsidRDefault="00A826E4" w:rsidP="00C461CA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Seis Direcciones de área: </w:t>
            </w:r>
          </w:p>
        </w:tc>
      </w:tr>
      <w:tr w:rsidR="00A826E4" w:rsidRPr="00A826E4" w:rsidTr="00A826E4">
        <w:trPr>
          <w:trHeight w:val="20"/>
        </w:trPr>
        <w:tc>
          <w:tcPr>
            <w:tcW w:w="766" w:type="dxa"/>
          </w:tcPr>
          <w:p w:rsidR="00A826E4" w:rsidRPr="00A826E4" w:rsidRDefault="00A826E4" w:rsidP="00A826E4">
            <w:pPr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</w:p>
        </w:tc>
        <w:tc>
          <w:tcPr>
            <w:tcW w:w="7670" w:type="dxa"/>
          </w:tcPr>
          <w:p w:rsidR="00A826E4" w:rsidRPr="00A826E4" w:rsidRDefault="00A826E4" w:rsidP="00C461CA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      Dirección de Defensoría Pública Social,   </w:t>
            </w:r>
          </w:p>
        </w:tc>
      </w:tr>
      <w:tr w:rsidR="00A826E4" w:rsidRPr="00A826E4" w:rsidTr="00A826E4">
        <w:trPr>
          <w:trHeight w:val="20"/>
        </w:trPr>
        <w:tc>
          <w:tcPr>
            <w:tcW w:w="766" w:type="dxa"/>
          </w:tcPr>
          <w:p w:rsidR="00A826E4" w:rsidRPr="00A826E4" w:rsidRDefault="00A826E4" w:rsidP="00A826E4">
            <w:pPr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</w:p>
        </w:tc>
        <w:tc>
          <w:tcPr>
            <w:tcW w:w="7670" w:type="dxa"/>
          </w:tcPr>
          <w:p w:rsidR="00A826E4" w:rsidRPr="00A826E4" w:rsidRDefault="00A826E4" w:rsidP="00C461CA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      Dirección de Defensoría Pública Penal, </w:t>
            </w:r>
          </w:p>
        </w:tc>
      </w:tr>
      <w:tr w:rsidR="00A826E4" w:rsidRPr="00A826E4" w:rsidTr="00A826E4">
        <w:trPr>
          <w:trHeight w:val="20"/>
        </w:trPr>
        <w:tc>
          <w:tcPr>
            <w:tcW w:w="766" w:type="dxa"/>
          </w:tcPr>
          <w:p w:rsidR="00A826E4" w:rsidRPr="00A826E4" w:rsidRDefault="00A826E4" w:rsidP="00C461CA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</w:p>
        </w:tc>
        <w:tc>
          <w:tcPr>
            <w:tcW w:w="7670" w:type="dxa"/>
          </w:tcPr>
          <w:p w:rsidR="00A826E4" w:rsidRPr="00A826E4" w:rsidRDefault="00A826E4" w:rsidP="00C461CA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      Dirección de Defensoría P</w:t>
            </w:r>
            <w:r>
              <w:rPr>
                <w:rFonts w:ascii="Literata 18pt" w:hAnsi="Literata 18pt" w:cs="Arial"/>
                <w:sz w:val="20"/>
                <w:szCs w:val="24"/>
              </w:rPr>
              <w:t xml:space="preserve">ública de Personas y Comunidades </w:t>
            </w: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Indígenas, </w:t>
            </w:r>
          </w:p>
        </w:tc>
      </w:tr>
      <w:tr w:rsidR="00A826E4" w:rsidRPr="00A826E4" w:rsidTr="00A826E4">
        <w:trPr>
          <w:trHeight w:val="20"/>
        </w:trPr>
        <w:tc>
          <w:tcPr>
            <w:tcW w:w="766" w:type="dxa"/>
          </w:tcPr>
          <w:p w:rsidR="00A826E4" w:rsidRPr="00A826E4" w:rsidRDefault="00A826E4" w:rsidP="00C461CA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 </w:t>
            </w:r>
          </w:p>
        </w:tc>
        <w:tc>
          <w:tcPr>
            <w:tcW w:w="7670" w:type="dxa"/>
          </w:tcPr>
          <w:p w:rsidR="00A826E4" w:rsidRPr="00A826E4" w:rsidRDefault="00A826E4" w:rsidP="00C461CA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      Dirección Especializada en el Sistema Integral de Justicia para Adolescentes,</w:t>
            </w:r>
          </w:p>
        </w:tc>
      </w:tr>
      <w:tr w:rsidR="00A826E4" w:rsidRPr="00A826E4" w:rsidTr="00A826E4">
        <w:trPr>
          <w:trHeight w:val="20"/>
        </w:trPr>
        <w:tc>
          <w:tcPr>
            <w:tcW w:w="766" w:type="dxa"/>
          </w:tcPr>
          <w:p w:rsidR="00A826E4" w:rsidRPr="00A826E4" w:rsidRDefault="00A826E4" w:rsidP="00C461CA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</w:p>
        </w:tc>
        <w:tc>
          <w:tcPr>
            <w:tcW w:w="7670" w:type="dxa"/>
          </w:tcPr>
          <w:p w:rsidR="00A826E4" w:rsidRPr="00A826E4" w:rsidRDefault="00A826E4" w:rsidP="00A826E4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      Dirección Administrativa, y </w:t>
            </w:r>
          </w:p>
        </w:tc>
      </w:tr>
      <w:tr w:rsidR="00A826E4" w:rsidRPr="00A826E4" w:rsidTr="00A826E4">
        <w:trPr>
          <w:trHeight w:val="20"/>
        </w:trPr>
        <w:tc>
          <w:tcPr>
            <w:tcW w:w="766" w:type="dxa"/>
          </w:tcPr>
          <w:p w:rsidR="00A826E4" w:rsidRPr="00A826E4" w:rsidRDefault="00A826E4" w:rsidP="00C461CA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</w:p>
        </w:tc>
        <w:tc>
          <w:tcPr>
            <w:tcW w:w="7670" w:type="dxa"/>
          </w:tcPr>
          <w:p w:rsidR="00A826E4" w:rsidRPr="00A826E4" w:rsidRDefault="00A826E4" w:rsidP="00C461CA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      Dirección de Capacitación;</w:t>
            </w:r>
          </w:p>
        </w:tc>
      </w:tr>
      <w:tr w:rsidR="00A826E4" w:rsidRPr="00A826E4" w:rsidTr="00A826E4">
        <w:trPr>
          <w:trHeight w:val="20"/>
        </w:trPr>
        <w:tc>
          <w:tcPr>
            <w:tcW w:w="766" w:type="dxa"/>
          </w:tcPr>
          <w:p w:rsidR="00A826E4" w:rsidRPr="00A826E4" w:rsidRDefault="00A826E4" w:rsidP="00A826E4">
            <w:pPr>
              <w:tabs>
                <w:tab w:val="left" w:pos="360"/>
              </w:tabs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III.</w:t>
            </w:r>
          </w:p>
        </w:tc>
        <w:tc>
          <w:tcPr>
            <w:tcW w:w="7670" w:type="dxa"/>
          </w:tcPr>
          <w:p w:rsidR="00A826E4" w:rsidRPr="00A826E4" w:rsidRDefault="00A826E4" w:rsidP="00C461CA">
            <w:pPr>
              <w:tabs>
                <w:tab w:val="left" w:pos="360"/>
              </w:tabs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Cuatro Subdirecciones Regionales:</w:t>
            </w:r>
            <w:r w:rsidRPr="00A826E4">
              <w:rPr>
                <w:rFonts w:ascii="Literata 18pt" w:hAnsi="Literata 18pt" w:cs="Arial"/>
                <w:b/>
                <w:sz w:val="20"/>
                <w:szCs w:val="24"/>
              </w:rPr>
              <w:t xml:space="preserve"> </w:t>
            </w:r>
          </w:p>
        </w:tc>
      </w:tr>
      <w:tr w:rsidR="00A826E4" w:rsidRPr="00A826E4" w:rsidTr="00A826E4">
        <w:trPr>
          <w:trHeight w:val="20"/>
        </w:trPr>
        <w:tc>
          <w:tcPr>
            <w:tcW w:w="766" w:type="dxa"/>
          </w:tcPr>
          <w:p w:rsidR="00A826E4" w:rsidRPr="00A826E4" w:rsidRDefault="00A826E4" w:rsidP="00A826E4">
            <w:pPr>
              <w:tabs>
                <w:tab w:val="left" w:pos="360"/>
              </w:tabs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</w:p>
        </w:tc>
        <w:tc>
          <w:tcPr>
            <w:tcW w:w="7670" w:type="dxa"/>
          </w:tcPr>
          <w:p w:rsidR="00A826E4" w:rsidRPr="00A826E4" w:rsidRDefault="00A826E4" w:rsidP="00C461CA">
            <w:pPr>
              <w:tabs>
                <w:tab w:val="left" w:pos="360"/>
              </w:tabs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      Zona centro,</w:t>
            </w:r>
          </w:p>
        </w:tc>
        <w:bookmarkStart w:id="0" w:name="_GoBack"/>
        <w:bookmarkEnd w:id="0"/>
      </w:tr>
      <w:tr w:rsidR="00A826E4" w:rsidRPr="00A826E4" w:rsidTr="00A826E4">
        <w:trPr>
          <w:trHeight w:val="20"/>
        </w:trPr>
        <w:tc>
          <w:tcPr>
            <w:tcW w:w="766" w:type="dxa"/>
          </w:tcPr>
          <w:p w:rsidR="00A826E4" w:rsidRPr="00A826E4" w:rsidRDefault="00A826E4" w:rsidP="00A826E4">
            <w:pPr>
              <w:tabs>
                <w:tab w:val="left" w:pos="360"/>
              </w:tabs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</w:p>
        </w:tc>
        <w:tc>
          <w:tcPr>
            <w:tcW w:w="7670" w:type="dxa"/>
          </w:tcPr>
          <w:p w:rsidR="00A826E4" w:rsidRPr="00A826E4" w:rsidRDefault="00A826E4" w:rsidP="00C461CA">
            <w:pPr>
              <w:tabs>
                <w:tab w:val="left" w:pos="360"/>
              </w:tabs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      Zona media, </w:t>
            </w:r>
          </w:p>
        </w:tc>
      </w:tr>
      <w:tr w:rsidR="00A826E4" w:rsidRPr="00A826E4" w:rsidTr="00A826E4">
        <w:trPr>
          <w:trHeight w:val="20"/>
        </w:trPr>
        <w:tc>
          <w:tcPr>
            <w:tcW w:w="766" w:type="dxa"/>
          </w:tcPr>
          <w:p w:rsidR="00A826E4" w:rsidRPr="00A826E4" w:rsidRDefault="00A826E4" w:rsidP="00A826E4">
            <w:pPr>
              <w:tabs>
                <w:tab w:val="left" w:pos="360"/>
              </w:tabs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</w:p>
        </w:tc>
        <w:tc>
          <w:tcPr>
            <w:tcW w:w="7670" w:type="dxa"/>
          </w:tcPr>
          <w:p w:rsidR="00A826E4" w:rsidRPr="00A826E4" w:rsidRDefault="00A826E4" w:rsidP="00C461CA">
            <w:pPr>
              <w:tabs>
                <w:tab w:val="left" w:pos="360"/>
              </w:tabs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      Zona norte, y  </w:t>
            </w:r>
          </w:p>
        </w:tc>
      </w:tr>
      <w:tr w:rsidR="00A826E4" w:rsidRPr="00A826E4" w:rsidTr="00A826E4">
        <w:trPr>
          <w:trHeight w:val="20"/>
        </w:trPr>
        <w:tc>
          <w:tcPr>
            <w:tcW w:w="766" w:type="dxa"/>
          </w:tcPr>
          <w:p w:rsidR="00A826E4" w:rsidRPr="00A826E4" w:rsidRDefault="00A826E4" w:rsidP="00A826E4">
            <w:pPr>
              <w:tabs>
                <w:tab w:val="left" w:pos="360"/>
              </w:tabs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</w:p>
        </w:tc>
        <w:tc>
          <w:tcPr>
            <w:tcW w:w="7670" w:type="dxa"/>
          </w:tcPr>
          <w:p w:rsidR="00A826E4" w:rsidRPr="00A826E4" w:rsidRDefault="00A826E4" w:rsidP="00C461CA">
            <w:pPr>
              <w:tabs>
                <w:tab w:val="left" w:pos="360"/>
              </w:tabs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      Zona huasteca;</w:t>
            </w:r>
          </w:p>
        </w:tc>
      </w:tr>
      <w:tr w:rsidR="00A826E4" w:rsidRPr="00A826E4" w:rsidTr="00A826E4">
        <w:trPr>
          <w:trHeight w:val="20"/>
        </w:trPr>
        <w:tc>
          <w:tcPr>
            <w:tcW w:w="766" w:type="dxa"/>
          </w:tcPr>
          <w:p w:rsidR="00A826E4" w:rsidRPr="00A826E4" w:rsidRDefault="00A826E4" w:rsidP="00A826E4">
            <w:pPr>
              <w:tabs>
                <w:tab w:val="left" w:pos="360"/>
              </w:tabs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IV.</w:t>
            </w:r>
          </w:p>
        </w:tc>
        <w:tc>
          <w:tcPr>
            <w:tcW w:w="7670" w:type="dxa"/>
          </w:tcPr>
          <w:p w:rsidR="00A826E4" w:rsidRPr="00A826E4" w:rsidRDefault="00A826E4" w:rsidP="00A826E4">
            <w:pPr>
              <w:tabs>
                <w:tab w:val="left" w:pos="360"/>
              </w:tabs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Defensoras, o defensores públicos;</w:t>
            </w:r>
          </w:p>
        </w:tc>
      </w:tr>
      <w:tr w:rsidR="00A826E4" w:rsidRPr="00A826E4" w:rsidTr="00A826E4">
        <w:trPr>
          <w:trHeight w:val="20"/>
        </w:trPr>
        <w:tc>
          <w:tcPr>
            <w:tcW w:w="766" w:type="dxa"/>
          </w:tcPr>
          <w:p w:rsidR="00A826E4" w:rsidRPr="00A826E4" w:rsidRDefault="00A826E4" w:rsidP="00A826E4">
            <w:pPr>
              <w:tabs>
                <w:tab w:val="left" w:pos="360"/>
              </w:tabs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V.</w:t>
            </w:r>
          </w:p>
        </w:tc>
        <w:tc>
          <w:tcPr>
            <w:tcW w:w="7670" w:type="dxa"/>
          </w:tcPr>
          <w:p w:rsidR="00A826E4" w:rsidRPr="00A826E4" w:rsidRDefault="00A826E4" w:rsidP="00A826E4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proofErr w:type="spellStart"/>
            <w:r w:rsidRPr="00A826E4">
              <w:rPr>
                <w:rFonts w:ascii="Literata 18pt" w:hAnsi="Literata 18pt" w:cs="Arial"/>
                <w:sz w:val="20"/>
                <w:szCs w:val="24"/>
              </w:rPr>
              <w:t>Visitaduría</w:t>
            </w:r>
            <w:proofErr w:type="spellEnd"/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; </w:t>
            </w:r>
          </w:p>
        </w:tc>
      </w:tr>
      <w:tr w:rsidR="00A826E4" w:rsidRPr="00A826E4" w:rsidTr="00A826E4">
        <w:trPr>
          <w:trHeight w:val="20"/>
        </w:trPr>
        <w:tc>
          <w:tcPr>
            <w:tcW w:w="766" w:type="dxa"/>
          </w:tcPr>
          <w:p w:rsidR="00A826E4" w:rsidRPr="00A826E4" w:rsidRDefault="00A826E4" w:rsidP="00A826E4">
            <w:pPr>
              <w:tabs>
                <w:tab w:val="left" w:pos="360"/>
              </w:tabs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VI.</w:t>
            </w:r>
          </w:p>
        </w:tc>
        <w:tc>
          <w:tcPr>
            <w:tcW w:w="7670" w:type="dxa"/>
          </w:tcPr>
          <w:p w:rsidR="00A826E4" w:rsidRPr="00A826E4" w:rsidRDefault="00A826E4" w:rsidP="00A826E4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Área de peritos;</w:t>
            </w:r>
          </w:p>
        </w:tc>
      </w:tr>
      <w:tr w:rsidR="00A826E4" w:rsidRPr="00A826E4" w:rsidTr="00A826E4">
        <w:trPr>
          <w:trHeight w:val="20"/>
        </w:trPr>
        <w:tc>
          <w:tcPr>
            <w:tcW w:w="766" w:type="dxa"/>
          </w:tcPr>
          <w:p w:rsidR="00A826E4" w:rsidRPr="00A826E4" w:rsidRDefault="00A826E4" w:rsidP="00A826E4">
            <w:pPr>
              <w:tabs>
                <w:tab w:val="left" w:pos="360"/>
              </w:tabs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VII.</w:t>
            </w:r>
          </w:p>
        </w:tc>
        <w:tc>
          <w:tcPr>
            <w:tcW w:w="7670" w:type="dxa"/>
          </w:tcPr>
          <w:p w:rsidR="00A826E4" w:rsidRPr="00A826E4" w:rsidRDefault="00A826E4" w:rsidP="00A826E4">
            <w:pPr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 xml:space="preserve">Área de mediación y conciliación, </w:t>
            </w:r>
          </w:p>
        </w:tc>
      </w:tr>
      <w:tr w:rsidR="00A826E4" w:rsidRPr="00A826E4" w:rsidTr="00A826E4">
        <w:trPr>
          <w:trHeight w:val="20"/>
        </w:trPr>
        <w:tc>
          <w:tcPr>
            <w:tcW w:w="766" w:type="dxa"/>
          </w:tcPr>
          <w:p w:rsidR="00A826E4" w:rsidRPr="00A826E4" w:rsidRDefault="00A826E4" w:rsidP="00A826E4">
            <w:pPr>
              <w:tabs>
                <w:tab w:val="left" w:pos="360"/>
              </w:tabs>
              <w:spacing w:line="23" w:lineRule="atLeast"/>
              <w:jc w:val="right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VIII.</w:t>
            </w:r>
          </w:p>
        </w:tc>
        <w:tc>
          <w:tcPr>
            <w:tcW w:w="7670" w:type="dxa"/>
          </w:tcPr>
          <w:p w:rsidR="00A826E4" w:rsidRPr="00A826E4" w:rsidRDefault="00A826E4" w:rsidP="00A826E4">
            <w:pPr>
              <w:tabs>
                <w:tab w:val="left" w:pos="3119"/>
              </w:tabs>
              <w:spacing w:line="23" w:lineRule="atLeast"/>
              <w:jc w:val="both"/>
              <w:rPr>
                <w:rFonts w:ascii="Literata 18pt" w:hAnsi="Literata 18pt" w:cs="Arial"/>
                <w:sz w:val="20"/>
                <w:szCs w:val="24"/>
              </w:rPr>
            </w:pPr>
            <w:r w:rsidRPr="00A826E4">
              <w:rPr>
                <w:rFonts w:ascii="Literata 18pt" w:hAnsi="Literata 18pt" w:cs="Arial"/>
                <w:sz w:val="20"/>
                <w:szCs w:val="24"/>
              </w:rPr>
              <w:t>Área de trabajo social.</w:t>
            </w:r>
          </w:p>
        </w:tc>
      </w:tr>
    </w:tbl>
    <w:p w:rsidR="00B31621" w:rsidRPr="003C0F0F" w:rsidRDefault="00B31621" w:rsidP="00A826E4">
      <w:pPr>
        <w:pStyle w:val="Prrafodelista"/>
        <w:tabs>
          <w:tab w:val="left" w:pos="360"/>
        </w:tabs>
        <w:spacing w:line="23" w:lineRule="atLeast"/>
        <w:ind w:left="349"/>
        <w:jc w:val="both"/>
        <w:rPr>
          <w:rFonts w:ascii="Literata 18pt" w:hAnsi="Literata 18pt" w:cs="Arial"/>
          <w:sz w:val="24"/>
          <w:szCs w:val="24"/>
        </w:rPr>
      </w:pPr>
    </w:p>
    <w:sectPr w:rsidR="00B31621" w:rsidRPr="003C0F0F" w:rsidSect="00604D10">
      <w:headerReference w:type="default" r:id="rId7"/>
      <w:footerReference w:type="default" r:id="rId8"/>
      <w:pgSz w:w="12240" w:h="15840"/>
      <w:pgMar w:top="184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5070" w:rsidRDefault="00115070" w:rsidP="00604D10">
      <w:pPr>
        <w:spacing w:after="0" w:line="240" w:lineRule="auto"/>
      </w:pPr>
      <w:r>
        <w:separator/>
      </w:r>
    </w:p>
  </w:endnote>
  <w:endnote w:type="continuationSeparator" w:id="0">
    <w:p w:rsidR="00115070" w:rsidRDefault="00115070" w:rsidP="00604D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 18pt SemiBold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D10" w:rsidRDefault="0058548E">
    <w:pPr>
      <w:pStyle w:val="Piedepgina"/>
    </w:pPr>
    <w:r>
      <w:rPr>
        <w:noProof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-1080770</wp:posOffset>
          </wp:positionH>
          <wp:positionV relativeFrom="paragraph">
            <wp:posOffset>-154940</wp:posOffset>
          </wp:positionV>
          <wp:extent cx="7767320" cy="462915"/>
          <wp:effectExtent l="0" t="0" r="5080" b="0"/>
          <wp:wrapNone/>
          <wp:docPr id="1" name="Imagen 1" descr="linea inferior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inferior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732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5070" w:rsidRDefault="00115070" w:rsidP="00604D10">
      <w:pPr>
        <w:spacing w:after="0" w:line="240" w:lineRule="auto"/>
      </w:pPr>
      <w:r>
        <w:separator/>
      </w:r>
    </w:p>
  </w:footnote>
  <w:footnote w:type="continuationSeparator" w:id="0">
    <w:p w:rsidR="00115070" w:rsidRDefault="00115070" w:rsidP="00604D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D10" w:rsidRDefault="0058548E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-2266315</wp:posOffset>
          </wp:positionH>
          <wp:positionV relativeFrom="paragraph">
            <wp:posOffset>-224790</wp:posOffset>
          </wp:positionV>
          <wp:extent cx="9087485" cy="809625"/>
          <wp:effectExtent l="0" t="0" r="0" b="9525"/>
          <wp:wrapNone/>
          <wp:docPr id="2" name="Imagen 2" descr="cintillo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ntillo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87485" cy="809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2124F3"/>
    <w:multiLevelType w:val="hybridMultilevel"/>
    <w:tmpl w:val="6FD0DBA4"/>
    <w:lvl w:ilvl="0" w:tplc="F21826D4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6720B4"/>
    <w:multiLevelType w:val="hybridMultilevel"/>
    <w:tmpl w:val="A5BCAD3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D1263E0C">
      <w:start w:val="1"/>
      <w:numFmt w:val="lowerLetter"/>
      <w:lvlText w:val="%2)"/>
      <w:lvlJc w:val="left"/>
      <w:pPr>
        <w:ind w:left="1440" w:hanging="360"/>
      </w:pPr>
      <w:rPr>
        <w:rFonts w:hint="default"/>
        <w:b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204"/>
    <w:rsid w:val="00014ABC"/>
    <w:rsid w:val="000A24D2"/>
    <w:rsid w:val="00115070"/>
    <w:rsid w:val="00126248"/>
    <w:rsid w:val="001960A0"/>
    <w:rsid w:val="003364A5"/>
    <w:rsid w:val="003C0F0F"/>
    <w:rsid w:val="004A1346"/>
    <w:rsid w:val="0053784E"/>
    <w:rsid w:val="0058548E"/>
    <w:rsid w:val="00604D10"/>
    <w:rsid w:val="0066126B"/>
    <w:rsid w:val="00763201"/>
    <w:rsid w:val="009B2D39"/>
    <w:rsid w:val="00A826E4"/>
    <w:rsid w:val="00A94965"/>
    <w:rsid w:val="00A95B67"/>
    <w:rsid w:val="00B31621"/>
    <w:rsid w:val="00DB0FFF"/>
    <w:rsid w:val="00E05204"/>
    <w:rsid w:val="00E5433F"/>
    <w:rsid w:val="00F06A34"/>
    <w:rsid w:val="00FB2A15"/>
    <w:rsid w:val="00FC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DA14AE9-2B04-4B46-8052-C488B5C25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terata 18pt" w:eastAsiaTheme="minorHAnsi" w:hAnsi="Literata 18pt" w:cs="Arial"/>
        <w:sz w:val="28"/>
        <w:szCs w:val="28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1621"/>
    <w:pPr>
      <w:spacing w:after="200" w:line="276" w:lineRule="auto"/>
    </w:pPr>
    <w:rPr>
      <w:rFonts w:ascii="Calibri" w:eastAsia="Times New Roman" w:hAnsi="Calibri" w:cs="Times New Roman"/>
      <w:sz w:val="22"/>
      <w:szCs w:val="22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31621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1"/>
    <w:qFormat/>
    <w:rsid w:val="00A95B6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95B67"/>
    <w:rPr>
      <w:rFonts w:ascii="Arial" w:eastAsia="Arial" w:hAnsi="Arial"/>
      <w:sz w:val="20"/>
      <w:szCs w:val="20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04D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04D10"/>
    <w:rPr>
      <w:rFonts w:ascii="Calibri" w:eastAsia="Times New Roman" w:hAnsi="Calibri" w:cs="Times New Roman"/>
      <w:sz w:val="22"/>
      <w:szCs w:val="22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604D1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04D10"/>
    <w:rPr>
      <w:rFonts w:ascii="Calibri" w:eastAsia="Times New Roman" w:hAnsi="Calibri" w:cs="Times New Roman"/>
      <w:sz w:val="22"/>
      <w:szCs w:val="22"/>
      <w:lang w:eastAsia="es-MX"/>
    </w:rPr>
  </w:style>
  <w:style w:type="table" w:styleId="Tablaconcuadrcula">
    <w:name w:val="Table Grid"/>
    <w:basedOn w:val="Tablanormal"/>
    <w:uiPriority w:val="39"/>
    <w:rsid w:val="00A826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131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pepe</cp:lastModifiedBy>
  <cp:revision>8</cp:revision>
  <cp:lastPrinted>2021-11-29T20:25:00Z</cp:lastPrinted>
  <dcterms:created xsi:type="dcterms:W3CDTF">2021-11-16T17:26:00Z</dcterms:created>
  <dcterms:modified xsi:type="dcterms:W3CDTF">2021-11-29T20:35:00Z</dcterms:modified>
</cp:coreProperties>
</file>