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C5BDB" w:rsidRDefault="000C5BDB" w:rsidP="000C5BDB">
      <w:pPr>
        <w:jc w:val="both"/>
        <w:rPr>
          <w:rFonts w:ascii="Arial" w:hAnsi="Arial" w:cs="Arial"/>
          <w:b/>
          <w:sz w:val="36"/>
          <w:szCs w:val="36"/>
        </w:rPr>
      </w:pPr>
      <w:r>
        <w:rPr>
          <w:noProof/>
          <w:lang w:eastAsia="es-MX"/>
        </w:rPr>
        <w:drawing>
          <wp:anchor distT="0" distB="0" distL="114300" distR="114300" simplePos="0" relativeHeight="251659264" behindDoc="1" locked="0" layoutInCell="1" allowOverlap="1" wp14:anchorId="3FC2FAA0" wp14:editId="36159841">
            <wp:simplePos x="0" y="0"/>
            <wp:positionH relativeFrom="margin">
              <wp:align>center</wp:align>
            </wp:positionH>
            <wp:positionV relativeFrom="paragraph">
              <wp:posOffset>356235</wp:posOffset>
            </wp:positionV>
            <wp:extent cx="2328672" cy="582168"/>
            <wp:effectExtent l="0" t="0" r="0" b="8890"/>
            <wp:wrapNone/>
            <wp:docPr id="18"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4" cstate="print">
                      <a:extLst>
                        <a:ext uri="{28A0092B-C50C-407E-A947-70E740481C1C}">
                          <a14:useLocalDpi xmlns:a14="http://schemas.microsoft.com/office/drawing/2010/main" val="0"/>
                        </a:ext>
                      </a:extLst>
                    </a:blip>
                    <a:stretch>
                      <a:fillRect/>
                    </a:stretch>
                  </pic:blipFill>
                  <pic:spPr>
                    <a:xfrm>
                      <a:off x="0" y="0"/>
                      <a:ext cx="2328672" cy="582168"/>
                    </a:xfrm>
                    <a:prstGeom prst="rect">
                      <a:avLst/>
                    </a:prstGeom>
                  </pic:spPr>
                </pic:pic>
              </a:graphicData>
            </a:graphic>
          </wp:anchor>
        </w:drawing>
      </w:r>
    </w:p>
    <w:p w:rsidR="000C5BDB" w:rsidRDefault="000C5BDB" w:rsidP="000C5BDB">
      <w:pPr>
        <w:jc w:val="both"/>
        <w:rPr>
          <w:rFonts w:ascii="Arial" w:hAnsi="Arial" w:cs="Arial"/>
          <w:b/>
          <w:sz w:val="36"/>
          <w:szCs w:val="36"/>
        </w:rPr>
      </w:pPr>
    </w:p>
    <w:p w:rsidR="000C5BDB" w:rsidRDefault="000C5BDB" w:rsidP="000C5BDB">
      <w:pPr>
        <w:jc w:val="both"/>
        <w:rPr>
          <w:rFonts w:ascii="Arial" w:hAnsi="Arial" w:cs="Arial"/>
          <w:b/>
          <w:sz w:val="36"/>
          <w:szCs w:val="36"/>
        </w:rPr>
      </w:pPr>
    </w:p>
    <w:p w:rsidR="0098383E" w:rsidRPr="000C5BDB" w:rsidRDefault="000C5BDB" w:rsidP="000C5BDB">
      <w:pPr>
        <w:jc w:val="both"/>
        <w:rPr>
          <w:rFonts w:ascii="Arial" w:hAnsi="Arial" w:cs="Arial"/>
          <w:b/>
          <w:sz w:val="36"/>
          <w:szCs w:val="36"/>
        </w:rPr>
      </w:pPr>
      <w:r w:rsidRPr="000C5BDB">
        <w:rPr>
          <w:rFonts w:ascii="Arial" w:hAnsi="Arial" w:cs="Arial"/>
          <w:b/>
          <w:sz w:val="36"/>
          <w:szCs w:val="36"/>
        </w:rPr>
        <w:t xml:space="preserve">Con fundamento en el artículo 40 bis de la Ley Orgánica de la Administración Pública del Estado de San Luis Potosí, así como lo establecido en el Reglamento Interno de la Secretaría de Turismo, dicha dependencia NO CUENTA con facultades de recaudación fiscal por </w:t>
      </w:r>
      <w:bookmarkStart w:id="0" w:name="_GoBack"/>
      <w:bookmarkEnd w:id="0"/>
      <w:r w:rsidRPr="000C5BDB">
        <w:rPr>
          <w:rFonts w:ascii="Arial" w:hAnsi="Arial" w:cs="Arial"/>
          <w:b/>
          <w:sz w:val="36"/>
          <w:szCs w:val="36"/>
        </w:rPr>
        <w:t>ningún concepto</w:t>
      </w:r>
    </w:p>
    <w:sectPr w:rsidR="0098383E" w:rsidRPr="000C5BD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5BDB"/>
    <w:rsid w:val="000C5BDB"/>
    <w:rsid w:val="0098383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179F76"/>
  <w15:chartTrackingRefBased/>
  <w15:docId w15:val="{489F2775-6D97-4666-8552-756586FD4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43</Words>
  <Characters>240</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ST-010</dc:creator>
  <cp:keywords/>
  <dc:description/>
  <cp:lastModifiedBy>ST-010</cp:lastModifiedBy>
  <cp:revision>1</cp:revision>
  <dcterms:created xsi:type="dcterms:W3CDTF">2022-02-02T23:43:00Z</dcterms:created>
  <dcterms:modified xsi:type="dcterms:W3CDTF">2022-02-02T23:45:00Z</dcterms:modified>
</cp:coreProperties>
</file>