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D57" w:rsidRDefault="00B237C3" w:rsidP="00560D57">
      <w:pPr>
        <w:jc w:val="both"/>
        <w:rPr>
          <w:rFonts w:ascii="Arial" w:hAnsi="Arial" w:cs="Arial"/>
          <w:sz w:val="72"/>
          <w:lang w:val="es-MX"/>
        </w:rPr>
      </w:pPr>
      <w:bookmarkStart w:id="0" w:name="_GoBack"/>
      <w:r>
        <w:rPr>
          <w:rFonts w:ascii="Arial" w:hAnsi="Arial" w:cs="Arial"/>
          <w:noProof/>
          <w:sz w:val="72"/>
        </w:rPr>
        <w:drawing>
          <wp:anchor distT="0" distB="0" distL="114300" distR="114300" simplePos="0" relativeHeight="251658240" behindDoc="0" locked="0" layoutInCell="1" allowOverlap="1">
            <wp:simplePos x="1076325" y="895350"/>
            <wp:positionH relativeFrom="margin">
              <wp:align>center</wp:align>
            </wp:positionH>
            <wp:positionV relativeFrom="margin">
              <wp:align>top</wp:align>
            </wp:positionV>
            <wp:extent cx="1895475" cy="1849843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-20210930-WA0008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849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560D57" w:rsidRDefault="00560D57" w:rsidP="00560D57">
      <w:pPr>
        <w:jc w:val="both"/>
        <w:rPr>
          <w:rFonts w:ascii="Arial" w:hAnsi="Arial" w:cs="Arial"/>
          <w:sz w:val="72"/>
          <w:lang w:val="es-MX"/>
        </w:rPr>
      </w:pPr>
    </w:p>
    <w:p w:rsidR="0076453B" w:rsidRPr="0039656F" w:rsidRDefault="0039656F" w:rsidP="00560D57">
      <w:pPr>
        <w:jc w:val="both"/>
        <w:rPr>
          <w:rFonts w:ascii="Arial" w:hAnsi="Arial" w:cs="Arial"/>
          <w:sz w:val="28"/>
          <w:lang w:val="es-MX"/>
        </w:rPr>
      </w:pPr>
      <w:r w:rsidRPr="0039656F">
        <w:rPr>
          <w:rFonts w:ascii="Arial" w:hAnsi="Arial" w:cs="Arial"/>
          <w:sz w:val="28"/>
          <w:lang w:val="es-MX"/>
        </w:rPr>
        <w:t>CON FUNDAMENTO EN EL ARTÍCULO 19 DE LA LEY DE TRANSPARENCIA Y ACCESO A LA INFORMACIÓN PÚBLICA DEL ESTADO DE SAN LUIS POTOSÍ, EN RELACIÓN CON EL ARTÍCULO 84 FRACCIÓN   XXV INCISO III, NO SE GENERÓ INFORMACIÓN DURANTE ESTE PERIODO</w:t>
      </w:r>
      <w:r w:rsidR="00AB5EB6">
        <w:rPr>
          <w:rFonts w:ascii="Arial" w:hAnsi="Arial" w:cs="Arial"/>
          <w:sz w:val="28"/>
          <w:lang w:val="es-MX"/>
        </w:rPr>
        <w:t>, EN VIRTUD DE QUE, NO SE TUVO</w:t>
      </w:r>
      <w:r w:rsidRPr="0039656F">
        <w:rPr>
          <w:rFonts w:ascii="Arial" w:hAnsi="Arial" w:cs="Arial"/>
          <w:sz w:val="28"/>
          <w:lang w:val="es-MX"/>
        </w:rPr>
        <w:t xml:space="preserve"> DEUDA PÚBLICA. POR LO TANTO, NO SE GENERARON LOS SIGUIENTES DOCUMENTOS, HIPERVÍNCULO A LA AUTORIZACIÓN DE LA PROPUESTA, EN SU CASO, HIPERVÍNCULO AL LISTADO DE RESOLUCIONES NEGATIVAS, HIPERVÍNCULO AL CONTRATO O INSTRUMENTO EN EL CUAL SE CONTR</w:t>
      </w:r>
      <w:r>
        <w:rPr>
          <w:rFonts w:ascii="Arial" w:hAnsi="Arial" w:cs="Arial"/>
          <w:sz w:val="28"/>
          <w:lang w:val="es-MX"/>
        </w:rPr>
        <w:t xml:space="preserve">AJO LA OBLIGACIÓN, HIPERVÍNCULO AL </w:t>
      </w:r>
      <w:r w:rsidRPr="0039656F">
        <w:rPr>
          <w:rFonts w:ascii="Arial" w:hAnsi="Arial" w:cs="Arial"/>
          <w:sz w:val="28"/>
          <w:lang w:val="es-MX"/>
        </w:rPr>
        <w:t>DOCUMENTO O INSTR</w:t>
      </w:r>
      <w:r>
        <w:rPr>
          <w:rFonts w:ascii="Arial" w:hAnsi="Arial" w:cs="Arial"/>
          <w:sz w:val="28"/>
          <w:lang w:val="es-MX"/>
        </w:rPr>
        <w:t xml:space="preserve">UMENTO DE MODIFICACIONES, EN SU </w:t>
      </w:r>
      <w:r w:rsidRPr="0039656F">
        <w:rPr>
          <w:rFonts w:ascii="Arial" w:hAnsi="Arial" w:cs="Arial"/>
          <w:sz w:val="28"/>
          <w:lang w:val="es-MX"/>
        </w:rPr>
        <w:t>CASO, HIPERVÍNCULO A LA INFORMACIÓN DE FINANZAS PÚBLICAS Y DEUDA PÚB</w:t>
      </w:r>
      <w:r>
        <w:rPr>
          <w:rFonts w:ascii="Arial" w:hAnsi="Arial" w:cs="Arial"/>
          <w:sz w:val="28"/>
          <w:lang w:val="es-MX"/>
        </w:rPr>
        <w:t xml:space="preserve">LICA, </w:t>
      </w:r>
      <w:r w:rsidRPr="0039656F">
        <w:rPr>
          <w:rFonts w:ascii="Arial" w:hAnsi="Arial" w:cs="Arial"/>
          <w:sz w:val="28"/>
          <w:lang w:val="es-MX"/>
        </w:rPr>
        <w:t xml:space="preserve">HIPERVÍNCULO AL INFORME ENVIADO A LA </w:t>
      </w:r>
      <w:r>
        <w:rPr>
          <w:rFonts w:ascii="Arial" w:hAnsi="Arial" w:cs="Arial"/>
          <w:sz w:val="28"/>
          <w:lang w:val="es-MX"/>
        </w:rPr>
        <w:t xml:space="preserve">SHCP CON LISTADO DE EMPRÉSITOS, </w:t>
      </w:r>
      <w:r w:rsidRPr="0039656F">
        <w:rPr>
          <w:rFonts w:ascii="Arial" w:hAnsi="Arial" w:cs="Arial"/>
          <w:sz w:val="28"/>
          <w:lang w:val="es-MX"/>
        </w:rPr>
        <w:t>HIPERVÍNCULO AL INFORME DE CUENTA PÚBLICA ENVIADO A LA SHCP U HOMÓLOGA, HIPERVÍNCULO AL INFORME DE LA DEUDA PÚBLICA CONSOLIDADO, HIPERVÍNCULO AL INFORME CONSOLIDADO DE CUENTA PÚBLICA, HIPERVÍNCULO A LA PROPUESTA Y REPORTES (ORGANISMOS FINANCIEROS INTERNACIONALES)</w:t>
      </w:r>
      <w:r>
        <w:rPr>
          <w:rFonts w:ascii="Arial" w:hAnsi="Arial" w:cs="Arial"/>
          <w:sz w:val="28"/>
          <w:lang w:val="es-MX"/>
        </w:rPr>
        <w:t>.</w:t>
      </w:r>
    </w:p>
    <w:sectPr w:rsidR="0076453B" w:rsidRPr="003965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976"/>
    <w:rsid w:val="000B5C4B"/>
    <w:rsid w:val="0039656F"/>
    <w:rsid w:val="00560D57"/>
    <w:rsid w:val="00624F51"/>
    <w:rsid w:val="0076453B"/>
    <w:rsid w:val="00765976"/>
    <w:rsid w:val="00997409"/>
    <w:rsid w:val="00A63964"/>
    <w:rsid w:val="00AB5EB6"/>
    <w:rsid w:val="00B237C3"/>
    <w:rsid w:val="00F4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07F640-0334-4CF5-A4CB-F9EA23B04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8</cp:revision>
  <dcterms:created xsi:type="dcterms:W3CDTF">2020-01-09T14:48:00Z</dcterms:created>
  <dcterms:modified xsi:type="dcterms:W3CDTF">2021-12-05T18:56:00Z</dcterms:modified>
</cp:coreProperties>
</file>