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tra</w:t>
      </w:r>
      <w:r w:rsidR="00F616AA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1C095C" w:rsidRPr="00135AE9">
        <w:rPr>
          <w:rFonts w:ascii="Literata 18pt Light" w:hAnsi="Literata 18pt Light" w:cstheme="minorHAnsi"/>
          <w:sz w:val="24"/>
          <w:szCs w:val="24"/>
        </w:rPr>
        <w:t>el currí</w:t>
      </w:r>
      <w:r w:rsidR="0071102E" w:rsidRPr="00135AE9">
        <w:rPr>
          <w:rFonts w:ascii="Literata 18pt Light" w:hAnsi="Literata 18pt Light" w:cstheme="minorHAnsi"/>
          <w:sz w:val="24"/>
          <w:szCs w:val="24"/>
        </w:rPr>
        <w:t>cu</w:t>
      </w:r>
      <w:r w:rsidR="001A55F6" w:rsidRPr="00135AE9">
        <w:rPr>
          <w:rFonts w:ascii="Literata 18pt Light" w:hAnsi="Literata 18pt Light" w:cstheme="minorHAnsi"/>
          <w:sz w:val="24"/>
          <w:szCs w:val="24"/>
        </w:rPr>
        <w:t>lum vitae</w:t>
      </w:r>
      <w:r w:rsidRPr="00135AE9">
        <w:rPr>
          <w:rFonts w:ascii="Literata 18pt Light" w:hAnsi="Literata 18pt Light" w:cstheme="minorHAnsi"/>
          <w:sz w:val="24"/>
          <w:szCs w:val="24"/>
        </w:rPr>
        <w:t xml:space="preserve">, de conformidad con lo dispuesto en el artículo </w:t>
      </w:r>
      <w:r w:rsidR="00404BA4">
        <w:rPr>
          <w:rFonts w:ascii="Literata 18pt Light" w:hAnsi="Literata 18pt Light" w:cstheme="minorHAnsi"/>
          <w:sz w:val="24"/>
          <w:szCs w:val="24"/>
        </w:rPr>
        <w:t>32</w:t>
      </w:r>
      <w:r w:rsidRPr="00135AE9">
        <w:rPr>
          <w:rFonts w:ascii="Literata 18pt Light" w:hAnsi="Literata 18pt Light" w:cstheme="minorHAnsi"/>
          <w:sz w:val="24"/>
          <w:szCs w:val="24"/>
        </w:rPr>
        <w:t>, fracción V</w:t>
      </w:r>
      <w:r w:rsidR="00404BA4">
        <w:rPr>
          <w:rFonts w:ascii="Literata 18pt Light" w:hAnsi="Literata 18pt Light" w:cstheme="minorHAnsi"/>
          <w:sz w:val="24"/>
          <w:szCs w:val="24"/>
        </w:rPr>
        <w:t>I</w:t>
      </w:r>
      <w:r w:rsidRPr="00135AE9">
        <w:rPr>
          <w:rFonts w:ascii="Literata 18pt Light" w:hAnsi="Literata 18pt Light" w:cstheme="minorHAnsi"/>
          <w:sz w:val="24"/>
          <w:szCs w:val="24"/>
        </w:rPr>
        <w:t>I de la Ley de la Defensoría Pública del Estado de San Luis Potosí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333010" w:rsidRDefault="00333010" w:rsidP="00AB5D32"/>
    <w:p w:rsidR="00404BA4" w:rsidRPr="00AB5D32" w:rsidRDefault="00404BA4" w:rsidP="00AB5D32">
      <w:bookmarkStart w:id="0" w:name="_GoBack"/>
      <w:bookmarkEnd w:id="0"/>
    </w:p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696" w:rsidRDefault="00AF4696">
      <w:pPr>
        <w:spacing w:after="0" w:line="240" w:lineRule="auto"/>
      </w:pPr>
      <w:r>
        <w:separator/>
      </w:r>
    </w:p>
  </w:endnote>
  <w:endnote w:type="continuationSeparator" w:id="0">
    <w:p w:rsidR="00AF4696" w:rsidRDefault="00AF4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5C0E440-E8E8-48FA-86F0-911D344313E7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696" w:rsidRDefault="00AF4696">
      <w:pPr>
        <w:spacing w:after="0" w:line="240" w:lineRule="auto"/>
      </w:pPr>
      <w:r>
        <w:separator/>
      </w:r>
    </w:p>
  </w:footnote>
  <w:footnote w:type="continuationSeparator" w:id="0">
    <w:p w:rsidR="00AF4696" w:rsidRDefault="00AF4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04BA4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532D1"/>
    <w:rsid w:val="00AA7C56"/>
    <w:rsid w:val="00AB3082"/>
    <w:rsid w:val="00AB5D32"/>
    <w:rsid w:val="00AC3CDD"/>
    <w:rsid w:val="00AC426F"/>
    <w:rsid w:val="00AE19CC"/>
    <w:rsid w:val="00AF4696"/>
    <w:rsid w:val="00AF5CC5"/>
    <w:rsid w:val="00B10459"/>
    <w:rsid w:val="00B2103E"/>
    <w:rsid w:val="00B2215B"/>
    <w:rsid w:val="00B26B33"/>
    <w:rsid w:val="00B417D9"/>
    <w:rsid w:val="00B50572"/>
    <w:rsid w:val="00B50BC2"/>
    <w:rsid w:val="00B55984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50F8"/>
    <w:rsid w:val="00EA098E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2D4C3-9813-49FA-BF90-305FF0D83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108</cp:revision>
  <cp:lastPrinted>2021-10-05T15:00:00Z</cp:lastPrinted>
  <dcterms:created xsi:type="dcterms:W3CDTF">2021-10-19T18:08:00Z</dcterms:created>
  <dcterms:modified xsi:type="dcterms:W3CDTF">2021-12-09T20:51:00Z</dcterms:modified>
</cp:coreProperties>
</file>