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Defensoría Pública es una dependencia que pertenece a la administración pública centralizada, que depende jerárquica y administrativamente del Poder Ejecutivo, como lo dispone la Ley Orgánica de la Administración Pública del Estado en los artículos 3 y 31 último párrafo, cuya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función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es </w:t>
      </w:r>
      <w:r w:rsidRPr="00362CBE">
        <w:rPr>
          <w:rFonts w:ascii="Literata 18pt Light" w:hAnsi="Literata 18pt Light" w:cstheme="minorHAnsi"/>
          <w:sz w:val="24"/>
          <w:szCs w:val="24"/>
        </w:rPr>
        <w:t>regular la prestación del servicio de defensa pública en el Estado, establecer los servicios de asesoría y representación jurídica en toda controversia jurisdiccional en asuntos civiles, familiares, administrativos, mercantiles y de amparo, para las personas que por su condición socioeconómica, étnica, geográfica, cultural, de edad, género, o vulnerabilidad lo requieran o lo soliciten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, de acuerdo a lo establecido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en el arábigo 18 de la Constitución Política del Estado de San Luis potosí.  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“ARTICULO 18.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b/>
          <w:sz w:val="24"/>
          <w:szCs w:val="24"/>
        </w:rPr>
        <w:t>Toda persona tendrá derecho a la adecuada defensa, representación y asesoramiento de sus derechos ante las autoridades estatales en toda controversia jurisdiccional. La ley organizará la Defensoría Pública, que se encargará de representar, patrocinar, asesorar y defender en forma gratuita a las personas que carezcan de medios económicos para contratar servicios de un abogado particular.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El servicio que brinde la Defensoría Pública se prestará bajo los principios de probidad, honradez, profesionalismo, calidad, y de manera obligatoria en términos que establezca la ley. 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sz w:val="24"/>
          <w:szCs w:val="24"/>
        </w:rPr>
        <w:t>(…)</w:t>
      </w: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b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ind w:left="709"/>
        <w:jc w:val="both"/>
        <w:rPr>
          <w:rFonts w:ascii="Literata 18pt Light" w:hAnsi="Literata 18pt Light" w:cstheme="minorHAnsi"/>
          <w:sz w:val="24"/>
          <w:szCs w:val="24"/>
        </w:rPr>
      </w:pPr>
      <w:r w:rsidRPr="00362CBE">
        <w:rPr>
          <w:rFonts w:ascii="Literata 18pt Light" w:hAnsi="Literata 18pt Light" w:cstheme="minorHAnsi"/>
          <w:b/>
          <w:sz w:val="24"/>
          <w:szCs w:val="24"/>
        </w:rPr>
        <w:t>La Defensoría tendrá autonomía técnica y de gestión.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Las autoridades estatales y municipales están obligadas a colaborar con las funciones de la Defensoría Pública del Estado…”</w:t>
      </w: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2D0278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La cual tiene como </w:t>
      </w:r>
      <w:r w:rsidRPr="00362CBE">
        <w:rPr>
          <w:rFonts w:ascii="Literata 18pt Light" w:hAnsi="Literata 18pt Light" w:cstheme="minorHAnsi"/>
          <w:b/>
          <w:color w:val="000000"/>
          <w:sz w:val="24"/>
          <w:szCs w:val="24"/>
        </w:rPr>
        <w:t>facultades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en el ámbito de la aplicación de la justicia </w:t>
      </w:r>
      <w:r w:rsidRPr="00362CBE">
        <w:rPr>
          <w:rFonts w:ascii="Literata 18pt Light" w:eastAsiaTheme="minorHAnsi" w:hAnsi="Literata 18pt Light" w:cstheme="minorHAnsi"/>
          <w:color w:val="000000"/>
          <w:sz w:val="24"/>
          <w:szCs w:val="24"/>
          <w:lang w:eastAsia="en-US"/>
        </w:rPr>
        <w:t xml:space="preserve">la representación, patrocinio y asesoría de las personas que, al carecer de los recursos económicos suficientes para contratar un profesional del derecho, tengan como opción y salvaguarda de sus intereses el ser atendidos por los defensores públicos de la Defensoría, y en el ámbito administrativo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solo tiene 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autonomía técnica y de gestión,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>de acuerdo a lo establecido en los artículos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1, 4, 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lastRenderedPageBreak/>
        <w:t>12, 19, 22, 25, 28, 31 de la Ley de la Defensoría Pública del Estado de San Luis Potosí</w:t>
      </w:r>
      <w:r w:rsidRPr="00362CBE">
        <w:rPr>
          <w:rFonts w:ascii="Literata 18pt Light" w:hAnsi="Literata 18pt Light" w:cstheme="minorHAnsi"/>
          <w:sz w:val="24"/>
          <w:szCs w:val="24"/>
        </w:rPr>
        <w:t xml:space="preserve">. </w:t>
      </w:r>
    </w:p>
    <w:p w:rsidR="002D0278" w:rsidRDefault="002D0278" w:rsidP="002D0278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F0083E" w:rsidRPr="00920962" w:rsidRDefault="00BD74D3" w:rsidP="001E40E6">
      <w:pPr>
        <w:autoSpaceDE w:val="0"/>
        <w:autoSpaceDN w:val="0"/>
        <w:adjustRightInd w:val="0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Conforme a lo anterior la Defensoría Pública no cuenta con facultades para efectuar procedimientos de licitaciones públicas e invitación restringida, ya que</w:t>
      </w:r>
      <w:r w:rsidR="00C91C83">
        <w:rPr>
          <w:rFonts w:ascii="Literata 18pt Light" w:hAnsi="Literata 18pt Light" w:cstheme="minorHAnsi"/>
          <w:sz w:val="24"/>
          <w:szCs w:val="24"/>
        </w:rPr>
        <w:t xml:space="preserve"> la dependencia es un organismo público centralizado que carece de autonomía propia y financiera, solo cuenta con autonomía técnica y de gestión.</w:t>
      </w:r>
      <w:r w:rsidR="00F0083E" w:rsidRPr="00920962">
        <w:rPr>
          <w:rFonts w:ascii="Literata 18pt Light" w:hAnsi="Literata 18pt Light" w:cstheme="minorHAnsi"/>
          <w:sz w:val="24"/>
          <w:szCs w:val="24"/>
        </w:rPr>
        <w:t xml:space="preserve"> </w:t>
      </w:r>
    </w:p>
    <w:p w:rsidR="00F0083E" w:rsidRPr="00920962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  <w:highlight w:val="green"/>
        </w:rPr>
      </w:pPr>
    </w:p>
    <w:p w:rsidR="00F0083E" w:rsidRPr="00362CBE" w:rsidRDefault="00F0083E" w:rsidP="00920962">
      <w:pPr>
        <w:shd w:val="clear" w:color="auto" w:fill="FFFFFF" w:themeFill="background1"/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  <w:r w:rsidRPr="00920962">
        <w:rPr>
          <w:rFonts w:ascii="Literata 18pt Light" w:hAnsi="Literata 18pt Light" w:cstheme="minorHAnsi"/>
          <w:sz w:val="24"/>
          <w:szCs w:val="24"/>
        </w:rPr>
        <w:t>Al ser un órgano centralizado</w:t>
      </w:r>
      <w:r w:rsidR="00AD555C" w:rsidRPr="00920962">
        <w:rPr>
          <w:rFonts w:ascii="Literata 18pt Light" w:hAnsi="Literata 18pt Light" w:cstheme="minorHAnsi"/>
          <w:sz w:val="24"/>
          <w:szCs w:val="24"/>
        </w:rPr>
        <w:t xml:space="preserve">, </w:t>
      </w:r>
      <w:r w:rsidRPr="00920962">
        <w:rPr>
          <w:rFonts w:ascii="Literata 18pt Light" w:hAnsi="Literata 18pt Light" w:cstheme="minorHAnsi"/>
          <w:sz w:val="24"/>
          <w:szCs w:val="24"/>
        </w:rPr>
        <w:t>los procedimientos de licitaciones públicas e invitación restringida,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los realiza </w:t>
      </w:r>
      <w:r w:rsidRPr="00920962">
        <w:rPr>
          <w:rFonts w:ascii="Literata 18pt Light" w:hAnsi="Literata 18pt Light" w:cstheme="minorHAnsi"/>
          <w:sz w:val="24"/>
          <w:szCs w:val="24"/>
        </w:rPr>
        <w:t>Oficialía Mayor del Poder Ejecutivo,</w:t>
      </w:r>
      <w:r w:rsidR="001E40E6">
        <w:rPr>
          <w:rFonts w:ascii="Literata 18pt Light" w:hAnsi="Literata 18pt Light" w:cstheme="minorHAnsi"/>
          <w:sz w:val="24"/>
          <w:szCs w:val="24"/>
        </w:rPr>
        <w:t xml:space="preserve"> órgano encargado del manejo integral de los recursos humanos, materiales y de los servicios generales de la administración central del Poder Ejecutivo. Siendo ésta quien cuanta con </w:t>
      </w:r>
      <w:r w:rsidR="000027AD">
        <w:rPr>
          <w:rFonts w:ascii="Literata 18pt Light" w:hAnsi="Literata 18pt Light" w:cstheme="minorHAnsi"/>
          <w:sz w:val="24"/>
          <w:szCs w:val="24"/>
        </w:rPr>
        <w:t>facultades para efectuar procedimientos de licitaciones públicas es invitación restringida,</w:t>
      </w:r>
      <w:r w:rsidR="00F443F5">
        <w:rPr>
          <w:rFonts w:ascii="Literata 18pt Light" w:hAnsi="Literata 18pt Light" w:cstheme="minorHAnsi"/>
          <w:sz w:val="24"/>
          <w:szCs w:val="24"/>
        </w:rPr>
        <w:t xml:space="preserve"> ya que  través de la Dirección General de Adquisiciones</w:t>
      </w:r>
      <w:bookmarkStart w:id="0" w:name="_GoBack"/>
      <w:bookmarkEnd w:id="0"/>
      <w:r w:rsidR="00F443F5">
        <w:rPr>
          <w:rFonts w:ascii="Literata 18pt Light" w:hAnsi="Literata 18pt Light" w:cstheme="minorHAnsi"/>
          <w:sz w:val="24"/>
          <w:szCs w:val="24"/>
        </w:rPr>
        <w:t xml:space="preserve"> y Licitaciones, </w:t>
      </w:r>
      <w:r w:rsidRPr="00920962">
        <w:rPr>
          <w:rFonts w:ascii="Literata 18pt Light" w:hAnsi="Literata 18pt Light" w:cstheme="minorHAnsi"/>
          <w:sz w:val="24"/>
          <w:szCs w:val="24"/>
        </w:rPr>
        <w:t>se realizan los procedimientos de licitaciones de los servicios que requieran las dependencias y entidades de la administración pública centralizada, conforme lo disponen los artículos 41, fracciones I, IX y XIII de la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Ley Orgánica de la </w:t>
      </w:r>
      <w:r w:rsidRPr="00920962">
        <w:rPr>
          <w:rFonts w:ascii="Literata 18pt Light" w:hAnsi="Literata 18pt Light" w:cstheme="minorHAnsi"/>
          <w:sz w:val="24"/>
          <w:szCs w:val="24"/>
        </w:rPr>
        <w:t>Administración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Pública del Estado, 25 y 26 del Reglamento Interno de la Oficialía Mayor.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P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o</w:t>
      </w:r>
      <w:r w:rsidR="00D1575A" w:rsidRPr="00920962">
        <w:rPr>
          <w:rFonts w:ascii="Literata 18pt Light" w:hAnsi="Literata 18pt Light" w:cstheme="minorHAnsi"/>
          <w:color w:val="000000"/>
          <w:sz w:val="24"/>
          <w:szCs w:val="24"/>
        </w:rPr>
        <w:t>r ello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, la Defensoría Pública </w:t>
      </w:r>
      <w:r w:rsidRPr="00920962">
        <w:rPr>
          <w:rFonts w:ascii="Literata 18pt Light" w:hAnsi="Literata 18pt Light" w:cstheme="minorHAnsi"/>
          <w:sz w:val="24"/>
          <w:szCs w:val="24"/>
        </w:rPr>
        <w:t xml:space="preserve">no genera información referente a 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>procedimientos de licitaciones públicas e invitación restringida</w:t>
      </w:r>
      <w:r w:rsidRPr="00920962">
        <w:rPr>
          <w:rFonts w:ascii="Literata 18pt Light" w:hAnsi="Literata 18pt Light" w:cstheme="minorHAnsi"/>
          <w:sz w:val="24"/>
          <w:szCs w:val="24"/>
        </w:rPr>
        <w:t>, ya que</w:t>
      </w:r>
      <w:r w:rsidRPr="00920962">
        <w:rPr>
          <w:rFonts w:ascii="Literata 18pt Light" w:hAnsi="Literata 18pt Light" w:cstheme="minorHAnsi"/>
          <w:color w:val="000000"/>
          <w:sz w:val="24"/>
          <w:szCs w:val="24"/>
        </w:rPr>
        <w:t xml:space="preserve"> no forma parte de sus facultades, competencias o funciones.</w:t>
      </w:r>
      <w:r w:rsidRPr="00362CBE">
        <w:rPr>
          <w:rFonts w:ascii="Literata 18pt Light" w:hAnsi="Literata 18pt Light" w:cstheme="minorHAnsi"/>
          <w:color w:val="000000"/>
          <w:sz w:val="24"/>
          <w:szCs w:val="24"/>
        </w:rPr>
        <w:t xml:space="preserve"> </w:t>
      </w:r>
    </w:p>
    <w:p w:rsidR="00F0083E" w:rsidRPr="00362CBE" w:rsidRDefault="00F0083E" w:rsidP="00F0083E">
      <w:pPr>
        <w:spacing w:after="0" w:line="36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p w:rsidR="002D0278" w:rsidRPr="00362CBE" w:rsidRDefault="002D0278" w:rsidP="00F0083E">
      <w:pPr>
        <w:spacing w:after="0" w:line="240" w:lineRule="auto"/>
        <w:jc w:val="both"/>
        <w:rPr>
          <w:rFonts w:ascii="Literata 18pt Light" w:hAnsi="Literata 18pt Light" w:cstheme="minorHAnsi"/>
          <w:color w:val="000000"/>
          <w:sz w:val="24"/>
          <w:szCs w:val="24"/>
        </w:rPr>
      </w:pPr>
    </w:p>
    <w:sectPr w:rsidR="002D0278" w:rsidRPr="00362CBE" w:rsidSect="00060A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D77" w:rsidRDefault="009A0D77">
      <w:pPr>
        <w:spacing w:after="0" w:line="240" w:lineRule="auto"/>
      </w:pPr>
      <w:r>
        <w:separator/>
      </w:r>
    </w:p>
  </w:endnote>
  <w:endnote w:type="continuationSeparator" w:id="0">
    <w:p w:rsidR="009A0D77" w:rsidRDefault="009A0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AC43383F-4E26-434D-B041-ACD6C9ACAC94}"/>
    <w:embedBold r:id="rId2" w:fontKey="{259CF1AF-12E0-4ECF-B9A2-F79B613F9046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D77" w:rsidRDefault="009A0D77">
      <w:pPr>
        <w:spacing w:after="0" w:line="240" w:lineRule="auto"/>
      </w:pPr>
      <w:r>
        <w:separator/>
      </w:r>
    </w:p>
  </w:footnote>
  <w:footnote w:type="continuationSeparator" w:id="0">
    <w:p w:rsidR="009A0D77" w:rsidRDefault="009A0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D249FA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9FA" w:rsidRDefault="00D249F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027AD"/>
    <w:rsid w:val="00027F81"/>
    <w:rsid w:val="00057967"/>
    <w:rsid w:val="00060A98"/>
    <w:rsid w:val="00066941"/>
    <w:rsid w:val="00070824"/>
    <w:rsid w:val="00074BDE"/>
    <w:rsid w:val="000819F9"/>
    <w:rsid w:val="000A517A"/>
    <w:rsid w:val="000B0A18"/>
    <w:rsid w:val="000B60BA"/>
    <w:rsid w:val="000D2061"/>
    <w:rsid w:val="00102EFC"/>
    <w:rsid w:val="001041E5"/>
    <w:rsid w:val="001108AE"/>
    <w:rsid w:val="00121291"/>
    <w:rsid w:val="00132665"/>
    <w:rsid w:val="0018242D"/>
    <w:rsid w:val="0018776A"/>
    <w:rsid w:val="001A6839"/>
    <w:rsid w:val="001B110A"/>
    <w:rsid w:val="001C0BC9"/>
    <w:rsid w:val="001C734A"/>
    <w:rsid w:val="001D30E4"/>
    <w:rsid w:val="001E40E6"/>
    <w:rsid w:val="0022202D"/>
    <w:rsid w:val="00225961"/>
    <w:rsid w:val="00253FCC"/>
    <w:rsid w:val="002613AA"/>
    <w:rsid w:val="00265F21"/>
    <w:rsid w:val="0027119C"/>
    <w:rsid w:val="00277FF2"/>
    <w:rsid w:val="002844F1"/>
    <w:rsid w:val="00291740"/>
    <w:rsid w:val="002A4F45"/>
    <w:rsid w:val="002B2783"/>
    <w:rsid w:val="002B60AB"/>
    <w:rsid w:val="002C4B60"/>
    <w:rsid w:val="002D0278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2CBE"/>
    <w:rsid w:val="0036386D"/>
    <w:rsid w:val="00364A68"/>
    <w:rsid w:val="00365AEC"/>
    <w:rsid w:val="003708BB"/>
    <w:rsid w:val="00372FC3"/>
    <w:rsid w:val="00381A83"/>
    <w:rsid w:val="00386D46"/>
    <w:rsid w:val="00392D94"/>
    <w:rsid w:val="003A041E"/>
    <w:rsid w:val="003B6CD5"/>
    <w:rsid w:val="003C39D6"/>
    <w:rsid w:val="003C5DA4"/>
    <w:rsid w:val="003E141A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67409"/>
    <w:rsid w:val="00590018"/>
    <w:rsid w:val="005A2162"/>
    <w:rsid w:val="005A23A7"/>
    <w:rsid w:val="005A594D"/>
    <w:rsid w:val="005C4F7A"/>
    <w:rsid w:val="005D7D68"/>
    <w:rsid w:val="00604DC3"/>
    <w:rsid w:val="00650F3F"/>
    <w:rsid w:val="006536FB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4EA0"/>
    <w:rsid w:val="0078691A"/>
    <w:rsid w:val="00790B6D"/>
    <w:rsid w:val="007A6773"/>
    <w:rsid w:val="007B3EA1"/>
    <w:rsid w:val="007B4BC0"/>
    <w:rsid w:val="007B6D22"/>
    <w:rsid w:val="007D08C7"/>
    <w:rsid w:val="007D1F0F"/>
    <w:rsid w:val="007D4DEB"/>
    <w:rsid w:val="007F1910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57559"/>
    <w:rsid w:val="008602A3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20962"/>
    <w:rsid w:val="00936D57"/>
    <w:rsid w:val="00941300"/>
    <w:rsid w:val="00951420"/>
    <w:rsid w:val="009537F7"/>
    <w:rsid w:val="00956FFF"/>
    <w:rsid w:val="00966D6A"/>
    <w:rsid w:val="009727BB"/>
    <w:rsid w:val="00991765"/>
    <w:rsid w:val="009A0D77"/>
    <w:rsid w:val="009A74F0"/>
    <w:rsid w:val="009B2E32"/>
    <w:rsid w:val="009C62C7"/>
    <w:rsid w:val="009D6251"/>
    <w:rsid w:val="009D7A30"/>
    <w:rsid w:val="009E30ED"/>
    <w:rsid w:val="009E639B"/>
    <w:rsid w:val="009F3113"/>
    <w:rsid w:val="00A00997"/>
    <w:rsid w:val="00A22B80"/>
    <w:rsid w:val="00A532D1"/>
    <w:rsid w:val="00A917BB"/>
    <w:rsid w:val="00AA7C56"/>
    <w:rsid w:val="00AD555C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D74D3"/>
    <w:rsid w:val="00BF44D6"/>
    <w:rsid w:val="00C10FBF"/>
    <w:rsid w:val="00C21B2B"/>
    <w:rsid w:val="00C37E81"/>
    <w:rsid w:val="00C46E09"/>
    <w:rsid w:val="00C53676"/>
    <w:rsid w:val="00C55AFA"/>
    <w:rsid w:val="00C616CC"/>
    <w:rsid w:val="00C6748B"/>
    <w:rsid w:val="00C746C8"/>
    <w:rsid w:val="00C873E1"/>
    <w:rsid w:val="00C91C83"/>
    <w:rsid w:val="00C949B9"/>
    <w:rsid w:val="00CC07FE"/>
    <w:rsid w:val="00CD3E9E"/>
    <w:rsid w:val="00CE10AD"/>
    <w:rsid w:val="00CE7B3C"/>
    <w:rsid w:val="00D1575A"/>
    <w:rsid w:val="00D17B10"/>
    <w:rsid w:val="00D23A7C"/>
    <w:rsid w:val="00D249FA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A35F8"/>
    <w:rsid w:val="00DB0CE8"/>
    <w:rsid w:val="00DB449B"/>
    <w:rsid w:val="00DC1306"/>
    <w:rsid w:val="00DD27C2"/>
    <w:rsid w:val="00DE3B40"/>
    <w:rsid w:val="00DE6E6E"/>
    <w:rsid w:val="00DE7A73"/>
    <w:rsid w:val="00E20BED"/>
    <w:rsid w:val="00E37926"/>
    <w:rsid w:val="00E56766"/>
    <w:rsid w:val="00E67D6B"/>
    <w:rsid w:val="00E750F8"/>
    <w:rsid w:val="00E96468"/>
    <w:rsid w:val="00EA098E"/>
    <w:rsid w:val="00EA7267"/>
    <w:rsid w:val="00EC3C57"/>
    <w:rsid w:val="00EC7158"/>
    <w:rsid w:val="00ED3807"/>
    <w:rsid w:val="00EF6503"/>
    <w:rsid w:val="00F0083E"/>
    <w:rsid w:val="00F02E78"/>
    <w:rsid w:val="00F21CE6"/>
    <w:rsid w:val="00F24AC9"/>
    <w:rsid w:val="00F30188"/>
    <w:rsid w:val="00F372EE"/>
    <w:rsid w:val="00F4136C"/>
    <w:rsid w:val="00F443F5"/>
    <w:rsid w:val="00F60E34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E044FB-7ABC-462D-8651-812106539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530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56</cp:revision>
  <cp:lastPrinted>2021-10-05T15:00:00Z</cp:lastPrinted>
  <dcterms:created xsi:type="dcterms:W3CDTF">2021-10-19T18:08:00Z</dcterms:created>
  <dcterms:modified xsi:type="dcterms:W3CDTF">2022-02-10T20:00:00Z</dcterms:modified>
</cp:coreProperties>
</file>