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F603C2" w14:textId="77777777" w:rsidR="000A0E83" w:rsidRDefault="000A0E83" w:rsidP="000A0E83">
      <w:pPr>
        <w:jc w:val="center"/>
        <w:rPr>
          <w:lang w:val="es-MX"/>
        </w:rPr>
      </w:pPr>
      <w:r w:rsidRPr="00AE09C9">
        <w:rPr>
          <w:lang w:val="es-MX"/>
        </w:rPr>
        <w:t>LTAIPSLP84VI</w:t>
      </w:r>
      <w:r>
        <w:rPr>
          <w:lang w:val="es-MX"/>
        </w:rPr>
        <w:t xml:space="preserve"> FACULTADES DE CADA ÁREA</w:t>
      </w:r>
    </w:p>
    <w:p w14:paraId="2EFAFB26" w14:textId="77777777" w:rsidR="000A0E83" w:rsidRDefault="000A0E83" w:rsidP="000A0E83">
      <w:pPr>
        <w:jc w:val="center"/>
        <w:rPr>
          <w:lang w:val="es-MX"/>
        </w:rPr>
      </w:pPr>
    </w:p>
    <w:p w14:paraId="6D81BA31" w14:textId="77777777" w:rsidR="000A0E83" w:rsidRDefault="000A0E83" w:rsidP="000A0E83">
      <w:pPr>
        <w:rPr>
          <w:lang w:val="es-MX"/>
        </w:rPr>
      </w:pPr>
      <w:r>
        <w:rPr>
          <w:lang w:val="es-MX"/>
        </w:rPr>
        <w:t>Ley de Transparencia y Acceso a la Información Pública del Estado de San Luis Potosí</w:t>
      </w:r>
    </w:p>
    <w:p w14:paraId="24D0DE64" w14:textId="77777777" w:rsidR="000A0E83" w:rsidRDefault="000A0E83" w:rsidP="000A0E83">
      <w:pPr>
        <w:rPr>
          <w:lang w:val="es-MX"/>
        </w:rPr>
      </w:pPr>
      <w:r>
        <w:rPr>
          <w:lang w:val="es-MX"/>
        </w:rPr>
        <w:t>Artículo</w:t>
      </w:r>
    </w:p>
    <w:p w14:paraId="7BF06E14" w14:textId="77777777" w:rsidR="000A0E83" w:rsidRDefault="000A0E83" w:rsidP="000A0E83">
      <w:pPr>
        <w:rPr>
          <w:lang w:val="es-MX"/>
        </w:rPr>
      </w:pPr>
    </w:p>
    <w:p w14:paraId="51BBE79B" w14:textId="77777777" w:rsidR="000A0E83" w:rsidRDefault="000A0E83" w:rsidP="000A0E83">
      <w:p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ARTÍCULO 54. </w:t>
      </w:r>
      <w:r>
        <w:rPr>
          <w:sz w:val="20"/>
          <w:szCs w:val="20"/>
        </w:rPr>
        <w:t>Los sujetos obligados designarán al responsable de la Unidad de Transparencia que tendrá las siguientes funciones:</w:t>
      </w:r>
    </w:p>
    <w:p w14:paraId="30B10658" w14:textId="77777777" w:rsidR="000A0E83" w:rsidRDefault="000A0E83" w:rsidP="000A0E83">
      <w:pPr>
        <w:rPr>
          <w:sz w:val="20"/>
          <w:szCs w:val="20"/>
        </w:rPr>
      </w:pPr>
    </w:p>
    <w:p w14:paraId="124D1A10" w14:textId="77777777" w:rsidR="000A0E83" w:rsidRDefault="000A0E83" w:rsidP="000A0E83">
      <w:pPr>
        <w:pStyle w:val="Default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I. </w:t>
      </w:r>
      <w:r>
        <w:rPr>
          <w:sz w:val="20"/>
          <w:szCs w:val="20"/>
        </w:rPr>
        <w:t xml:space="preserve">Recabar y difundir la información a que se refieren los capítulos, II, III, y IV, del Título Cuarto de esta Ley y propiciar que las áreas la actualicen periódicamente, conforme la normatividad aplicable; </w:t>
      </w:r>
    </w:p>
    <w:p w14:paraId="32EDA537" w14:textId="77777777" w:rsidR="000A0E83" w:rsidRDefault="000A0E83" w:rsidP="000A0E83">
      <w:pPr>
        <w:pStyle w:val="Default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II</w:t>
      </w:r>
      <w:r>
        <w:rPr>
          <w:sz w:val="20"/>
          <w:szCs w:val="20"/>
        </w:rPr>
        <w:t xml:space="preserve">. Recibir y dar trámite a las solicitudes de acceso a la información; </w:t>
      </w:r>
    </w:p>
    <w:p w14:paraId="61E7FACE" w14:textId="77777777" w:rsidR="000A0E83" w:rsidRDefault="000A0E83" w:rsidP="000A0E83">
      <w:pPr>
        <w:pStyle w:val="Default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III</w:t>
      </w:r>
      <w:r>
        <w:rPr>
          <w:sz w:val="20"/>
          <w:szCs w:val="20"/>
        </w:rPr>
        <w:t xml:space="preserve">. Auxiliar a los particulares en la elaboración de solicitudes de acceso a la información y, en su caso, orientarlos sobre los sujetos obligados competentes conforme a la normatividad aplicable; </w:t>
      </w:r>
    </w:p>
    <w:p w14:paraId="1B8DAA26" w14:textId="77777777" w:rsidR="000A0E83" w:rsidRDefault="000A0E83" w:rsidP="000A0E83">
      <w:pPr>
        <w:pStyle w:val="Default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IV</w:t>
      </w:r>
      <w:r>
        <w:rPr>
          <w:sz w:val="20"/>
          <w:szCs w:val="20"/>
        </w:rPr>
        <w:t xml:space="preserve">. Realizar los trámites internos necesarios para la atención de las solicitudes de acceso a la información; </w:t>
      </w:r>
    </w:p>
    <w:p w14:paraId="24C52A34" w14:textId="77777777" w:rsidR="000A0E83" w:rsidRDefault="000A0E83" w:rsidP="000A0E83">
      <w:pPr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V</w:t>
      </w:r>
      <w:r>
        <w:rPr>
          <w:sz w:val="20"/>
          <w:szCs w:val="20"/>
        </w:rPr>
        <w:t>. Efectuar las notificaciones a los solicitantes;</w:t>
      </w:r>
    </w:p>
    <w:p w14:paraId="3AF0E1C9" w14:textId="77777777" w:rsidR="000A0E83" w:rsidRDefault="000A0E83" w:rsidP="000A0E83">
      <w:pPr>
        <w:pStyle w:val="Default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VI</w:t>
      </w:r>
      <w:r>
        <w:rPr>
          <w:sz w:val="20"/>
          <w:szCs w:val="20"/>
        </w:rPr>
        <w:t xml:space="preserve">. Sugerir al Comité de Transparencia los procedimientos internos que aseguren la mayor eficiencia en la gestión de las solicitudes de acceso a la información, conforme a la normatividad aplicable; </w:t>
      </w:r>
    </w:p>
    <w:p w14:paraId="4612AE24" w14:textId="77777777" w:rsidR="000A0E83" w:rsidRDefault="000A0E83" w:rsidP="000A0E83">
      <w:pPr>
        <w:pStyle w:val="Default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VII</w:t>
      </w:r>
      <w:r>
        <w:rPr>
          <w:sz w:val="20"/>
          <w:szCs w:val="20"/>
        </w:rPr>
        <w:t xml:space="preserve">. Proponer personal habilitado que sea necesario para recibir y dar trámite a las solicitudes de acceso a la información; </w:t>
      </w:r>
    </w:p>
    <w:p w14:paraId="55AF77EA" w14:textId="77777777" w:rsidR="000A0E83" w:rsidRDefault="000A0E83" w:rsidP="000A0E83">
      <w:pPr>
        <w:pStyle w:val="Default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VIII</w:t>
      </w:r>
      <w:r>
        <w:rPr>
          <w:sz w:val="20"/>
          <w:szCs w:val="20"/>
        </w:rPr>
        <w:t xml:space="preserve">. Llevar un registro de las solicitudes de acceso a la información, respuestas, resultados, costos de reproducción y envío; </w:t>
      </w:r>
    </w:p>
    <w:p w14:paraId="479827DF" w14:textId="77777777" w:rsidR="000A0E83" w:rsidRDefault="000A0E83" w:rsidP="000A0E83">
      <w:pPr>
        <w:pStyle w:val="Default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IX</w:t>
      </w:r>
      <w:r>
        <w:rPr>
          <w:sz w:val="20"/>
          <w:szCs w:val="20"/>
        </w:rPr>
        <w:t xml:space="preserve">. Promover e implementar políticas de transparencia proactiva procurando su accesibilidad; </w:t>
      </w:r>
    </w:p>
    <w:p w14:paraId="333E6403" w14:textId="77777777" w:rsidR="000A0E83" w:rsidRDefault="000A0E83" w:rsidP="000A0E83">
      <w:pPr>
        <w:pStyle w:val="Default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X</w:t>
      </w:r>
      <w:r>
        <w:rPr>
          <w:sz w:val="20"/>
          <w:szCs w:val="20"/>
        </w:rPr>
        <w:t xml:space="preserve">. Fomentar la transparencia y accesibilidad al interior del sujeto obligado; </w:t>
      </w:r>
    </w:p>
    <w:p w14:paraId="7B8FA44C" w14:textId="77777777" w:rsidR="000A0E83" w:rsidRDefault="000A0E83" w:rsidP="000A0E83">
      <w:pPr>
        <w:pStyle w:val="Default"/>
        <w:jc w:val="both"/>
        <w:rPr>
          <w:sz w:val="20"/>
          <w:szCs w:val="20"/>
        </w:rPr>
      </w:pPr>
      <w:r>
        <w:rPr>
          <w:i/>
          <w:iCs/>
          <w:sz w:val="20"/>
          <w:szCs w:val="20"/>
        </w:rPr>
        <w:t xml:space="preserve">(REFORMADA, P.O. 29 DE ABRIL DE 2017) </w:t>
      </w:r>
    </w:p>
    <w:p w14:paraId="509EF650" w14:textId="77777777" w:rsidR="000A0E83" w:rsidRDefault="000A0E83" w:rsidP="000A0E83">
      <w:pPr>
        <w:pStyle w:val="Default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XI</w:t>
      </w:r>
      <w:r>
        <w:rPr>
          <w:sz w:val="20"/>
          <w:szCs w:val="20"/>
        </w:rPr>
        <w:t xml:space="preserve">. Hacer del conocimiento de la instancia competente la probable responsabilidad por el incumplimiento de las obligaciones previstas en esta Ley y en las demás disposiciones aplicables; </w:t>
      </w:r>
    </w:p>
    <w:p w14:paraId="7D5C3AE4" w14:textId="77777777" w:rsidR="000A0E83" w:rsidRDefault="000A0E83" w:rsidP="000A0E83">
      <w:pPr>
        <w:pStyle w:val="Default"/>
        <w:jc w:val="both"/>
        <w:rPr>
          <w:sz w:val="20"/>
          <w:szCs w:val="20"/>
        </w:rPr>
      </w:pPr>
      <w:r>
        <w:rPr>
          <w:i/>
          <w:iCs/>
          <w:sz w:val="20"/>
          <w:szCs w:val="20"/>
        </w:rPr>
        <w:t xml:space="preserve">(ADICIONADA, P.O. 29 DE ABRIL DE 2017) </w:t>
      </w:r>
    </w:p>
    <w:p w14:paraId="564C493E" w14:textId="77777777" w:rsidR="000A0E83" w:rsidRDefault="000A0E83" w:rsidP="000A0E83">
      <w:pPr>
        <w:pStyle w:val="Default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XII. </w:t>
      </w:r>
      <w:r>
        <w:rPr>
          <w:sz w:val="20"/>
          <w:szCs w:val="20"/>
        </w:rPr>
        <w:t xml:space="preserve">Informar por escrito a la CEGAIP, de forma mensual, sobre las solicitudes de información recibidas, el trámite y respuesta correspondiente en cada caso, y </w:t>
      </w:r>
    </w:p>
    <w:p w14:paraId="272789F1" w14:textId="47A2B8A6" w:rsidR="008F5C13" w:rsidRPr="000A0E83" w:rsidRDefault="000A0E83" w:rsidP="000A0E83">
      <w:pPr>
        <w:rPr>
          <w:rFonts w:eastAsia="Arial Narrow"/>
        </w:rPr>
      </w:pPr>
      <w:r>
        <w:rPr>
          <w:b/>
          <w:bCs/>
          <w:sz w:val="20"/>
          <w:szCs w:val="20"/>
        </w:rPr>
        <w:t>XIII</w:t>
      </w:r>
      <w:r>
        <w:rPr>
          <w:sz w:val="20"/>
          <w:szCs w:val="20"/>
        </w:rPr>
        <w:t>. Las demás que se desprendan de la normatividad a</w:t>
      </w:r>
      <w:bookmarkStart w:id="0" w:name="_GoBack"/>
      <w:bookmarkEnd w:id="0"/>
    </w:p>
    <w:sectPr w:rsidR="008F5C13" w:rsidRPr="000A0E83" w:rsidSect="0038019C">
      <w:headerReference w:type="default" r:id="rId8"/>
      <w:pgSz w:w="12240" w:h="15840"/>
      <w:pgMar w:top="1845" w:right="1183" w:bottom="993" w:left="1440" w:header="150" w:footer="9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A42DF3" w14:textId="77777777" w:rsidR="0006022B" w:rsidRDefault="0006022B">
      <w:r>
        <w:separator/>
      </w:r>
    </w:p>
  </w:endnote>
  <w:endnote w:type="continuationSeparator" w:id="0">
    <w:p w14:paraId="2D046706" w14:textId="77777777" w:rsidR="0006022B" w:rsidRDefault="000602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tique Olive">
    <w:charset w:val="00"/>
    <w:family w:val="auto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899159" w14:textId="77777777" w:rsidR="0006022B" w:rsidRDefault="0006022B">
      <w:r>
        <w:separator/>
      </w:r>
    </w:p>
  </w:footnote>
  <w:footnote w:type="continuationSeparator" w:id="0">
    <w:p w14:paraId="52004712" w14:textId="77777777" w:rsidR="0006022B" w:rsidRDefault="000602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6FA7ED" w14:textId="77777777" w:rsidR="00AF31EC" w:rsidRDefault="00AF31EC" w:rsidP="00A12F1A">
    <w:pPr>
      <w:pBdr>
        <w:top w:val="nil"/>
        <w:left w:val="nil"/>
        <w:bottom w:val="nil"/>
        <w:right w:val="nil"/>
        <w:between w:val="nil"/>
      </w:pBdr>
      <w:ind w:left="1" w:hanging="3"/>
      <w:jc w:val="center"/>
      <w:rPr>
        <w:rFonts w:ascii="Arial" w:eastAsia="Arial" w:hAnsi="Arial" w:cs="Arial"/>
        <w:b/>
        <w:color w:val="000000"/>
        <w:sz w:val="26"/>
        <w:szCs w:val="26"/>
      </w:rPr>
    </w:pPr>
    <w:r w:rsidRPr="00DD38C4">
      <w:rPr>
        <w:rFonts w:ascii="Calibri" w:eastAsia="Calibri" w:hAnsi="Calibri" w:cs="Calibri"/>
        <w:noProof/>
        <w:lang w:val="es-MX" w:eastAsia="es-MX"/>
      </w:rPr>
      <w:drawing>
        <wp:anchor distT="0" distB="0" distL="0" distR="0" simplePos="0" relativeHeight="251666432" behindDoc="1" locked="0" layoutInCell="1" allowOverlap="1" wp14:anchorId="1865E143" wp14:editId="177F7B6B">
          <wp:simplePos x="0" y="0"/>
          <wp:positionH relativeFrom="column">
            <wp:posOffset>-724619</wp:posOffset>
          </wp:positionH>
          <wp:positionV relativeFrom="topMargin">
            <wp:align>bottom</wp:align>
          </wp:positionV>
          <wp:extent cx="2291938" cy="1496291"/>
          <wp:effectExtent l="0" t="0" r="0" b="8890"/>
          <wp:wrapNone/>
          <wp:docPr id="13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1"/>
                  <pic:cNvPicPr>
                    <a:picLocks noChangeAspect="1" noChangeArrowheads="1"/>
                  </pic:cNvPicPr>
                </pic:nvPicPr>
                <pic:blipFill rotWithShape="1">
                  <a:blip r:embed="rId1"/>
                  <a:srcRect r="70512" b="85118"/>
                  <a:stretch/>
                </pic:blipFill>
                <pic:spPr bwMode="auto">
                  <a:xfrm>
                    <a:off x="0" y="0"/>
                    <a:ext cx="2291938" cy="149629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0" distR="0" simplePos="0" relativeHeight="251664384" behindDoc="1" locked="0" layoutInCell="1" allowOverlap="1" wp14:anchorId="10AE7491" wp14:editId="0FBA971A">
          <wp:simplePos x="0" y="0"/>
          <wp:positionH relativeFrom="margin">
            <wp:align>right</wp:align>
          </wp:positionH>
          <wp:positionV relativeFrom="page">
            <wp:posOffset>223148</wp:posOffset>
          </wp:positionV>
          <wp:extent cx="3760887" cy="710051"/>
          <wp:effectExtent l="0" t="0" r="0" b="0"/>
          <wp:wrapNone/>
          <wp:docPr id="14" name="Imagen1" descr="Graphical user interface, text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1" descr="Graphical user interface, text&#10;&#10;Description automatically generated with medium confidence"/>
                  <pic:cNvPicPr>
                    <a:picLocks noChangeAspect="1" noChangeArrowheads="1"/>
                  </pic:cNvPicPr>
                </pic:nvPicPr>
                <pic:blipFill rotWithShape="1">
                  <a:blip r:embed="rId1"/>
                  <a:srcRect l="31016" t="5316" r="9086" b="85943"/>
                  <a:stretch/>
                </pic:blipFill>
                <pic:spPr bwMode="auto">
                  <a:xfrm>
                    <a:off x="0" y="0"/>
                    <a:ext cx="3760887" cy="71005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E8A0168" w14:textId="77777777" w:rsidR="00AF31EC" w:rsidRDefault="00AF31EC" w:rsidP="00414C5F">
    <w:pPr>
      <w:pBdr>
        <w:top w:val="nil"/>
        <w:left w:val="nil"/>
        <w:bottom w:val="nil"/>
        <w:right w:val="nil"/>
        <w:between w:val="nil"/>
      </w:pBdr>
      <w:ind w:left="-284" w:firstLine="282"/>
      <w:rPr>
        <w:rFonts w:ascii="Arial" w:eastAsia="Arial" w:hAnsi="Arial" w:cs="Arial"/>
        <w:color w:val="000000"/>
        <w:sz w:val="26"/>
        <w:szCs w:val="26"/>
      </w:rPr>
    </w:pPr>
    <w:r>
      <w:rPr>
        <w:rFonts w:ascii="Arial" w:eastAsia="Arial" w:hAnsi="Arial" w:cs="Arial"/>
        <w:b/>
        <w:color w:val="000000"/>
        <w:sz w:val="26"/>
        <w:szCs w:val="26"/>
      </w:rPr>
      <w:tab/>
    </w:r>
    <w:r>
      <w:rPr>
        <w:rFonts w:ascii="Arial Narrow" w:eastAsia="Arial Narrow" w:hAnsi="Arial Narrow" w:cs="Arial Narrow"/>
        <w:b/>
        <w:color w:val="000000"/>
        <w:sz w:val="20"/>
        <w:szCs w:val="20"/>
      </w:rPr>
      <w:t xml:space="preserve">                </w:t>
    </w:r>
    <w:r>
      <w:rPr>
        <w:rFonts w:ascii="Arial Narrow" w:eastAsia="Arial Narrow" w:hAnsi="Arial Narrow" w:cs="Arial Narrow"/>
        <w:color w:val="000000"/>
        <w:sz w:val="26"/>
        <w:szCs w:val="26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8C018F"/>
    <w:multiLevelType w:val="hybridMultilevel"/>
    <w:tmpl w:val="F45E763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87A9E"/>
    <w:multiLevelType w:val="hybridMultilevel"/>
    <w:tmpl w:val="30E2B362"/>
    <w:lvl w:ilvl="0" w:tplc="86062840">
      <w:start w:val="1"/>
      <w:numFmt w:val="lowerLetter"/>
      <w:lvlText w:val="%1."/>
      <w:lvlJc w:val="left"/>
      <w:pPr>
        <w:ind w:left="927" w:hanging="360"/>
      </w:pPr>
    </w:lvl>
    <w:lvl w:ilvl="1" w:tplc="080A0019">
      <w:start w:val="1"/>
      <w:numFmt w:val="lowerLetter"/>
      <w:lvlText w:val="%2."/>
      <w:lvlJc w:val="left"/>
      <w:pPr>
        <w:ind w:left="1647" w:hanging="360"/>
      </w:pPr>
    </w:lvl>
    <w:lvl w:ilvl="2" w:tplc="080A001B">
      <w:start w:val="1"/>
      <w:numFmt w:val="lowerRoman"/>
      <w:lvlText w:val="%3."/>
      <w:lvlJc w:val="right"/>
      <w:pPr>
        <w:ind w:left="2367" w:hanging="180"/>
      </w:pPr>
    </w:lvl>
    <w:lvl w:ilvl="3" w:tplc="080A000F">
      <w:start w:val="1"/>
      <w:numFmt w:val="decimal"/>
      <w:lvlText w:val="%4."/>
      <w:lvlJc w:val="left"/>
      <w:pPr>
        <w:ind w:left="3087" w:hanging="360"/>
      </w:pPr>
    </w:lvl>
    <w:lvl w:ilvl="4" w:tplc="080A0019">
      <w:start w:val="1"/>
      <w:numFmt w:val="lowerLetter"/>
      <w:lvlText w:val="%5."/>
      <w:lvlJc w:val="left"/>
      <w:pPr>
        <w:ind w:left="3807" w:hanging="360"/>
      </w:pPr>
    </w:lvl>
    <w:lvl w:ilvl="5" w:tplc="080A001B">
      <w:start w:val="1"/>
      <w:numFmt w:val="lowerRoman"/>
      <w:lvlText w:val="%6."/>
      <w:lvlJc w:val="right"/>
      <w:pPr>
        <w:ind w:left="4527" w:hanging="180"/>
      </w:pPr>
    </w:lvl>
    <w:lvl w:ilvl="6" w:tplc="080A000F">
      <w:start w:val="1"/>
      <w:numFmt w:val="decimal"/>
      <w:lvlText w:val="%7."/>
      <w:lvlJc w:val="left"/>
      <w:pPr>
        <w:ind w:left="5247" w:hanging="360"/>
      </w:pPr>
    </w:lvl>
    <w:lvl w:ilvl="7" w:tplc="080A0019">
      <w:start w:val="1"/>
      <w:numFmt w:val="lowerLetter"/>
      <w:lvlText w:val="%8."/>
      <w:lvlJc w:val="left"/>
      <w:pPr>
        <w:ind w:left="5967" w:hanging="360"/>
      </w:pPr>
    </w:lvl>
    <w:lvl w:ilvl="8" w:tplc="080A001B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E574DD4"/>
    <w:multiLevelType w:val="hybridMultilevel"/>
    <w:tmpl w:val="0D329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E9542B"/>
    <w:multiLevelType w:val="hybridMultilevel"/>
    <w:tmpl w:val="A6EA04A4"/>
    <w:lvl w:ilvl="0" w:tplc="080A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" w15:restartNumberingAfterBreak="0">
    <w:nsid w:val="178F7A53"/>
    <w:multiLevelType w:val="hybridMultilevel"/>
    <w:tmpl w:val="4BB0242A"/>
    <w:lvl w:ilvl="0" w:tplc="08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BF53356"/>
    <w:multiLevelType w:val="multilevel"/>
    <w:tmpl w:val="3D287F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D347D1D"/>
    <w:multiLevelType w:val="hybridMultilevel"/>
    <w:tmpl w:val="45506F4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C84F5D"/>
    <w:multiLevelType w:val="hybridMultilevel"/>
    <w:tmpl w:val="BE5422F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412E31"/>
    <w:multiLevelType w:val="hybridMultilevel"/>
    <w:tmpl w:val="9FAC1BE2"/>
    <w:lvl w:ilvl="0" w:tplc="080A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9" w15:restartNumberingAfterBreak="0">
    <w:nsid w:val="3D6B7FD8"/>
    <w:multiLevelType w:val="hybridMultilevel"/>
    <w:tmpl w:val="AC0600B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2F1946"/>
    <w:multiLevelType w:val="hybridMultilevel"/>
    <w:tmpl w:val="902C905A"/>
    <w:lvl w:ilvl="0" w:tplc="84DA17CE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</w:lvl>
    <w:lvl w:ilvl="3" w:tplc="080A000F" w:tentative="1">
      <w:start w:val="1"/>
      <w:numFmt w:val="decimal"/>
      <w:lvlText w:val="%4."/>
      <w:lvlJc w:val="left"/>
      <w:pPr>
        <w:ind w:left="3087" w:hanging="360"/>
      </w:p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</w:lvl>
    <w:lvl w:ilvl="6" w:tplc="080A000F" w:tentative="1">
      <w:start w:val="1"/>
      <w:numFmt w:val="decimal"/>
      <w:lvlText w:val="%7."/>
      <w:lvlJc w:val="left"/>
      <w:pPr>
        <w:ind w:left="5247" w:hanging="360"/>
      </w:p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4CAB0508"/>
    <w:multiLevelType w:val="hybridMultilevel"/>
    <w:tmpl w:val="8572E4E8"/>
    <w:lvl w:ilvl="0" w:tplc="AC4ED7C4">
      <w:start w:val="1"/>
      <w:numFmt w:val="bullet"/>
      <w:lvlText w:val="-"/>
      <w:lvlJc w:val="left"/>
      <w:pPr>
        <w:ind w:left="1080" w:hanging="360"/>
      </w:pPr>
      <w:rPr>
        <w:rFonts w:ascii="Arial" w:hAnsi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43301FB"/>
    <w:multiLevelType w:val="hybridMultilevel"/>
    <w:tmpl w:val="00DAFDA4"/>
    <w:lvl w:ilvl="0" w:tplc="C7769E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3E6D0B"/>
    <w:multiLevelType w:val="multilevel"/>
    <w:tmpl w:val="02B88B5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6092018E"/>
    <w:multiLevelType w:val="hybridMultilevel"/>
    <w:tmpl w:val="A9D0197A"/>
    <w:lvl w:ilvl="0" w:tplc="5944F4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453D95"/>
    <w:multiLevelType w:val="hybridMultilevel"/>
    <w:tmpl w:val="74208C5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3"/>
  </w:num>
  <w:num w:numId="3">
    <w:abstractNumId w:val="11"/>
  </w:num>
  <w:num w:numId="4">
    <w:abstractNumId w:val="9"/>
  </w:num>
  <w:num w:numId="5">
    <w:abstractNumId w:val="2"/>
  </w:num>
  <w:num w:numId="6">
    <w:abstractNumId w:val="6"/>
  </w:num>
  <w:num w:numId="7">
    <w:abstractNumId w:val="4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8"/>
  </w:num>
  <w:num w:numId="11">
    <w:abstractNumId w:val="0"/>
  </w:num>
  <w:num w:numId="12">
    <w:abstractNumId w:val="7"/>
  </w:num>
  <w:num w:numId="13">
    <w:abstractNumId w:val="3"/>
  </w:num>
  <w:num w:numId="14">
    <w:abstractNumId w:val="15"/>
  </w:num>
  <w:num w:numId="15">
    <w:abstractNumId w:val="10"/>
  </w:num>
  <w:num w:numId="16">
    <w:abstractNumId w:val="14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62B"/>
    <w:rsid w:val="000149B3"/>
    <w:rsid w:val="00014F71"/>
    <w:rsid w:val="0002722E"/>
    <w:rsid w:val="00035E37"/>
    <w:rsid w:val="00042866"/>
    <w:rsid w:val="0006022B"/>
    <w:rsid w:val="000862B1"/>
    <w:rsid w:val="0009328C"/>
    <w:rsid w:val="000A0E83"/>
    <w:rsid w:val="000C2596"/>
    <w:rsid w:val="000C3AE8"/>
    <w:rsid w:val="000D0CDA"/>
    <w:rsid w:val="000E2678"/>
    <w:rsid w:val="000F3F78"/>
    <w:rsid w:val="00104C05"/>
    <w:rsid w:val="00110841"/>
    <w:rsid w:val="0013610E"/>
    <w:rsid w:val="00162FD2"/>
    <w:rsid w:val="001704B0"/>
    <w:rsid w:val="00183C64"/>
    <w:rsid w:val="001B6319"/>
    <w:rsid w:val="001E462B"/>
    <w:rsid w:val="00210B0F"/>
    <w:rsid w:val="002201BF"/>
    <w:rsid w:val="00220D74"/>
    <w:rsid w:val="00227AA9"/>
    <w:rsid w:val="00233979"/>
    <w:rsid w:val="00240B85"/>
    <w:rsid w:val="002C0DC0"/>
    <w:rsid w:val="002C7FDC"/>
    <w:rsid w:val="002E5490"/>
    <w:rsid w:val="002F1AA5"/>
    <w:rsid w:val="002F2CFF"/>
    <w:rsid w:val="002F3C39"/>
    <w:rsid w:val="002F6C22"/>
    <w:rsid w:val="003071EA"/>
    <w:rsid w:val="00315C17"/>
    <w:rsid w:val="0033155D"/>
    <w:rsid w:val="00334A19"/>
    <w:rsid w:val="0034783C"/>
    <w:rsid w:val="0035019D"/>
    <w:rsid w:val="0037592D"/>
    <w:rsid w:val="0038019C"/>
    <w:rsid w:val="00385094"/>
    <w:rsid w:val="00386A46"/>
    <w:rsid w:val="003B5C82"/>
    <w:rsid w:val="003D6AED"/>
    <w:rsid w:val="003E7C90"/>
    <w:rsid w:val="003E7E69"/>
    <w:rsid w:val="004008A0"/>
    <w:rsid w:val="00412458"/>
    <w:rsid w:val="00414C5F"/>
    <w:rsid w:val="004628F1"/>
    <w:rsid w:val="004775D7"/>
    <w:rsid w:val="0049003B"/>
    <w:rsid w:val="004A0B8A"/>
    <w:rsid w:val="004A48B9"/>
    <w:rsid w:val="004D5B29"/>
    <w:rsid w:val="004D78E8"/>
    <w:rsid w:val="004E3E78"/>
    <w:rsid w:val="005108F5"/>
    <w:rsid w:val="005222C6"/>
    <w:rsid w:val="00546CCB"/>
    <w:rsid w:val="00553B1D"/>
    <w:rsid w:val="00555F0F"/>
    <w:rsid w:val="005564BB"/>
    <w:rsid w:val="00560856"/>
    <w:rsid w:val="00583E21"/>
    <w:rsid w:val="0058496F"/>
    <w:rsid w:val="00586A74"/>
    <w:rsid w:val="005A5003"/>
    <w:rsid w:val="005C56AE"/>
    <w:rsid w:val="005D2D91"/>
    <w:rsid w:val="005E6096"/>
    <w:rsid w:val="00627164"/>
    <w:rsid w:val="006312BC"/>
    <w:rsid w:val="00633CB5"/>
    <w:rsid w:val="006640E3"/>
    <w:rsid w:val="006852E2"/>
    <w:rsid w:val="006E1905"/>
    <w:rsid w:val="006F4DE0"/>
    <w:rsid w:val="007246D8"/>
    <w:rsid w:val="00724BE8"/>
    <w:rsid w:val="00744FC5"/>
    <w:rsid w:val="00763E89"/>
    <w:rsid w:val="0079022B"/>
    <w:rsid w:val="007B0C5A"/>
    <w:rsid w:val="007C1F1F"/>
    <w:rsid w:val="007C2950"/>
    <w:rsid w:val="007D2628"/>
    <w:rsid w:val="007F1F58"/>
    <w:rsid w:val="00801634"/>
    <w:rsid w:val="008156DC"/>
    <w:rsid w:val="00825724"/>
    <w:rsid w:val="00836024"/>
    <w:rsid w:val="008427FF"/>
    <w:rsid w:val="00851CAF"/>
    <w:rsid w:val="008851FC"/>
    <w:rsid w:val="008A0206"/>
    <w:rsid w:val="008B589E"/>
    <w:rsid w:val="008B76B9"/>
    <w:rsid w:val="008D1D7A"/>
    <w:rsid w:val="008D20F8"/>
    <w:rsid w:val="008F5C13"/>
    <w:rsid w:val="00943DF1"/>
    <w:rsid w:val="00957949"/>
    <w:rsid w:val="00975E1F"/>
    <w:rsid w:val="00983B3D"/>
    <w:rsid w:val="009B3ADA"/>
    <w:rsid w:val="009B49C3"/>
    <w:rsid w:val="009D743C"/>
    <w:rsid w:val="00A12F1A"/>
    <w:rsid w:val="00A1597D"/>
    <w:rsid w:val="00A207BD"/>
    <w:rsid w:val="00A353DC"/>
    <w:rsid w:val="00A42970"/>
    <w:rsid w:val="00A46314"/>
    <w:rsid w:val="00A622EA"/>
    <w:rsid w:val="00A6536E"/>
    <w:rsid w:val="00A80A75"/>
    <w:rsid w:val="00A91CD6"/>
    <w:rsid w:val="00A97815"/>
    <w:rsid w:val="00AB17F4"/>
    <w:rsid w:val="00AC167C"/>
    <w:rsid w:val="00AF31EC"/>
    <w:rsid w:val="00AF58E3"/>
    <w:rsid w:val="00B00F1D"/>
    <w:rsid w:val="00B044E3"/>
    <w:rsid w:val="00B14B2A"/>
    <w:rsid w:val="00B34093"/>
    <w:rsid w:val="00B6708D"/>
    <w:rsid w:val="00B6764B"/>
    <w:rsid w:val="00B749EF"/>
    <w:rsid w:val="00B81D19"/>
    <w:rsid w:val="00BE5ED2"/>
    <w:rsid w:val="00C13C62"/>
    <w:rsid w:val="00C203E8"/>
    <w:rsid w:val="00C2331E"/>
    <w:rsid w:val="00C50915"/>
    <w:rsid w:val="00C851A3"/>
    <w:rsid w:val="00C93EB5"/>
    <w:rsid w:val="00C94350"/>
    <w:rsid w:val="00D11FDB"/>
    <w:rsid w:val="00D21D7E"/>
    <w:rsid w:val="00D50FD0"/>
    <w:rsid w:val="00D558C4"/>
    <w:rsid w:val="00D56DE7"/>
    <w:rsid w:val="00D9599E"/>
    <w:rsid w:val="00DC7157"/>
    <w:rsid w:val="00DD38C4"/>
    <w:rsid w:val="00DE65D7"/>
    <w:rsid w:val="00DF3777"/>
    <w:rsid w:val="00E030B1"/>
    <w:rsid w:val="00E23980"/>
    <w:rsid w:val="00E351EB"/>
    <w:rsid w:val="00E5094B"/>
    <w:rsid w:val="00E67D3E"/>
    <w:rsid w:val="00E71553"/>
    <w:rsid w:val="00E72DCE"/>
    <w:rsid w:val="00E934D7"/>
    <w:rsid w:val="00E936DE"/>
    <w:rsid w:val="00EA73B7"/>
    <w:rsid w:val="00EC5FDA"/>
    <w:rsid w:val="00F103F9"/>
    <w:rsid w:val="00F367C1"/>
    <w:rsid w:val="00F42AD2"/>
    <w:rsid w:val="00F477F7"/>
    <w:rsid w:val="00F610DD"/>
    <w:rsid w:val="00F73E33"/>
    <w:rsid w:val="00F74FF8"/>
    <w:rsid w:val="00F96BD9"/>
    <w:rsid w:val="00FA28F1"/>
    <w:rsid w:val="00FA2A10"/>
    <w:rsid w:val="00FD2631"/>
    <w:rsid w:val="00FE7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4AD7E4"/>
  <w15:docId w15:val="{5E77D5AF-45CA-465C-8E41-835F30505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s-ES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51EB"/>
    <w:rPr>
      <w:lang w:eastAsia="es-ES"/>
    </w:rPr>
  </w:style>
  <w:style w:type="paragraph" w:styleId="Ttulo1">
    <w:name w:val="heading 1"/>
    <w:basedOn w:val="Normal"/>
    <w:next w:val="Normal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pPr>
      <w:keepNext/>
      <w:outlineLvl w:val="1"/>
    </w:pPr>
    <w:rPr>
      <w:rFonts w:ascii="Arial" w:hAnsi="Arial" w:cs="Arial"/>
      <w:b/>
      <w:bCs/>
    </w:rPr>
  </w:style>
  <w:style w:type="paragraph" w:styleId="Ttulo3">
    <w:name w:val="heading 3"/>
    <w:basedOn w:val="Normal"/>
    <w:next w:val="Normal"/>
    <w:pPr>
      <w:keepNext/>
      <w:jc w:val="right"/>
      <w:outlineLvl w:val="2"/>
    </w:pPr>
    <w:rPr>
      <w:rFonts w:ascii="Arial" w:hAnsi="Arial" w:cs="Arial"/>
      <w:b/>
      <w:bCs/>
    </w:rPr>
  </w:style>
  <w:style w:type="paragraph" w:styleId="Ttulo4">
    <w:name w:val="heading 4"/>
    <w:basedOn w:val="Normal"/>
    <w:next w:val="Normal"/>
    <w:pPr>
      <w:keepNext/>
      <w:outlineLvl w:val="3"/>
    </w:pPr>
    <w:rPr>
      <w:rFonts w:ascii="Antique Olive" w:hAnsi="Antique Olive"/>
      <w:b/>
      <w:bCs/>
      <w:sz w:val="20"/>
    </w:rPr>
  </w:style>
  <w:style w:type="paragraph" w:styleId="Ttulo5">
    <w:name w:val="heading 5"/>
    <w:basedOn w:val="Normal"/>
    <w:next w:val="Normal"/>
    <w:pPr>
      <w:keepNext/>
      <w:jc w:val="center"/>
      <w:outlineLvl w:val="4"/>
    </w:pPr>
    <w:rPr>
      <w:rFonts w:ascii="Arial" w:hAnsi="Arial" w:cs="Arial"/>
      <w:b/>
      <w:sz w:val="20"/>
    </w:rPr>
  </w:style>
  <w:style w:type="paragraph" w:styleId="Ttulo6">
    <w:name w:val="heading 6"/>
    <w:basedOn w:val="Normal"/>
    <w:next w:val="Normal"/>
    <w:pPr>
      <w:keepNext/>
      <w:jc w:val="both"/>
      <w:outlineLvl w:val="5"/>
    </w:pPr>
    <w:rPr>
      <w:rFonts w:ascii="Antique Olive" w:hAnsi="Antique Olive"/>
      <w:b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pPr>
      <w:jc w:val="center"/>
    </w:pPr>
    <w:rPr>
      <w:rFonts w:ascii="Arial" w:hAnsi="Arial" w:cs="Arial"/>
      <w:b/>
      <w:sz w:val="26"/>
    </w:rPr>
  </w:style>
  <w:style w:type="paragraph" w:styleId="Textoindependiente2">
    <w:name w:val="Body Text 2"/>
    <w:basedOn w:val="Normal"/>
    <w:rPr>
      <w:rFonts w:ascii="Arial" w:hAnsi="Arial" w:cs="Arial"/>
      <w:b/>
      <w:bCs/>
    </w:rPr>
  </w:style>
  <w:style w:type="paragraph" w:styleId="Textoindependiente3">
    <w:name w:val="Body Text 3"/>
    <w:basedOn w:val="Normal"/>
    <w:rPr>
      <w:rFonts w:ascii="Arial Narrow" w:hAnsi="Arial Narrow"/>
      <w:bCs/>
      <w:sz w:val="20"/>
    </w:rPr>
  </w:style>
  <w:style w:type="character" w:styleId="Hipervnculo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uiPriority w:val="99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pPr>
      <w:ind w:left="708"/>
    </w:pPr>
  </w:style>
  <w:style w:type="character" w:customStyle="1" w:styleId="Ttulo1Car">
    <w:name w:val="Título 1 Car"/>
    <w:rPr>
      <w:b/>
      <w:bCs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Ttulo2Car">
    <w:name w:val="Título 2 Car"/>
    <w:rPr>
      <w:rFonts w:ascii="Arial" w:hAnsi="Arial" w:cs="Arial"/>
      <w:b/>
      <w:bCs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Ttulo3Car">
    <w:name w:val="Título 3 Car"/>
    <w:rPr>
      <w:rFonts w:ascii="Arial" w:hAnsi="Arial" w:cs="Arial"/>
      <w:b/>
      <w:bCs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Ttulo4Car">
    <w:name w:val="Título 4 Car"/>
    <w:rPr>
      <w:rFonts w:ascii="Antique Olive" w:hAnsi="Antique Olive"/>
      <w:b/>
      <w:bCs/>
      <w:w w:val="100"/>
      <w:position w:val="-1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TextoindependienteCar">
    <w:name w:val="Texto independiente Car"/>
    <w:rPr>
      <w:rFonts w:ascii="Arial" w:hAnsi="Arial" w:cs="Arial"/>
      <w:b/>
      <w:w w:val="100"/>
      <w:position w:val="-1"/>
      <w:sz w:val="26"/>
      <w:szCs w:val="24"/>
      <w:effect w:val="none"/>
      <w:vertAlign w:val="baseline"/>
      <w:cs w:val="0"/>
      <w:em w:val="none"/>
      <w:lang w:val="es-ES" w:eastAsia="es-ES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/>
    </w:pPr>
    <w:rPr>
      <w:lang w:val="es-MX" w:eastAsia="es-MX"/>
    </w:rPr>
  </w:style>
  <w:style w:type="character" w:customStyle="1" w:styleId="gmail-">
    <w:name w:val="gmail-"/>
    <w:rPr>
      <w:w w:val="100"/>
      <w:position w:val="-1"/>
      <w:effect w:val="none"/>
      <w:vertAlign w:val="baseline"/>
      <w:cs w:val="0"/>
      <w:em w:val="none"/>
    </w:rPr>
  </w:style>
  <w:style w:type="character" w:customStyle="1" w:styleId="PiedepginaCar">
    <w:name w:val="Pie de página Car"/>
    <w:uiPriority w:val="99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m-5674552724362399070msolistparagraph">
    <w:name w:val="m_-5674552724362399070msolistparagraph"/>
    <w:basedOn w:val="Normal"/>
    <w:rsid w:val="005433F6"/>
    <w:pPr>
      <w:spacing w:before="100" w:beforeAutospacing="1" w:after="100" w:afterAutospacing="1"/>
    </w:pPr>
    <w:rPr>
      <w:lang w:val="es-MX" w:eastAsia="es-MX"/>
    </w:rPr>
  </w:style>
  <w:style w:type="character" w:styleId="Hipervnculovisitado">
    <w:name w:val="FollowedHyperlink"/>
    <w:basedOn w:val="Fuentedeprrafopredeter"/>
    <w:uiPriority w:val="99"/>
    <w:semiHidden/>
    <w:unhideWhenUsed/>
    <w:rsid w:val="00214107"/>
    <w:rPr>
      <w:color w:val="800080" w:themeColor="followedHyperlink"/>
      <w:u w:val="single"/>
    </w:rPr>
  </w:style>
  <w:style w:type="character" w:customStyle="1" w:styleId="apple-tab-span">
    <w:name w:val="apple-tab-span"/>
    <w:basedOn w:val="Fuentedeprrafopredeter"/>
    <w:rsid w:val="00E934D7"/>
  </w:style>
  <w:style w:type="table" w:styleId="Tablaconcuadrcula">
    <w:name w:val="Table Grid"/>
    <w:basedOn w:val="Tablanormal"/>
    <w:uiPriority w:val="59"/>
    <w:unhideWhenUsed/>
    <w:rsid w:val="004008A0"/>
    <w:rPr>
      <w:rFonts w:asciiTheme="minorHAnsi" w:eastAsiaTheme="minorHAnsi" w:hAnsiTheme="minorHAnsi" w:cstheme="minorBidi"/>
      <w:sz w:val="22"/>
      <w:szCs w:val="22"/>
      <w:lang w:val="es-MX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rsid w:val="00801634"/>
    <w:rPr>
      <w:lang w:eastAsia="es-ES"/>
    </w:rPr>
  </w:style>
  <w:style w:type="paragraph" w:customStyle="1" w:styleId="xmsonospacing">
    <w:name w:val="x_msonospacing"/>
    <w:basedOn w:val="Normal"/>
    <w:rsid w:val="00E71553"/>
    <w:pPr>
      <w:spacing w:before="100" w:beforeAutospacing="1" w:after="100" w:afterAutospacing="1"/>
    </w:pPr>
    <w:rPr>
      <w:lang w:val="es-MX" w:eastAsia="es-MX"/>
    </w:rPr>
  </w:style>
  <w:style w:type="paragraph" w:customStyle="1" w:styleId="xmsonormal">
    <w:name w:val="x_msonormal"/>
    <w:basedOn w:val="Normal"/>
    <w:rsid w:val="00227AA9"/>
    <w:rPr>
      <w:rFonts w:eastAsiaTheme="minorHAnsi"/>
      <w:lang w:val="es-MX" w:eastAsia="es-MX"/>
    </w:rPr>
  </w:style>
  <w:style w:type="paragraph" w:customStyle="1" w:styleId="Default">
    <w:name w:val="Default"/>
    <w:rsid w:val="002F1AA5"/>
    <w:pPr>
      <w:autoSpaceDE w:val="0"/>
      <w:autoSpaceDN w:val="0"/>
      <w:adjustRightInd w:val="0"/>
    </w:pPr>
    <w:rPr>
      <w:rFonts w:ascii="Arial" w:hAnsi="Arial" w:cs="Arial"/>
      <w:color w:val="000000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1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1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2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7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1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0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+e42I42g2Devx0DqI4qqhDbJSPA==">AMUW2mUftaKCzgJO7hvpACxFXNYkQ522QVNZAOM0pqP7GRJhOfQIkIdT0sXsCHDChgxWJdOk10L6Nf5znOncFDWxcVBukTNttacBPZwYybzuJc8sck01xzucoj8BWlpe0zB8+Yd46346Krjs8w6vjtsF1YIMY4bVXp7lXAPVZ9WrL/1nxIh9hBzSNq6dJeJ9DlY0eTYz+WyumTrYiIGlsATiKPiW9PKJNaa+OK+XclAoSppNtvvriUvbGu35AoC5o3haiaYJGwsvampJMxwseRsm5N/ucpnyKF4Q72iGEv15lK4hbpBYGJ2zbLnZNPZAopXexxrmty6FBelbbrZUH76o1uSGPkmfB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310</Words>
  <Characters>1705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ma. teresa rodriguez</dc:creator>
  <cp:lastModifiedBy>Maria Elena Morales</cp:lastModifiedBy>
  <cp:revision>2</cp:revision>
  <cp:lastPrinted>2021-08-17T19:37:00Z</cp:lastPrinted>
  <dcterms:created xsi:type="dcterms:W3CDTF">2022-03-10T20:08:00Z</dcterms:created>
  <dcterms:modified xsi:type="dcterms:W3CDTF">2022-03-10T20:08:00Z</dcterms:modified>
</cp:coreProperties>
</file>