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38B" w:rsidRDefault="0034038B">
      <w:r>
        <w:rPr>
          <w:noProof/>
          <w:lang w:eastAsia="es-MX"/>
        </w:rPr>
        <w:drawing>
          <wp:inline distT="0" distB="0" distL="0" distR="0" wp14:anchorId="168B9C9F" wp14:editId="05044C31">
            <wp:extent cx="5467350" cy="1171575"/>
            <wp:effectExtent l="0" t="0" r="0" b="9525"/>
            <wp:docPr id="3" name="Imagen 3" descr="C:\Users\amorita\Documents\LOGOS COMPLETOS NUEVA ADMON -2021\logo ejecutivo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:\Users\amorita\Documents\LOGOS COMPLETOS NUEVA ADMON -2021\logo ejecutivo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38B" w:rsidRDefault="0034038B"/>
    <w:p w:rsidR="00CE7C79" w:rsidRPr="00CE123A" w:rsidRDefault="00CE7C79" w:rsidP="00CE7C79">
      <w:pPr>
        <w:jc w:val="both"/>
        <w:rPr>
          <w:rFonts w:ascii="Montserrat" w:hAnsi="Montserrat"/>
          <w:sz w:val="24"/>
          <w:szCs w:val="24"/>
        </w:rPr>
      </w:pPr>
      <w:r w:rsidRPr="00CE123A">
        <w:rPr>
          <w:rFonts w:ascii="Montserrat" w:hAnsi="Montserrat"/>
          <w:sz w:val="24"/>
          <w:szCs w:val="24"/>
        </w:rPr>
        <w:t xml:space="preserve">Con fundamento en los artículos </w:t>
      </w:r>
      <w:r>
        <w:rPr>
          <w:rFonts w:ascii="Montserrat" w:hAnsi="Montserrat"/>
          <w:sz w:val="24"/>
          <w:szCs w:val="24"/>
        </w:rPr>
        <w:t>1º, 3º fracción I inciso d),18, 31 fracción XVI, artículos 43 y 44 fracciones XVI Y XVII; artículo 29 fracciones XIII. XIV, XVI Y XXVII del Reglamento Interior de la Contraloría General del Estado.</w:t>
      </w:r>
    </w:p>
    <w:p w:rsidR="00AE238F" w:rsidRDefault="002D2C9B" w:rsidP="002D2C9B">
      <w:pPr>
        <w:jc w:val="center"/>
        <w:rPr>
          <w:sz w:val="80"/>
          <w:szCs w:val="80"/>
        </w:rPr>
      </w:pPr>
      <w:r w:rsidRPr="002D2C9B">
        <w:rPr>
          <w:sz w:val="80"/>
          <w:szCs w:val="80"/>
        </w:rPr>
        <w:t>A LA FECHA EL</w:t>
      </w:r>
      <w:r w:rsidR="0034038B" w:rsidRPr="002D2C9B">
        <w:rPr>
          <w:sz w:val="80"/>
          <w:szCs w:val="80"/>
        </w:rPr>
        <w:t xml:space="preserve"> ÓRGANO INTERNO DE CONTROL</w:t>
      </w:r>
      <w:r w:rsidRPr="002D2C9B">
        <w:rPr>
          <w:sz w:val="80"/>
          <w:szCs w:val="80"/>
        </w:rPr>
        <w:t xml:space="preserve"> DE LA SECRETARÍA DE COMUNICACIONES Y </w:t>
      </w:r>
      <w:bookmarkStart w:id="0" w:name="_GoBack"/>
      <w:bookmarkEnd w:id="0"/>
      <w:r w:rsidRPr="002D2C9B">
        <w:rPr>
          <w:sz w:val="80"/>
          <w:szCs w:val="80"/>
        </w:rPr>
        <w:t xml:space="preserve">TRANSPORTES, </w:t>
      </w:r>
      <w:r w:rsidR="0034038B" w:rsidRPr="002D2C9B">
        <w:rPr>
          <w:sz w:val="80"/>
          <w:szCs w:val="80"/>
        </w:rPr>
        <w:t>NO HA EMITIDO RESOLUCIÓN ADMINISTRATIVA ALGUNA</w:t>
      </w:r>
      <w:r>
        <w:rPr>
          <w:sz w:val="80"/>
          <w:szCs w:val="80"/>
        </w:rPr>
        <w:t>.</w:t>
      </w:r>
    </w:p>
    <w:p w:rsidR="00C26041" w:rsidRDefault="00C26041" w:rsidP="002D2C9B">
      <w:pPr>
        <w:jc w:val="center"/>
        <w:rPr>
          <w:sz w:val="24"/>
          <w:szCs w:val="24"/>
        </w:rPr>
      </w:pPr>
    </w:p>
    <w:sectPr w:rsidR="00C260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38B"/>
    <w:rsid w:val="002D2C9B"/>
    <w:rsid w:val="0034038B"/>
    <w:rsid w:val="00AE238F"/>
    <w:rsid w:val="00C26041"/>
    <w:rsid w:val="00CE123A"/>
    <w:rsid w:val="00C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A60C6"/>
  <w15:chartTrackingRefBased/>
  <w15:docId w15:val="{58EEA692-8607-4F1E-BFED-51B50CE1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amorita</dc:creator>
  <cp:keywords/>
  <dc:description/>
  <cp:lastModifiedBy>amorita</cp:lastModifiedBy>
  <cp:revision>5</cp:revision>
  <dcterms:created xsi:type="dcterms:W3CDTF">2021-11-25T20:29:00Z</dcterms:created>
  <dcterms:modified xsi:type="dcterms:W3CDTF">2022-03-02T16:11:00Z</dcterms:modified>
</cp:coreProperties>
</file>