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646" w:rsidRPr="00222C0E" w:rsidRDefault="00461646" w:rsidP="00461646">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461646" w:rsidRPr="00222C0E" w:rsidRDefault="00461646" w:rsidP="00461646">
      <w:pPr>
        <w:pStyle w:val="Sinespaciado"/>
        <w:ind w:left="3969"/>
        <w:jc w:val="both"/>
        <w:rPr>
          <w:rFonts w:ascii="Arial Narrow" w:eastAsia="Arial Unicode MS" w:hAnsi="Arial Narrow" w:cs="Arial Unicode MS"/>
          <w:b/>
          <w:sz w:val="24"/>
          <w:szCs w:val="24"/>
        </w:rPr>
      </w:pPr>
    </w:p>
    <w:p w:rsidR="00461646" w:rsidRPr="00222C0E" w:rsidRDefault="00461646" w:rsidP="00461646">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461646" w:rsidRPr="00222C0E" w:rsidRDefault="00461646" w:rsidP="00461646">
      <w:pPr>
        <w:pStyle w:val="Sinespaciado"/>
        <w:ind w:left="3969"/>
        <w:jc w:val="both"/>
        <w:rPr>
          <w:rFonts w:ascii="Arial Narrow" w:eastAsia="Arial Unicode MS" w:hAnsi="Arial Narrow" w:cs="Arial Unicode MS"/>
          <w:b/>
          <w:sz w:val="24"/>
          <w:szCs w:val="24"/>
        </w:rPr>
      </w:pPr>
    </w:p>
    <w:p w:rsidR="00461646" w:rsidRPr="00222C0E" w:rsidRDefault="00461646" w:rsidP="00461646">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1D6A65">
        <w:rPr>
          <w:rFonts w:ascii="Arial Narrow" w:eastAsia="Arial Unicode MS" w:hAnsi="Arial Narrow" w:cs="Arial Unicode MS"/>
          <w:b/>
          <w:sz w:val="24"/>
          <w:szCs w:val="24"/>
        </w:rPr>
        <w:t>428</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21</w:t>
      </w:r>
      <w:r w:rsidRPr="00222C0E">
        <w:rPr>
          <w:rFonts w:ascii="Arial Narrow" w:eastAsia="Arial Unicode MS" w:hAnsi="Arial Narrow" w:cs="Arial Unicode MS"/>
          <w:b/>
          <w:sz w:val="24"/>
          <w:szCs w:val="24"/>
        </w:rPr>
        <w:t xml:space="preserve">-3 </w:t>
      </w:r>
    </w:p>
    <w:p w:rsidR="00461646" w:rsidRPr="00222C0E" w:rsidRDefault="00461646" w:rsidP="00461646">
      <w:pPr>
        <w:pStyle w:val="Sinespaciado"/>
        <w:ind w:left="3969"/>
        <w:jc w:val="both"/>
        <w:rPr>
          <w:rFonts w:ascii="Arial Narrow" w:eastAsia="Arial Unicode MS" w:hAnsi="Arial Narrow" w:cs="Arial Unicode MS"/>
          <w:b/>
          <w:sz w:val="24"/>
          <w:szCs w:val="24"/>
        </w:rPr>
      </w:pPr>
    </w:p>
    <w:p w:rsidR="00461646" w:rsidRPr="00222C0E" w:rsidRDefault="00461646" w:rsidP="00461646">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461646" w:rsidRPr="00222C0E" w:rsidRDefault="000A3383" w:rsidP="00461646">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1D6A65" w:rsidRDefault="001D6A65" w:rsidP="00461646">
      <w:pPr>
        <w:pStyle w:val="Sinespaciado"/>
        <w:ind w:left="3969"/>
        <w:jc w:val="both"/>
        <w:rPr>
          <w:rFonts w:ascii="Arial Narrow" w:eastAsia="Arial Unicode MS" w:hAnsi="Arial Narrow" w:cs="Arial Unicode MS"/>
          <w:b/>
          <w:sz w:val="24"/>
          <w:szCs w:val="24"/>
        </w:rPr>
      </w:pPr>
    </w:p>
    <w:p w:rsidR="00461646" w:rsidRPr="00222C0E" w:rsidRDefault="00461646" w:rsidP="00461646">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461646" w:rsidRPr="00222C0E" w:rsidRDefault="00461646" w:rsidP="00461646">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w:t>
      </w:r>
      <w:r>
        <w:rPr>
          <w:rFonts w:ascii="Arial Narrow" w:eastAsia="Arial Unicode MS" w:hAnsi="Arial Narrow" w:cs="Arial Unicode MS"/>
          <w:sz w:val="24"/>
          <w:szCs w:val="24"/>
        </w:rPr>
        <w:t>O JORGE ALEJANDRO VERA NOYOLA</w:t>
      </w:r>
    </w:p>
    <w:p w:rsidR="00461646" w:rsidRPr="00222C0E" w:rsidRDefault="00461646" w:rsidP="00461646">
      <w:pPr>
        <w:pStyle w:val="Sinespaciado"/>
        <w:jc w:val="both"/>
        <w:rPr>
          <w:rFonts w:ascii="Arial Narrow" w:eastAsia="Arial Unicode MS" w:hAnsi="Arial Narrow" w:cs="Arial Unicode MS"/>
          <w:sz w:val="24"/>
          <w:szCs w:val="24"/>
        </w:rPr>
      </w:pPr>
    </w:p>
    <w:p w:rsidR="00461646" w:rsidRPr="00222C0E" w:rsidRDefault="00461646" w:rsidP="00461646">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461646" w:rsidRPr="00222C0E" w:rsidRDefault="00461646" w:rsidP="00461646">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461646" w:rsidRPr="008A232C" w:rsidRDefault="00461646" w:rsidP="00461646">
      <w:pPr>
        <w:pStyle w:val="Sinespaciado"/>
        <w:spacing w:line="360" w:lineRule="auto"/>
        <w:ind w:firstLine="709"/>
        <w:jc w:val="both"/>
        <w:rPr>
          <w:rFonts w:ascii="Arial Narrow" w:eastAsia="Arial Unicode MS" w:hAnsi="Arial Narrow" w:cs="Arial Unicode MS"/>
          <w:b/>
          <w:sz w:val="16"/>
          <w:szCs w:val="16"/>
        </w:rPr>
      </w:pPr>
    </w:p>
    <w:p w:rsidR="00461646" w:rsidRPr="00B35EB1" w:rsidRDefault="00461646" w:rsidP="00461646">
      <w:pPr>
        <w:spacing w:after="0" w:line="360" w:lineRule="auto"/>
        <w:ind w:firstLine="708"/>
        <w:jc w:val="both"/>
        <w:rPr>
          <w:rFonts w:ascii="Arial Narrow" w:eastAsia="Calibri" w:hAnsi="Arial Narrow" w:cs="Arial"/>
          <w:sz w:val="28"/>
          <w:szCs w:val="28"/>
        </w:rPr>
      </w:pPr>
      <w:r w:rsidRPr="00B35EB1">
        <w:rPr>
          <w:rFonts w:ascii="Arial Narrow" w:eastAsia="Calibri" w:hAnsi="Arial Narrow" w:cs="Arial"/>
          <w:sz w:val="28"/>
          <w:szCs w:val="28"/>
        </w:rPr>
        <w:t xml:space="preserve">San Luis Potosí, S.L.P., a </w:t>
      </w:r>
      <w:r w:rsidR="001D6A65">
        <w:rPr>
          <w:rFonts w:ascii="Arial Narrow" w:eastAsia="Calibri" w:hAnsi="Arial Narrow" w:cs="Arial"/>
          <w:sz w:val="28"/>
          <w:szCs w:val="28"/>
        </w:rPr>
        <w:t>diez</w:t>
      </w:r>
      <w:r>
        <w:rPr>
          <w:rFonts w:ascii="Arial Narrow" w:eastAsia="Calibri" w:hAnsi="Arial Narrow" w:cs="Arial"/>
          <w:sz w:val="28"/>
          <w:szCs w:val="28"/>
        </w:rPr>
        <w:t xml:space="preserve"> de enero de dos mil veintidós</w:t>
      </w:r>
      <w:r w:rsidRPr="00B35EB1">
        <w:rPr>
          <w:rFonts w:ascii="Arial Narrow" w:eastAsia="Calibri" w:hAnsi="Arial Narrow" w:cs="Arial"/>
          <w:sz w:val="28"/>
          <w:szCs w:val="28"/>
        </w:rPr>
        <w:t>.</w:t>
      </w:r>
    </w:p>
    <w:p w:rsidR="00461646" w:rsidRPr="001860F4" w:rsidRDefault="00461646" w:rsidP="00461646">
      <w:pPr>
        <w:spacing w:after="0" w:line="360" w:lineRule="auto"/>
        <w:ind w:firstLine="708"/>
        <w:jc w:val="both"/>
        <w:rPr>
          <w:rFonts w:ascii="Arial Narrow" w:eastAsia="Calibri" w:hAnsi="Arial Narrow" w:cs="Arial"/>
          <w:sz w:val="16"/>
          <w:szCs w:val="16"/>
        </w:rPr>
      </w:pPr>
    </w:p>
    <w:p w:rsidR="00461646" w:rsidRDefault="00461646" w:rsidP="00461646">
      <w:pPr>
        <w:spacing w:after="0" w:line="360" w:lineRule="auto"/>
        <w:ind w:firstLine="708"/>
        <w:jc w:val="both"/>
        <w:rPr>
          <w:rFonts w:ascii="Arial Narrow" w:eastAsia="Calibri" w:hAnsi="Arial Narrow" w:cs="Arial"/>
          <w:sz w:val="28"/>
          <w:szCs w:val="28"/>
        </w:rPr>
      </w:pPr>
      <w:r w:rsidRPr="00B35EB1">
        <w:rPr>
          <w:rFonts w:ascii="Arial Narrow" w:eastAsia="Calibri" w:hAnsi="Arial Narrow" w:cs="Arial"/>
          <w:b/>
          <w:sz w:val="28"/>
          <w:szCs w:val="28"/>
        </w:rPr>
        <w:t xml:space="preserve">V I S T O S </w:t>
      </w:r>
      <w:r w:rsidRPr="00B35EB1">
        <w:rPr>
          <w:rFonts w:ascii="Arial Narrow" w:eastAsia="Calibri" w:hAnsi="Arial Narrow" w:cs="Arial"/>
          <w:sz w:val="28"/>
          <w:szCs w:val="28"/>
        </w:rPr>
        <w:t xml:space="preserve">para resolver en definitiva los autos del juicio contencioso administrativo número </w:t>
      </w:r>
      <w:r w:rsidR="001D6A65" w:rsidRPr="001D6A65">
        <w:rPr>
          <w:rFonts w:ascii="Arial Narrow" w:eastAsia="Calibri" w:hAnsi="Arial Narrow" w:cs="Arial"/>
          <w:b/>
          <w:sz w:val="28"/>
          <w:szCs w:val="28"/>
        </w:rPr>
        <w:t>428</w:t>
      </w:r>
      <w:r w:rsidRPr="00B35EB1">
        <w:rPr>
          <w:rFonts w:ascii="Arial Narrow" w:eastAsia="Calibri" w:hAnsi="Arial Narrow" w:cs="Arial"/>
          <w:b/>
          <w:sz w:val="28"/>
          <w:szCs w:val="28"/>
        </w:rPr>
        <w:t xml:space="preserve">/2021-3, </w:t>
      </w:r>
      <w:r w:rsidRPr="00B35EB1">
        <w:rPr>
          <w:rFonts w:ascii="Arial Narrow" w:eastAsia="Calibri" w:hAnsi="Arial Narrow" w:cs="Arial"/>
          <w:sz w:val="28"/>
          <w:szCs w:val="28"/>
        </w:rPr>
        <w:t xml:space="preserve">promovido por </w:t>
      </w:r>
      <w:r w:rsidR="000A3383">
        <w:rPr>
          <w:rFonts w:ascii="Arial Narrow" w:eastAsia="Calibri" w:hAnsi="Arial Narrow" w:cs="Arial"/>
          <w:b/>
          <w:color w:val="FF0000"/>
          <w:sz w:val="28"/>
          <w:szCs w:val="28"/>
        </w:rPr>
        <w:t>**********</w:t>
      </w:r>
      <w:r w:rsidRPr="00B35EB1">
        <w:rPr>
          <w:rFonts w:ascii="Arial Narrow" w:eastAsia="Calibri" w:hAnsi="Arial Narrow" w:cs="Arial"/>
          <w:sz w:val="28"/>
          <w:szCs w:val="28"/>
        </w:rPr>
        <w:t>, en contra actos de la</w:t>
      </w:r>
      <w:r w:rsidR="001D6A65">
        <w:rPr>
          <w:rFonts w:ascii="Arial Narrow" w:eastAsia="Calibri" w:hAnsi="Arial Narrow" w:cs="Arial"/>
          <w:sz w:val="28"/>
          <w:szCs w:val="28"/>
        </w:rPr>
        <w:t xml:space="preserve"> </w:t>
      </w:r>
      <w:r w:rsidR="001D6A65" w:rsidRPr="001D6A65">
        <w:rPr>
          <w:rFonts w:ascii="Arial Narrow" w:eastAsia="Calibri" w:hAnsi="Arial Narrow" w:cs="Arial"/>
          <w:b/>
          <w:sz w:val="28"/>
          <w:szCs w:val="28"/>
        </w:rPr>
        <w:t>Secretaría de Comunicaciones y Transportes del Estado y del Inspector Raúl Gerardo Lara Reyna</w:t>
      </w:r>
      <w:r w:rsidRPr="00B35EB1">
        <w:rPr>
          <w:rFonts w:ascii="Arial Narrow" w:eastAsia="Calibri" w:hAnsi="Arial Narrow" w:cs="Arial"/>
          <w:sz w:val="28"/>
          <w:szCs w:val="28"/>
        </w:rPr>
        <w:t>; y,</w:t>
      </w:r>
    </w:p>
    <w:p w:rsidR="00461646" w:rsidRPr="001860F4" w:rsidRDefault="00461646" w:rsidP="00461646">
      <w:pPr>
        <w:spacing w:after="0" w:line="360" w:lineRule="auto"/>
        <w:ind w:firstLine="708"/>
        <w:jc w:val="both"/>
        <w:rPr>
          <w:rFonts w:ascii="Arial Narrow" w:eastAsia="Calibri" w:hAnsi="Arial Narrow" w:cs="Arial"/>
          <w:sz w:val="16"/>
          <w:szCs w:val="16"/>
        </w:rPr>
      </w:pPr>
    </w:p>
    <w:p w:rsidR="00461646" w:rsidRPr="00B35EB1" w:rsidRDefault="00461646" w:rsidP="00461646">
      <w:pPr>
        <w:spacing w:after="0" w:line="360" w:lineRule="auto"/>
        <w:jc w:val="center"/>
        <w:rPr>
          <w:rFonts w:ascii="Arial Narrow" w:eastAsia="Calibri" w:hAnsi="Arial Narrow" w:cs="Arial"/>
          <w:sz w:val="28"/>
          <w:szCs w:val="28"/>
        </w:rPr>
      </w:pPr>
      <w:r w:rsidRPr="00B35EB1">
        <w:rPr>
          <w:rFonts w:ascii="Arial Narrow" w:eastAsia="Calibri" w:hAnsi="Arial Narrow" w:cs="Arial"/>
          <w:b/>
          <w:sz w:val="28"/>
          <w:szCs w:val="28"/>
        </w:rPr>
        <w:t>R E S U L T A N D O</w:t>
      </w:r>
    </w:p>
    <w:p w:rsidR="00461646" w:rsidRPr="001860F4" w:rsidRDefault="00461646" w:rsidP="00461646">
      <w:pPr>
        <w:spacing w:after="0" w:line="360" w:lineRule="auto"/>
        <w:ind w:firstLine="708"/>
        <w:jc w:val="both"/>
        <w:rPr>
          <w:rFonts w:ascii="Arial Narrow" w:eastAsia="Calibri" w:hAnsi="Arial Narrow" w:cs="Arial"/>
          <w:b/>
          <w:sz w:val="16"/>
          <w:szCs w:val="16"/>
        </w:rPr>
      </w:pPr>
    </w:p>
    <w:p w:rsidR="00461646" w:rsidRPr="00B35EB1" w:rsidRDefault="00461646" w:rsidP="00461646">
      <w:pPr>
        <w:spacing w:after="0" w:line="360" w:lineRule="auto"/>
        <w:ind w:firstLine="709"/>
        <w:jc w:val="both"/>
        <w:rPr>
          <w:rFonts w:ascii="Arial Narrow" w:eastAsia="Calibri" w:hAnsi="Arial Narrow" w:cs="Arial"/>
          <w:sz w:val="28"/>
          <w:szCs w:val="28"/>
        </w:rPr>
      </w:pPr>
      <w:r w:rsidRPr="00B35EB1">
        <w:rPr>
          <w:rFonts w:ascii="Arial Narrow" w:eastAsia="Calibri" w:hAnsi="Arial Narrow" w:cs="Arial"/>
          <w:b/>
          <w:sz w:val="28"/>
          <w:szCs w:val="28"/>
        </w:rPr>
        <w:t xml:space="preserve">UNICO.- </w:t>
      </w:r>
      <w:r w:rsidRPr="00B35EB1">
        <w:rPr>
          <w:rFonts w:ascii="Arial Narrow" w:eastAsia="Calibri" w:hAnsi="Arial Narrow" w:cs="Arial"/>
          <w:sz w:val="28"/>
          <w:szCs w:val="28"/>
        </w:rPr>
        <w:t xml:space="preserve">Mediante proveído de fecha </w:t>
      </w:r>
      <w:r w:rsidR="001D6A65">
        <w:rPr>
          <w:rFonts w:ascii="Arial Narrow" w:eastAsia="Calibri" w:hAnsi="Arial Narrow" w:cs="Arial"/>
          <w:sz w:val="28"/>
          <w:szCs w:val="28"/>
        </w:rPr>
        <w:t>veintinueve de junio de dos mil veintiuno</w:t>
      </w:r>
      <w:r w:rsidRPr="00B35EB1">
        <w:rPr>
          <w:rFonts w:ascii="Arial Narrow" w:eastAsia="Calibri" w:hAnsi="Arial Narrow" w:cs="Arial"/>
          <w:sz w:val="28"/>
          <w:szCs w:val="28"/>
        </w:rPr>
        <w:t xml:space="preserve">, se tuvo por recibido el escrito firmado por </w:t>
      </w:r>
      <w:r w:rsidR="000A3383">
        <w:rPr>
          <w:rFonts w:ascii="Arial Narrow" w:eastAsia="Calibri" w:hAnsi="Arial Narrow" w:cs="Arial"/>
          <w:color w:val="FF0000"/>
          <w:sz w:val="28"/>
          <w:szCs w:val="28"/>
        </w:rPr>
        <w:t>**********</w:t>
      </w:r>
      <w:r w:rsidRPr="00B35EB1">
        <w:rPr>
          <w:rFonts w:ascii="Arial Narrow" w:eastAsia="Calibri" w:hAnsi="Arial Narrow" w:cs="Arial"/>
          <w:sz w:val="28"/>
          <w:szCs w:val="28"/>
        </w:rPr>
        <w:t xml:space="preserve">, mediante el cual demanda a las siguientes autoridades: </w:t>
      </w:r>
      <w:r w:rsidR="001D6A65">
        <w:rPr>
          <w:rFonts w:ascii="Arial Narrow" w:eastAsia="Calibri" w:hAnsi="Arial Narrow" w:cs="Arial"/>
          <w:sz w:val="28"/>
          <w:szCs w:val="28"/>
        </w:rPr>
        <w:t>Secretaría de Comunicaciones y Transportes del Estado, así como del Inspector Raúl Gerardo Lara Reyna</w:t>
      </w:r>
      <w:r w:rsidRPr="00B35EB1">
        <w:rPr>
          <w:rFonts w:ascii="Arial Narrow" w:eastAsia="Calibri" w:hAnsi="Arial Narrow" w:cs="Arial"/>
          <w:sz w:val="28"/>
          <w:szCs w:val="28"/>
        </w:rPr>
        <w:t>; por el acto consistente en</w:t>
      </w:r>
      <w:r w:rsidR="00F27A12">
        <w:rPr>
          <w:rFonts w:ascii="Arial Narrow" w:eastAsia="Calibri" w:hAnsi="Arial Narrow" w:cs="Arial"/>
          <w:sz w:val="28"/>
          <w:szCs w:val="28"/>
        </w:rPr>
        <w:t xml:space="preserve"> el acta de inspección con número de folio 0275, que derivó en el aseguramiento del vehículo de su propiedad, marca </w:t>
      </w:r>
      <w:r w:rsidR="000A3383">
        <w:rPr>
          <w:rFonts w:ascii="Arial Narrow" w:eastAsia="Calibri" w:hAnsi="Arial Narrow" w:cs="Arial"/>
          <w:color w:val="FF0000"/>
          <w:sz w:val="28"/>
          <w:szCs w:val="28"/>
        </w:rPr>
        <w:t>**********</w:t>
      </w:r>
      <w:r w:rsidR="00F27A12">
        <w:rPr>
          <w:rFonts w:ascii="Arial Narrow" w:eastAsia="Calibri" w:hAnsi="Arial Narrow" w:cs="Arial"/>
          <w:sz w:val="28"/>
          <w:szCs w:val="28"/>
        </w:rPr>
        <w:t>así como la multa impuesta por la cantidad de $27,666.00 pesos, por tal concepto; actos de los cuales manifiesta tuvo conocimiento el doce de mayo de dos mil veintiuno</w:t>
      </w:r>
      <w:r w:rsidRPr="00B35EB1">
        <w:rPr>
          <w:rFonts w:ascii="Arial Narrow" w:eastAsia="Calibri" w:hAnsi="Arial Narrow" w:cs="Arial"/>
          <w:sz w:val="28"/>
          <w:szCs w:val="28"/>
        </w:rPr>
        <w:t xml:space="preserve">; por tanto, en el propio acuerdo, se admitió a trámite la demanda y se ordenó correr traslado a las autoridades demandadas, para que contestaran dentro del término legal lo que a su interés conviniera.- Seguido el procedimiento, mediante proveído de </w:t>
      </w:r>
      <w:r w:rsidR="00F27A12">
        <w:rPr>
          <w:rFonts w:ascii="Arial Narrow" w:eastAsia="Calibri" w:hAnsi="Arial Narrow" w:cs="Arial"/>
          <w:sz w:val="28"/>
          <w:szCs w:val="28"/>
        </w:rPr>
        <w:t>dieciocho de noviembre de dos mil veintiuno</w:t>
      </w:r>
      <w:r w:rsidRPr="00B35EB1">
        <w:rPr>
          <w:rFonts w:ascii="Arial Narrow" w:eastAsia="Calibri" w:hAnsi="Arial Narrow" w:cs="Arial"/>
          <w:sz w:val="28"/>
          <w:szCs w:val="28"/>
        </w:rPr>
        <w:t xml:space="preserve">, se tuvo a las autoridades </w:t>
      </w:r>
      <w:r>
        <w:rPr>
          <w:rFonts w:ascii="Arial Narrow" w:eastAsia="Calibri" w:hAnsi="Arial Narrow" w:cs="Arial"/>
          <w:sz w:val="28"/>
          <w:szCs w:val="28"/>
        </w:rPr>
        <w:t>por contestando la demanda, por lo que con la copia simple y anexos, se ordenó correr traslado a la parte actora para que dentro del término legal correspondiente, manifestara lo que a su interés conviniera.</w:t>
      </w:r>
      <w:r w:rsidRPr="00B35EB1">
        <w:rPr>
          <w:rFonts w:ascii="Arial Narrow" w:eastAsia="Calibri" w:hAnsi="Arial Narrow" w:cs="Arial"/>
          <w:sz w:val="28"/>
          <w:szCs w:val="28"/>
        </w:rPr>
        <w:t xml:space="preserve"> </w:t>
      </w:r>
      <w:r w:rsidR="00F27A12">
        <w:rPr>
          <w:rFonts w:ascii="Arial Narrow" w:eastAsia="Calibri" w:hAnsi="Arial Narrow" w:cs="Arial"/>
          <w:sz w:val="28"/>
          <w:szCs w:val="28"/>
        </w:rPr>
        <w:t>S</w:t>
      </w:r>
      <w:r w:rsidRPr="00B35EB1">
        <w:rPr>
          <w:rFonts w:ascii="Arial Narrow" w:eastAsia="Calibri" w:hAnsi="Arial Narrow" w:cs="Arial"/>
          <w:sz w:val="28"/>
          <w:szCs w:val="28"/>
        </w:rPr>
        <w:t xml:space="preserve">e admitieron las </w:t>
      </w:r>
      <w:r w:rsidRPr="00B35EB1">
        <w:rPr>
          <w:rFonts w:ascii="Arial Narrow" w:eastAsia="Calibri" w:hAnsi="Arial Narrow" w:cs="Arial"/>
          <w:sz w:val="28"/>
          <w:szCs w:val="28"/>
        </w:rPr>
        <w:lastRenderedPageBreak/>
        <w:t>pruebas correspondientes de la</w:t>
      </w:r>
      <w:r>
        <w:rPr>
          <w:rFonts w:ascii="Arial Narrow" w:eastAsia="Calibri" w:hAnsi="Arial Narrow" w:cs="Arial"/>
          <w:sz w:val="28"/>
          <w:szCs w:val="28"/>
        </w:rPr>
        <w:t>s partes</w:t>
      </w:r>
      <w:r w:rsidR="00FC5F0B">
        <w:rPr>
          <w:rFonts w:ascii="Arial Narrow" w:eastAsia="Calibri" w:hAnsi="Arial Narrow" w:cs="Arial"/>
          <w:sz w:val="28"/>
          <w:szCs w:val="28"/>
        </w:rPr>
        <w:t>,</w:t>
      </w:r>
      <w:r>
        <w:rPr>
          <w:rFonts w:ascii="Arial Narrow" w:eastAsia="Calibri" w:hAnsi="Arial Narrow" w:cs="Arial"/>
          <w:sz w:val="28"/>
          <w:szCs w:val="28"/>
        </w:rPr>
        <w:t xml:space="preserve"> </w:t>
      </w:r>
      <w:r w:rsidRPr="00B35EB1">
        <w:rPr>
          <w:rFonts w:ascii="Arial Narrow" w:eastAsia="Calibri" w:hAnsi="Arial Narrow" w:cs="Arial"/>
          <w:sz w:val="28"/>
          <w:szCs w:val="28"/>
        </w:rPr>
        <w:t>y se fijó fecha y hora para la audiencia final. La cu</w:t>
      </w:r>
      <w:r>
        <w:rPr>
          <w:rFonts w:ascii="Arial Narrow" w:eastAsia="Calibri" w:hAnsi="Arial Narrow" w:cs="Arial"/>
          <w:sz w:val="28"/>
          <w:szCs w:val="28"/>
        </w:rPr>
        <w:t xml:space="preserve">al tuvo verificativo el día </w:t>
      </w:r>
      <w:r w:rsidR="00FC5F0B">
        <w:rPr>
          <w:rFonts w:ascii="Arial Narrow" w:eastAsia="Calibri" w:hAnsi="Arial Narrow" w:cs="Arial"/>
          <w:sz w:val="28"/>
          <w:szCs w:val="28"/>
        </w:rPr>
        <w:t>dieciocho de noviembre de dos mil veintiuno</w:t>
      </w:r>
      <w:r w:rsidRPr="00B35EB1">
        <w:rPr>
          <w:rFonts w:ascii="Arial Narrow" w:eastAsia="Calibri" w:hAnsi="Arial Narrow" w:cs="Arial"/>
          <w:sz w:val="28"/>
          <w:szCs w:val="28"/>
        </w:rPr>
        <w:t>, sin la asistencia de las partes, el Secretario de Acuerdos dio cuenta con el escritos de demanda e hizo relación de las constancias de autos; en la etapa de pruebas, hace constar que no existen pruebas pendientes que desahogar y se tienen por desahogadas las pruebas documentales ofrecidas por la accionante de acuerdo a su propia naturaleza; en etapa de alegatos, se</w:t>
      </w:r>
      <w:r w:rsidR="00FC5F0B">
        <w:rPr>
          <w:rFonts w:ascii="Arial Narrow" w:eastAsia="Calibri" w:hAnsi="Arial Narrow" w:cs="Arial"/>
          <w:sz w:val="28"/>
          <w:szCs w:val="28"/>
        </w:rPr>
        <w:t xml:space="preserve"> dio cuenta con los que por escrito formuló la parte actora, certificándose que estos no fueron presentados por la autoridad demandada</w:t>
      </w:r>
      <w:r w:rsidRPr="00B35EB1">
        <w:rPr>
          <w:rFonts w:ascii="Arial Narrow" w:eastAsia="Calibri" w:hAnsi="Arial Narrow" w:cs="Arial"/>
          <w:sz w:val="28"/>
          <w:szCs w:val="28"/>
        </w:rPr>
        <w:t>; y se citó para resolver el presente juicio.</w:t>
      </w:r>
    </w:p>
    <w:p w:rsidR="00461646" w:rsidRPr="001860F4" w:rsidRDefault="00461646" w:rsidP="00461646">
      <w:pPr>
        <w:spacing w:after="0" w:line="360" w:lineRule="auto"/>
        <w:ind w:firstLine="708"/>
        <w:jc w:val="both"/>
        <w:rPr>
          <w:rFonts w:ascii="Arial Narrow" w:eastAsia="Calibri" w:hAnsi="Arial Narrow" w:cs="Arial"/>
          <w:sz w:val="16"/>
          <w:szCs w:val="16"/>
        </w:rPr>
      </w:pPr>
    </w:p>
    <w:p w:rsidR="00461646" w:rsidRPr="00B35EB1" w:rsidRDefault="00461646" w:rsidP="00461646">
      <w:pPr>
        <w:spacing w:after="0" w:line="360" w:lineRule="auto"/>
        <w:jc w:val="center"/>
        <w:rPr>
          <w:rFonts w:ascii="Arial Narrow" w:eastAsia="Calibri" w:hAnsi="Arial Narrow" w:cs="Arial"/>
          <w:b/>
          <w:sz w:val="28"/>
          <w:szCs w:val="28"/>
        </w:rPr>
      </w:pPr>
      <w:r w:rsidRPr="00B35EB1">
        <w:rPr>
          <w:rFonts w:ascii="Arial Narrow" w:eastAsia="Calibri" w:hAnsi="Arial Narrow" w:cs="Arial"/>
          <w:b/>
          <w:sz w:val="28"/>
          <w:szCs w:val="28"/>
        </w:rPr>
        <w:t>C O N S I D E R A N D O</w:t>
      </w:r>
    </w:p>
    <w:p w:rsidR="00461646" w:rsidRPr="00723BAF" w:rsidRDefault="00461646" w:rsidP="00461646">
      <w:pPr>
        <w:autoSpaceDE w:val="0"/>
        <w:autoSpaceDN w:val="0"/>
        <w:adjustRightInd w:val="0"/>
        <w:spacing w:after="0" w:line="360" w:lineRule="auto"/>
        <w:ind w:firstLine="709"/>
        <w:jc w:val="both"/>
        <w:rPr>
          <w:rFonts w:ascii="Arial Narrow" w:eastAsia="Calibri" w:hAnsi="Arial Narrow" w:cs="Arial"/>
          <w:b/>
          <w:sz w:val="28"/>
          <w:szCs w:val="28"/>
        </w:rPr>
      </w:pPr>
    </w:p>
    <w:p w:rsidR="00461646" w:rsidRDefault="00461646" w:rsidP="00461646">
      <w:pPr>
        <w:autoSpaceDE w:val="0"/>
        <w:autoSpaceDN w:val="0"/>
        <w:adjustRightInd w:val="0"/>
        <w:spacing w:after="0" w:line="360" w:lineRule="auto"/>
        <w:ind w:firstLine="709"/>
        <w:jc w:val="both"/>
        <w:rPr>
          <w:rFonts w:ascii="Arial Narrow" w:eastAsia="Calibri" w:hAnsi="Arial Narrow" w:cs="Arial"/>
          <w:sz w:val="28"/>
          <w:szCs w:val="28"/>
        </w:rPr>
      </w:pPr>
      <w:r w:rsidRPr="00B35EB1">
        <w:rPr>
          <w:rFonts w:ascii="Arial Narrow" w:eastAsia="Calibri" w:hAnsi="Arial Narrow" w:cs="Arial"/>
          <w:b/>
          <w:sz w:val="28"/>
          <w:szCs w:val="28"/>
        </w:rPr>
        <w:t>PRIMERO.-</w:t>
      </w:r>
      <w:r w:rsidRPr="00B35EB1">
        <w:rPr>
          <w:rFonts w:ascii="Arial Narrow" w:eastAsia="Calibri" w:hAnsi="Arial Narrow" w:cs="Arial"/>
          <w:sz w:val="28"/>
          <w:szCs w:val="28"/>
        </w:rPr>
        <w:t xml:space="preserve"> A la </w:t>
      </w:r>
      <w:r w:rsidRPr="00B35EB1">
        <w:rPr>
          <w:rFonts w:ascii="Arial Narrow" w:eastAsia="Calibri" w:hAnsi="Arial Narrow" w:cs="Arial"/>
          <w:b/>
          <w:sz w:val="28"/>
          <w:szCs w:val="28"/>
        </w:rPr>
        <w:t>Tercera Sala Unitaria del Tribunal Estatal de Justicia Administrativa</w:t>
      </w:r>
      <w:r w:rsidRPr="00B35EB1">
        <w:rPr>
          <w:rFonts w:ascii="Arial Narrow" w:eastAsia="Calibri" w:hAnsi="Arial Narrow" w:cs="Arial"/>
          <w:sz w:val="28"/>
          <w:szCs w:val="28"/>
        </w:rPr>
        <w:t>, le corresponde conocer, substanciar y resolver los juicios de su competencia, en términos de los artículos 123 de la Constitución Política del Estado de San Luis Potosí; 1º, 2º, 7º fracción I, 9º fracción III, 24, 35 fracción VIII y Quinto Transitorio, de la Ley Orgánica del Tribunal Estatal de Justicia Administrativa de San Luis Potosí; 248, 249, 250 y 251 del Código Procesal Administrativo para el Estado de San Luis Potosí; y en el caso de este expediente, le compete conocer y resolver por tratarse de una controversia suscitada entre un particular y una autoridad del Poder Ejecutivo de esta entidad federativa, donde se ejerce jurisdicción.</w:t>
      </w:r>
    </w:p>
    <w:p w:rsidR="00C31043" w:rsidRPr="00B35EB1" w:rsidRDefault="00C31043" w:rsidP="00461646">
      <w:pPr>
        <w:autoSpaceDE w:val="0"/>
        <w:autoSpaceDN w:val="0"/>
        <w:adjustRightInd w:val="0"/>
        <w:spacing w:after="0" w:line="360" w:lineRule="auto"/>
        <w:ind w:firstLine="709"/>
        <w:jc w:val="both"/>
        <w:rPr>
          <w:rFonts w:ascii="Arial Narrow" w:eastAsia="Calibri" w:hAnsi="Arial Narrow" w:cs="Arial"/>
          <w:sz w:val="28"/>
          <w:szCs w:val="28"/>
        </w:rPr>
      </w:pPr>
    </w:p>
    <w:p w:rsidR="00461646" w:rsidRPr="00B35EB1" w:rsidRDefault="00461646" w:rsidP="00461646">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B35EB1">
        <w:rPr>
          <w:rFonts w:ascii="Arial Narrow" w:eastAsia="Calibri" w:hAnsi="Arial Narrow" w:cs="Arial"/>
          <w:b/>
          <w:sz w:val="28"/>
          <w:szCs w:val="28"/>
        </w:rPr>
        <w:t xml:space="preserve">SEGUNDO.- </w:t>
      </w:r>
      <w:r w:rsidRPr="00B35EB1">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461646" w:rsidRPr="00723BAF" w:rsidRDefault="00461646" w:rsidP="00461646">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461646" w:rsidRPr="00B35EB1" w:rsidRDefault="00461646" w:rsidP="00461646">
      <w:pPr>
        <w:spacing w:after="0" w:line="360" w:lineRule="auto"/>
        <w:ind w:firstLine="709"/>
        <w:jc w:val="both"/>
        <w:rPr>
          <w:rFonts w:ascii="Arial Narrow" w:eastAsia="Calibri" w:hAnsi="Arial Narrow" w:cs="Arial"/>
          <w:sz w:val="28"/>
          <w:szCs w:val="28"/>
        </w:rPr>
      </w:pPr>
      <w:r w:rsidRPr="00B35EB1">
        <w:rPr>
          <w:rFonts w:ascii="Arial Narrow" w:eastAsia="Calibri" w:hAnsi="Arial Narrow" w:cs="Arial"/>
          <w:sz w:val="28"/>
          <w:szCs w:val="28"/>
        </w:rPr>
        <w:t xml:space="preserve">La parte actora compareció por derecho propio; acreditando su interés jurídico en términos del artículo 231 del Código Procesal Administrativo para el Estado de San Luis Potosí, </w:t>
      </w:r>
      <w:r>
        <w:rPr>
          <w:rFonts w:ascii="Arial Narrow" w:eastAsia="Calibri" w:hAnsi="Arial Narrow" w:cs="Arial"/>
          <w:sz w:val="28"/>
          <w:szCs w:val="28"/>
        </w:rPr>
        <w:t xml:space="preserve">con </w:t>
      </w:r>
      <w:r w:rsidR="00902861">
        <w:rPr>
          <w:rFonts w:ascii="Arial Narrow" w:eastAsia="Calibri" w:hAnsi="Arial Narrow" w:cs="Arial"/>
          <w:sz w:val="28"/>
          <w:szCs w:val="28"/>
        </w:rPr>
        <w:t xml:space="preserve">la copia certificada del Acta de Inspección de Vehículo de Transporte de Pasajeros sin Autorización del Poder Ejecutivo del Estado para la Prestación del Servicio, con número de folio 0275, así como con </w:t>
      </w:r>
      <w:r w:rsidR="002D2FB6">
        <w:rPr>
          <w:rFonts w:ascii="Arial Narrow" w:eastAsia="Calibri" w:hAnsi="Arial Narrow" w:cs="Arial"/>
          <w:sz w:val="28"/>
          <w:szCs w:val="28"/>
        </w:rPr>
        <w:lastRenderedPageBreak/>
        <w:t>la copia certificada</w:t>
      </w:r>
      <w:r>
        <w:rPr>
          <w:rFonts w:ascii="Arial Narrow" w:eastAsia="Calibri" w:hAnsi="Arial Narrow" w:cs="Arial"/>
          <w:sz w:val="28"/>
          <w:szCs w:val="28"/>
        </w:rPr>
        <w:t xml:space="preserve"> de la </w:t>
      </w:r>
      <w:r w:rsidR="00B2010D">
        <w:rPr>
          <w:rFonts w:ascii="Arial Narrow" w:eastAsia="Calibri" w:hAnsi="Arial Narrow" w:cs="Arial"/>
          <w:sz w:val="28"/>
          <w:szCs w:val="28"/>
        </w:rPr>
        <w:t>factura GL806086</w:t>
      </w:r>
      <w:r>
        <w:rPr>
          <w:rFonts w:ascii="Arial Narrow" w:eastAsia="Calibri" w:hAnsi="Arial Narrow" w:cs="Arial"/>
          <w:sz w:val="28"/>
          <w:szCs w:val="28"/>
        </w:rPr>
        <w:t xml:space="preserve">, respecto del vehículo marca </w:t>
      </w:r>
      <w:r w:rsidR="000A3383">
        <w:rPr>
          <w:rFonts w:ascii="Arial Narrow" w:eastAsia="Calibri" w:hAnsi="Arial Narrow" w:cs="Arial"/>
          <w:color w:val="FF0000"/>
          <w:sz w:val="28"/>
          <w:szCs w:val="28"/>
        </w:rPr>
        <w:t>**********</w:t>
      </w:r>
      <w:r>
        <w:rPr>
          <w:rFonts w:ascii="Arial Narrow" w:eastAsia="Calibri" w:hAnsi="Arial Narrow" w:cs="Arial"/>
          <w:sz w:val="28"/>
          <w:szCs w:val="28"/>
        </w:rPr>
        <w:t xml:space="preserve">, </w:t>
      </w:r>
      <w:r w:rsidR="00B2010D">
        <w:rPr>
          <w:rFonts w:ascii="Arial Narrow" w:eastAsia="Calibri" w:hAnsi="Arial Narrow" w:cs="Arial"/>
          <w:sz w:val="28"/>
          <w:szCs w:val="28"/>
        </w:rPr>
        <w:t xml:space="preserve">con número de serie </w:t>
      </w:r>
      <w:r w:rsidR="000A3383">
        <w:rPr>
          <w:rFonts w:ascii="Arial Narrow" w:eastAsia="Calibri" w:hAnsi="Arial Narrow" w:cs="Arial"/>
          <w:color w:val="FF0000"/>
          <w:sz w:val="28"/>
          <w:szCs w:val="28"/>
        </w:rPr>
        <w:t>**********</w:t>
      </w:r>
      <w:r w:rsidR="00B2010D">
        <w:rPr>
          <w:rFonts w:ascii="Arial Narrow" w:eastAsia="Calibri" w:hAnsi="Arial Narrow" w:cs="Arial"/>
          <w:sz w:val="28"/>
          <w:szCs w:val="28"/>
        </w:rPr>
        <w:t xml:space="preserve"> </w:t>
      </w:r>
      <w:r>
        <w:rPr>
          <w:rFonts w:ascii="Arial Narrow" w:eastAsia="Calibri" w:hAnsi="Arial Narrow" w:cs="Arial"/>
          <w:sz w:val="28"/>
          <w:szCs w:val="28"/>
        </w:rPr>
        <w:t xml:space="preserve">que fue retenido, por la autoridad demandada, según consta del acta de inspección impugnada. </w:t>
      </w:r>
    </w:p>
    <w:p w:rsidR="00461646" w:rsidRPr="00723BAF" w:rsidRDefault="00461646" w:rsidP="00461646">
      <w:pPr>
        <w:spacing w:after="0" w:line="360" w:lineRule="auto"/>
        <w:ind w:firstLine="709"/>
        <w:jc w:val="both"/>
        <w:rPr>
          <w:rFonts w:ascii="Arial Narrow" w:eastAsia="Calibri" w:hAnsi="Arial Narrow" w:cs="Arial"/>
          <w:sz w:val="28"/>
          <w:szCs w:val="28"/>
        </w:rPr>
      </w:pPr>
    </w:p>
    <w:p w:rsidR="00461646" w:rsidRPr="004E2D4B" w:rsidRDefault="00461646" w:rsidP="00461646">
      <w:pPr>
        <w:tabs>
          <w:tab w:val="left" w:pos="2835"/>
        </w:tabs>
        <w:spacing w:after="0" w:line="360" w:lineRule="auto"/>
        <w:ind w:firstLine="709"/>
        <w:jc w:val="both"/>
        <w:rPr>
          <w:rFonts w:ascii="Arial Narrow" w:eastAsia="Times New Roman" w:hAnsi="Arial Narrow" w:cs="Arial"/>
          <w:sz w:val="28"/>
          <w:szCs w:val="28"/>
          <w:lang w:eastAsia="es-ES"/>
        </w:rPr>
      </w:pPr>
      <w:r w:rsidRPr="004E2D4B">
        <w:rPr>
          <w:rFonts w:ascii="Arial Narrow" w:eastAsia="Times New Roman" w:hAnsi="Arial Narrow" w:cs="Arial"/>
          <w:sz w:val="28"/>
          <w:szCs w:val="28"/>
          <w:lang w:eastAsia="es-ES"/>
        </w:rPr>
        <w:t xml:space="preserve">La personalidad de </w:t>
      </w:r>
      <w:r>
        <w:rPr>
          <w:rFonts w:ascii="Arial Narrow" w:eastAsia="Times New Roman" w:hAnsi="Arial Narrow" w:cs="Arial"/>
          <w:sz w:val="28"/>
          <w:szCs w:val="28"/>
          <w:lang w:eastAsia="es-ES"/>
        </w:rPr>
        <w:t>las autoridades demandadas quedó</w:t>
      </w:r>
      <w:r w:rsidRPr="004E2D4B">
        <w:rPr>
          <w:rFonts w:ascii="Arial Narrow" w:eastAsia="Times New Roman" w:hAnsi="Arial Narrow" w:cs="Arial"/>
          <w:sz w:val="28"/>
          <w:szCs w:val="28"/>
          <w:lang w:eastAsia="es-ES"/>
        </w:rPr>
        <w:t xml:space="preserve"> acreditada a través de la copia certificada de</w:t>
      </w:r>
      <w:r w:rsidR="00BD7A37">
        <w:rPr>
          <w:rFonts w:ascii="Arial Narrow" w:eastAsia="Times New Roman" w:hAnsi="Arial Narrow" w:cs="Arial"/>
          <w:sz w:val="28"/>
          <w:szCs w:val="28"/>
          <w:lang w:eastAsia="es-ES"/>
        </w:rPr>
        <w:t>l nombramiento que obra a fojas 58</w:t>
      </w:r>
      <w:r w:rsidRPr="004E2D4B">
        <w:rPr>
          <w:rFonts w:ascii="Arial Narrow" w:eastAsia="Times New Roman" w:hAnsi="Arial Narrow" w:cs="Arial"/>
          <w:sz w:val="28"/>
          <w:szCs w:val="28"/>
          <w:lang w:eastAsia="es-ES"/>
        </w:rPr>
        <w:t xml:space="preserve"> de autos, de</w:t>
      </w:r>
      <w:r w:rsidR="00BD7A37">
        <w:rPr>
          <w:rFonts w:ascii="Arial Narrow" w:eastAsia="Times New Roman" w:hAnsi="Arial Narrow" w:cs="Arial"/>
          <w:sz w:val="28"/>
          <w:szCs w:val="28"/>
          <w:lang w:eastAsia="es-ES"/>
        </w:rPr>
        <w:t>l cual se advierte</w:t>
      </w:r>
      <w:r w:rsidRPr="004E2D4B">
        <w:rPr>
          <w:rFonts w:ascii="Arial Narrow" w:eastAsia="Times New Roman" w:hAnsi="Arial Narrow" w:cs="Arial"/>
          <w:sz w:val="28"/>
          <w:szCs w:val="28"/>
          <w:lang w:eastAsia="es-ES"/>
        </w:rPr>
        <w:t>, fue expedido a su favor</w:t>
      </w:r>
      <w:r w:rsidRPr="004E2D4B">
        <w:rPr>
          <w:rFonts w:ascii="Arial Narrow" w:eastAsia="Calibri" w:hAnsi="Arial Narrow" w:cs="Arial"/>
          <w:sz w:val="28"/>
          <w:szCs w:val="28"/>
        </w:rPr>
        <w:t>;</w:t>
      </w:r>
      <w:r w:rsidRPr="004E2D4B">
        <w:rPr>
          <w:rFonts w:ascii="Arial Narrow" w:eastAsia="Calibri" w:hAnsi="Arial Narrow" w:cs="Arial"/>
          <w:color w:val="000000"/>
          <w:sz w:val="28"/>
          <w:szCs w:val="28"/>
        </w:rPr>
        <w:t xml:space="preserve"> documental con la que justific</w:t>
      </w:r>
      <w:r w:rsidR="00BD7A37">
        <w:rPr>
          <w:rFonts w:ascii="Arial Narrow" w:eastAsia="Calibri" w:hAnsi="Arial Narrow" w:cs="Arial"/>
          <w:color w:val="000000"/>
          <w:sz w:val="28"/>
          <w:szCs w:val="28"/>
        </w:rPr>
        <w:t>ó</w:t>
      </w:r>
      <w:r w:rsidRPr="004E2D4B">
        <w:rPr>
          <w:rFonts w:ascii="Arial Narrow" w:eastAsia="Calibri" w:hAnsi="Arial Narrow" w:cs="Arial"/>
          <w:color w:val="000000"/>
          <w:sz w:val="28"/>
          <w:szCs w:val="28"/>
        </w:rPr>
        <w:t xml:space="preserve"> su personalidad, </w:t>
      </w:r>
      <w:r w:rsidRPr="004E2D4B">
        <w:rPr>
          <w:rFonts w:ascii="Arial Narrow" w:eastAsia="Times New Roman" w:hAnsi="Arial Narrow" w:cs="Arial"/>
          <w:sz w:val="28"/>
          <w:szCs w:val="28"/>
          <w:lang w:eastAsia="es-ES"/>
        </w:rPr>
        <w:t>de conformidad con lo dispuesto por el artículo 220</w:t>
      </w:r>
      <w:r w:rsidRPr="004E2D4B">
        <w:rPr>
          <w:rFonts w:ascii="Arial Narrow" w:eastAsia="Calibri" w:hAnsi="Arial Narrow" w:cs="Arial"/>
          <w:sz w:val="28"/>
          <w:szCs w:val="28"/>
        </w:rPr>
        <w:t xml:space="preserve"> del Código Procesal Administrativo para el Estado.</w:t>
      </w:r>
    </w:p>
    <w:p w:rsidR="00461646" w:rsidRPr="00723BAF" w:rsidRDefault="00461646" w:rsidP="00461646">
      <w:pPr>
        <w:tabs>
          <w:tab w:val="left" w:pos="2835"/>
        </w:tabs>
        <w:spacing w:after="0" w:line="360" w:lineRule="auto"/>
        <w:ind w:firstLine="709"/>
        <w:jc w:val="both"/>
        <w:rPr>
          <w:rFonts w:ascii="Arial Narrow" w:eastAsia="Calibri" w:hAnsi="Arial Narrow" w:cs="Arial"/>
          <w:sz w:val="28"/>
          <w:szCs w:val="28"/>
          <w:lang w:val="es-ES_tradnl"/>
        </w:rPr>
      </w:pPr>
    </w:p>
    <w:p w:rsidR="00461646" w:rsidRPr="00B35EB1" w:rsidRDefault="00461646" w:rsidP="00461646">
      <w:pPr>
        <w:tabs>
          <w:tab w:val="left" w:pos="2835"/>
        </w:tabs>
        <w:spacing w:after="0" w:line="360" w:lineRule="auto"/>
        <w:ind w:firstLine="709"/>
        <w:jc w:val="both"/>
        <w:rPr>
          <w:rFonts w:ascii="Arial Narrow" w:eastAsia="Calibri" w:hAnsi="Arial Narrow" w:cs="Arial"/>
          <w:sz w:val="28"/>
          <w:szCs w:val="28"/>
        </w:rPr>
      </w:pPr>
      <w:r w:rsidRPr="00B35EB1">
        <w:rPr>
          <w:rFonts w:ascii="Arial Narrow" w:eastAsia="Calibri" w:hAnsi="Arial Narrow" w:cs="Arial"/>
          <w:sz w:val="28"/>
          <w:szCs w:val="28"/>
        </w:rPr>
        <w:t xml:space="preserve">Las Documentales anteriores adquieren valor probatorio pleno de acuerdo con </w:t>
      </w:r>
      <w:r w:rsidRPr="00B35EB1">
        <w:rPr>
          <w:rFonts w:ascii="Arial Narrow" w:eastAsia="Times New Roman" w:hAnsi="Arial Narrow" w:cs="Arial"/>
          <w:sz w:val="28"/>
          <w:szCs w:val="28"/>
          <w:lang w:val="es-ES" w:eastAsia="es-ES"/>
        </w:rPr>
        <w:t>los artículos 72 fracción I, 74</w:t>
      </w:r>
      <w:r>
        <w:rPr>
          <w:rFonts w:ascii="Arial Narrow" w:eastAsia="Times New Roman" w:hAnsi="Arial Narrow" w:cs="Arial"/>
          <w:sz w:val="28"/>
          <w:szCs w:val="28"/>
          <w:lang w:val="es-ES" w:eastAsia="es-ES"/>
        </w:rPr>
        <w:t xml:space="preserve"> y </w:t>
      </w:r>
      <w:r w:rsidRPr="00B35EB1">
        <w:rPr>
          <w:rFonts w:ascii="Arial Narrow" w:eastAsia="Times New Roman" w:hAnsi="Arial Narrow" w:cs="Arial"/>
          <w:sz w:val="28"/>
          <w:szCs w:val="28"/>
          <w:lang w:val="es-ES" w:eastAsia="es-ES"/>
        </w:rPr>
        <w:t>91 del Código Procesal Administrativo para el Estado, por tratarse de documentos públicos expedidos por servidor y fedatario públicos, en el desempeño de sus respectivas funciones, sin haberse objetado por las partes.</w:t>
      </w:r>
    </w:p>
    <w:p w:rsidR="00461646" w:rsidRPr="008A232C" w:rsidRDefault="00461646" w:rsidP="00461646">
      <w:pPr>
        <w:tabs>
          <w:tab w:val="left" w:pos="2835"/>
        </w:tabs>
        <w:spacing w:after="0" w:line="360" w:lineRule="auto"/>
        <w:ind w:firstLine="709"/>
        <w:jc w:val="both"/>
        <w:rPr>
          <w:rFonts w:ascii="Arial Narrow" w:eastAsia="Times New Roman" w:hAnsi="Arial Narrow" w:cs="Arial"/>
          <w:sz w:val="16"/>
          <w:szCs w:val="16"/>
          <w:lang w:val="es-ES" w:eastAsia="es-ES"/>
        </w:rPr>
      </w:pPr>
    </w:p>
    <w:p w:rsidR="001F3E5F" w:rsidRDefault="00461646" w:rsidP="00461646">
      <w:pPr>
        <w:spacing w:after="0" w:line="360" w:lineRule="auto"/>
        <w:ind w:firstLine="709"/>
        <w:jc w:val="both"/>
        <w:rPr>
          <w:rFonts w:ascii="Arial Narrow" w:eastAsia="Calibri" w:hAnsi="Arial Narrow" w:cs="Arial"/>
          <w:sz w:val="28"/>
          <w:szCs w:val="28"/>
        </w:rPr>
      </w:pPr>
      <w:r w:rsidRPr="00B35EB1">
        <w:rPr>
          <w:rFonts w:ascii="Arial Narrow" w:eastAsia="Calibri" w:hAnsi="Arial Narrow" w:cs="Arial"/>
          <w:b/>
          <w:sz w:val="28"/>
          <w:szCs w:val="28"/>
        </w:rPr>
        <w:t>TERCERO.-</w:t>
      </w:r>
      <w:r w:rsidRPr="00B35EB1">
        <w:rPr>
          <w:rFonts w:ascii="Arial Narrow" w:eastAsia="Calibri" w:hAnsi="Arial Narrow" w:cs="Arial"/>
          <w:sz w:val="28"/>
          <w:szCs w:val="28"/>
        </w:rPr>
        <w:t xml:space="preserve"> La </w:t>
      </w:r>
      <w:proofErr w:type="spellStart"/>
      <w:r w:rsidRPr="00B35EB1">
        <w:rPr>
          <w:rFonts w:ascii="Arial Narrow" w:eastAsia="Calibri" w:hAnsi="Arial Narrow" w:cs="Arial"/>
          <w:sz w:val="28"/>
          <w:szCs w:val="28"/>
        </w:rPr>
        <w:t>litis</w:t>
      </w:r>
      <w:proofErr w:type="spellEnd"/>
      <w:r w:rsidRPr="00B35EB1">
        <w:rPr>
          <w:rFonts w:ascii="Arial Narrow" w:eastAsia="Calibri" w:hAnsi="Arial Narrow" w:cs="Arial"/>
          <w:sz w:val="28"/>
          <w:szCs w:val="28"/>
        </w:rPr>
        <w:t xml:space="preserve"> planteada en este juicio, </w:t>
      </w:r>
      <w:r w:rsidRPr="00B35EB1">
        <w:rPr>
          <w:rFonts w:ascii="Arial Narrow" w:eastAsia="Calibri" w:hAnsi="Arial Narrow" w:cs="Arial"/>
          <w:b/>
          <w:sz w:val="28"/>
          <w:szCs w:val="28"/>
        </w:rPr>
        <w:t>en su escrito inicial de demanda,</w:t>
      </w:r>
      <w:r w:rsidRPr="00B35EB1">
        <w:rPr>
          <w:rFonts w:ascii="Arial Narrow" w:eastAsia="Calibri" w:hAnsi="Arial Narrow" w:cs="Arial"/>
          <w:sz w:val="28"/>
          <w:szCs w:val="28"/>
        </w:rPr>
        <w:t xml:space="preserve"> se hace consistir en la legalidad o ilegalidad del</w:t>
      </w:r>
      <w:r w:rsidR="001F3E5F">
        <w:rPr>
          <w:rFonts w:ascii="Arial Narrow" w:eastAsia="Calibri" w:hAnsi="Arial Narrow" w:cs="Arial"/>
          <w:sz w:val="28"/>
          <w:szCs w:val="28"/>
        </w:rPr>
        <w:t xml:space="preserve"> acta de inspección con número de folio 0275, que derivó en el aseguramiento del vehículo de su propiedad, marca </w:t>
      </w:r>
      <w:r w:rsidR="000A3383">
        <w:rPr>
          <w:rFonts w:ascii="Arial Narrow" w:eastAsia="Calibri" w:hAnsi="Arial Narrow" w:cs="Arial"/>
          <w:color w:val="FF0000"/>
          <w:sz w:val="28"/>
          <w:szCs w:val="28"/>
        </w:rPr>
        <w:t>**********</w:t>
      </w:r>
      <w:r w:rsidR="001F3E5F">
        <w:rPr>
          <w:rFonts w:ascii="Arial Narrow" w:eastAsia="Calibri" w:hAnsi="Arial Narrow" w:cs="Arial"/>
          <w:sz w:val="28"/>
          <w:szCs w:val="28"/>
        </w:rPr>
        <w:t xml:space="preserve">, placas </w:t>
      </w:r>
      <w:r w:rsidR="000A3383">
        <w:rPr>
          <w:rFonts w:ascii="Arial Narrow" w:eastAsia="Calibri" w:hAnsi="Arial Narrow" w:cs="Arial"/>
          <w:color w:val="FF0000"/>
          <w:sz w:val="28"/>
          <w:szCs w:val="28"/>
        </w:rPr>
        <w:t>**********</w:t>
      </w:r>
      <w:r w:rsidR="001F3E5F">
        <w:rPr>
          <w:rFonts w:ascii="Arial Narrow" w:eastAsia="Calibri" w:hAnsi="Arial Narrow" w:cs="Arial"/>
          <w:sz w:val="28"/>
          <w:szCs w:val="28"/>
        </w:rPr>
        <w:t>, así como la multa impuesta por la cantidad de $27,666.00 pesos, por tal concepto.</w:t>
      </w:r>
    </w:p>
    <w:p w:rsidR="001F3E5F" w:rsidRDefault="001F3E5F" w:rsidP="00461646">
      <w:pPr>
        <w:spacing w:after="0" w:line="360" w:lineRule="auto"/>
        <w:ind w:firstLine="709"/>
        <w:jc w:val="both"/>
        <w:rPr>
          <w:rFonts w:ascii="Arial Narrow" w:eastAsia="Calibri" w:hAnsi="Arial Narrow" w:cs="Arial"/>
          <w:sz w:val="28"/>
          <w:szCs w:val="28"/>
        </w:rPr>
      </w:pPr>
    </w:p>
    <w:p w:rsidR="00461646" w:rsidRPr="008D1C39" w:rsidRDefault="00461646" w:rsidP="00461646">
      <w:pPr>
        <w:spacing w:after="0" w:line="360" w:lineRule="auto"/>
        <w:ind w:firstLine="709"/>
        <w:jc w:val="both"/>
        <w:rPr>
          <w:rFonts w:ascii="Arial Narrow" w:eastAsia="Calibri" w:hAnsi="Arial Narrow" w:cs="Arial"/>
          <w:sz w:val="28"/>
          <w:szCs w:val="28"/>
        </w:rPr>
      </w:pPr>
      <w:r w:rsidRPr="008D1C39">
        <w:rPr>
          <w:rFonts w:ascii="Arial Narrow" w:eastAsia="Calibri" w:hAnsi="Arial Narrow" w:cs="Arial"/>
          <w:sz w:val="28"/>
          <w:szCs w:val="28"/>
        </w:rPr>
        <w:t xml:space="preserve">Documentos que fueron exhibidos en copia fotostática por el accionante conforme lo dispuesto por los numerales 233 </w:t>
      </w:r>
      <w:proofErr w:type="gramStart"/>
      <w:r w:rsidRPr="008D1C39">
        <w:rPr>
          <w:rFonts w:ascii="Arial Narrow" w:eastAsia="Calibri" w:hAnsi="Arial Narrow" w:cs="Arial"/>
          <w:sz w:val="28"/>
          <w:szCs w:val="28"/>
        </w:rPr>
        <w:t>fracción</w:t>
      </w:r>
      <w:proofErr w:type="gramEnd"/>
      <w:r w:rsidRPr="008D1C39">
        <w:rPr>
          <w:rFonts w:ascii="Arial Narrow" w:eastAsia="Calibri" w:hAnsi="Arial Narrow" w:cs="Arial"/>
          <w:sz w:val="28"/>
          <w:szCs w:val="28"/>
        </w:rPr>
        <w:t xml:space="preserve"> IV y 234 fracción II del Código Procesal Administrativo para el Estado.</w:t>
      </w:r>
    </w:p>
    <w:p w:rsidR="00461646" w:rsidRPr="00723BAF" w:rsidRDefault="00461646" w:rsidP="00461646">
      <w:pPr>
        <w:spacing w:after="0" w:line="360" w:lineRule="auto"/>
        <w:ind w:firstLine="709"/>
        <w:jc w:val="both"/>
        <w:rPr>
          <w:rFonts w:ascii="Arial Narrow" w:eastAsia="Calibri" w:hAnsi="Arial Narrow" w:cs="Arial"/>
          <w:sz w:val="28"/>
          <w:szCs w:val="28"/>
        </w:rPr>
      </w:pPr>
    </w:p>
    <w:p w:rsidR="00461646" w:rsidRPr="008D1C39" w:rsidRDefault="00461646" w:rsidP="00461646">
      <w:pPr>
        <w:spacing w:after="0" w:line="360" w:lineRule="auto"/>
        <w:ind w:firstLine="709"/>
        <w:jc w:val="both"/>
        <w:rPr>
          <w:rFonts w:ascii="Arial Narrow" w:eastAsia="Calibri" w:hAnsi="Arial Narrow" w:cs="Arial"/>
          <w:bCs/>
          <w:iCs/>
          <w:sz w:val="28"/>
          <w:szCs w:val="28"/>
        </w:rPr>
      </w:pPr>
      <w:r w:rsidRPr="008D1C39">
        <w:rPr>
          <w:rFonts w:ascii="Arial Narrow" w:eastAsia="Calibri" w:hAnsi="Arial Narrow" w:cs="Arial"/>
          <w:b/>
          <w:sz w:val="28"/>
          <w:szCs w:val="28"/>
        </w:rPr>
        <w:t xml:space="preserve">CUARTO.- </w:t>
      </w:r>
      <w:r w:rsidRPr="008D1C39">
        <w:rPr>
          <w:rFonts w:ascii="Arial Narrow" w:eastAsia="Calibri" w:hAnsi="Arial Narrow" w:cs="Arial"/>
          <w:sz w:val="28"/>
          <w:szCs w:val="28"/>
        </w:rPr>
        <w:t xml:space="preserve">Previo al examen de los conceptos de impugnación que hace valer la parte actora, esta Tercera Sala Unitaria debe analizar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8D1C39">
        <w:rPr>
          <w:rFonts w:ascii="Arial Narrow" w:eastAsia="Calibri" w:hAnsi="Arial Narrow" w:cs="Arial"/>
          <w:bCs/>
          <w:iCs/>
          <w:sz w:val="28"/>
          <w:szCs w:val="28"/>
        </w:rPr>
        <w:t xml:space="preserve">la improcedencia y sobreseimiento de la acción se traduce en la imposibilidad jurídica de que el órgano jurisdiccional estudie y decida dicha cuestión, absteniéndose obligatoriamente a resolver sobre el fondo de la controversia. </w:t>
      </w:r>
    </w:p>
    <w:p w:rsidR="00461646" w:rsidRPr="00723BAF" w:rsidRDefault="00461646" w:rsidP="00461646">
      <w:pPr>
        <w:spacing w:after="0" w:line="360" w:lineRule="auto"/>
        <w:ind w:firstLine="709"/>
        <w:jc w:val="both"/>
        <w:rPr>
          <w:rFonts w:ascii="Arial Narrow" w:eastAsia="Calibri" w:hAnsi="Arial Narrow" w:cs="Arial"/>
          <w:bCs/>
          <w:iCs/>
          <w:sz w:val="28"/>
          <w:szCs w:val="28"/>
        </w:rPr>
      </w:pPr>
    </w:p>
    <w:p w:rsidR="00461646" w:rsidRPr="008D1C39" w:rsidRDefault="00461646" w:rsidP="00461646">
      <w:pPr>
        <w:spacing w:after="0" w:line="360" w:lineRule="auto"/>
        <w:ind w:firstLine="709"/>
        <w:jc w:val="both"/>
        <w:rPr>
          <w:rFonts w:ascii="Arial Narrow" w:eastAsia="Calibri" w:hAnsi="Arial Narrow" w:cs="Arial"/>
          <w:sz w:val="28"/>
          <w:szCs w:val="28"/>
        </w:rPr>
      </w:pPr>
      <w:r w:rsidRPr="008D1C39">
        <w:rPr>
          <w:rFonts w:ascii="Arial Narrow" w:eastAsia="Calibri" w:hAnsi="Arial Narrow" w:cs="Arial"/>
          <w:sz w:val="28"/>
          <w:szCs w:val="28"/>
        </w:rPr>
        <w:t>Es aplicable al efecto, la siguiente Tesis Aislada del</w:t>
      </w:r>
      <w:r w:rsidRPr="008D1C39">
        <w:rPr>
          <w:rFonts w:ascii="Arial Narrow" w:eastAsia="Times New Roman" w:hAnsi="Arial Narrow" w:cs="Arial"/>
          <w:i/>
          <w:lang w:val="es-ES" w:eastAsia="es-ES"/>
        </w:rPr>
        <w:t xml:space="preserve"> </w:t>
      </w:r>
      <w:r w:rsidRPr="008D1C39">
        <w:rPr>
          <w:rFonts w:ascii="Arial Narrow" w:eastAsia="Calibri" w:hAnsi="Arial Narrow" w:cs="Arial"/>
          <w:sz w:val="28"/>
          <w:szCs w:val="28"/>
          <w:lang w:val="es-ES"/>
        </w:rPr>
        <w:t>Cuarto Tribunal Colegiado en Materia Administrativa del Primer Circuito,</w:t>
      </w:r>
      <w:r w:rsidRPr="008D1C39">
        <w:rPr>
          <w:rFonts w:ascii="Arial Narrow" w:eastAsia="Calibri" w:hAnsi="Arial Narrow" w:cs="Arial"/>
          <w:sz w:val="28"/>
          <w:szCs w:val="28"/>
        </w:rPr>
        <w:t xml:space="preserve"> Registro 221332, Localización: Octava Época, Instancia: Tribunales Colegiados de Circuito, Fuente: Semanario Judicial de la Federación, VIII, Noviembre de 1991, Página: 185, Tesis Aislada, Materia(s): Administrativa, que dice: </w:t>
      </w:r>
    </w:p>
    <w:p w:rsidR="00461646" w:rsidRPr="00723BAF" w:rsidRDefault="00461646" w:rsidP="00461646">
      <w:pPr>
        <w:spacing w:after="0" w:line="360" w:lineRule="auto"/>
        <w:ind w:firstLine="709"/>
        <w:jc w:val="both"/>
        <w:rPr>
          <w:rFonts w:ascii="Arial Narrow" w:eastAsia="Calibri" w:hAnsi="Arial Narrow" w:cs="Arial"/>
          <w:sz w:val="28"/>
          <w:szCs w:val="28"/>
        </w:rPr>
      </w:pPr>
    </w:p>
    <w:p w:rsidR="00461646" w:rsidRPr="008D1C39" w:rsidRDefault="00461646" w:rsidP="00461646">
      <w:pPr>
        <w:spacing w:after="0" w:line="240" w:lineRule="auto"/>
        <w:ind w:firstLine="709"/>
        <w:jc w:val="both"/>
        <w:rPr>
          <w:rFonts w:ascii="Arial Narrow" w:eastAsia="Times New Roman" w:hAnsi="Arial Narrow" w:cs="Arial"/>
          <w:i/>
          <w:lang w:val="es-ES" w:eastAsia="es-ES"/>
        </w:rPr>
      </w:pPr>
      <w:r w:rsidRPr="008D1C39">
        <w:rPr>
          <w:rFonts w:ascii="Arial Narrow" w:eastAsia="Calibri" w:hAnsi="Arial Narrow" w:cs="Arial"/>
          <w:b/>
          <w:bCs/>
          <w:i/>
        </w:rPr>
        <w:t>“CONTENCIOSO ADMINISTRATIVO,</w:t>
      </w:r>
      <w:r w:rsidRPr="008D1C39">
        <w:rPr>
          <w:rFonts w:ascii="Arial Narrow" w:eastAsia="Calibri" w:hAnsi="Arial Narrow" w:cs="Arial"/>
          <w:bCs/>
          <w:i/>
        </w:rPr>
        <w:t xml:space="preserve"> </w:t>
      </w:r>
      <w:r w:rsidRPr="008D1C39">
        <w:rPr>
          <w:rFonts w:ascii="Arial Narrow" w:eastAsia="Calibri" w:hAnsi="Arial Narrow" w:cs="Arial"/>
          <w:b/>
          <w:bCs/>
          <w:i/>
        </w:rPr>
        <w:t>IMPROCEDENCIA</w:t>
      </w:r>
      <w:r w:rsidRPr="008D1C39">
        <w:rPr>
          <w:rFonts w:ascii="Arial Narrow" w:eastAsia="Calibri" w:hAnsi="Arial Narrow" w:cs="Arial"/>
          <w:bCs/>
          <w:i/>
        </w:rPr>
        <w:t xml:space="preserve"> </w:t>
      </w:r>
      <w:r w:rsidRPr="008D1C39">
        <w:rPr>
          <w:rFonts w:ascii="Arial Narrow" w:eastAsia="Calibri" w:hAnsi="Arial Narrow" w:cs="Arial"/>
          <w:b/>
          <w:bCs/>
          <w:i/>
        </w:rPr>
        <w:t>DEL JUICIO, ANTE EL TRIBUNAL FISCAL. CONCEPTO</w:t>
      </w:r>
      <w:r w:rsidRPr="008D1C39">
        <w:rPr>
          <w:rFonts w:ascii="Arial Narrow" w:eastAsia="Calibri" w:hAnsi="Arial Narrow" w:cs="Arial"/>
          <w:bCs/>
          <w:i/>
        </w:rPr>
        <w:t xml:space="preserve"> </w:t>
      </w:r>
      <w:r w:rsidRPr="008D1C39">
        <w:rPr>
          <w:rFonts w:ascii="Arial Narrow" w:eastAsia="Calibri" w:hAnsi="Arial Narrow" w:cs="Arial"/>
          <w:b/>
          <w:bCs/>
          <w:i/>
        </w:rPr>
        <w:t>JURIDICO.</w:t>
      </w:r>
      <w:r w:rsidRPr="008D1C39">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8D1C39">
        <w:rPr>
          <w:rFonts w:ascii="Arial Narrow" w:eastAsia="Calibri" w:hAnsi="Arial Narrow" w:cs="Arial"/>
          <w:bCs/>
          <w:i/>
          <w:iCs/>
        </w:rPr>
        <w:t>la acción en sí misma considerada no procede por las causas específicas consignadas en la ley;</w:t>
      </w:r>
      <w:r w:rsidRPr="008D1C39">
        <w:rPr>
          <w:rFonts w:ascii="Arial Narrow" w:eastAsia="Calibri" w:hAnsi="Arial Narrow" w:cs="Arial"/>
          <w:i/>
        </w:rPr>
        <w:t xml:space="preserve"> es verdad que las causas de improcedencia dan lugar al </w:t>
      </w:r>
      <w:r w:rsidRPr="008D1C39">
        <w:rPr>
          <w:rFonts w:ascii="Arial Narrow" w:eastAsia="Calibri" w:hAnsi="Arial Narrow" w:cs="Arial"/>
          <w:bCs/>
          <w:i/>
          <w:iCs/>
        </w:rPr>
        <w:t>sobreseimiento,</w:t>
      </w:r>
      <w:r w:rsidRPr="008D1C39">
        <w:rPr>
          <w:rFonts w:ascii="Arial Narrow" w:eastAsia="Calibri" w:hAnsi="Arial Narrow"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8D1C39">
          <w:rPr>
            <w:rFonts w:ascii="Arial Narrow" w:eastAsia="Calibri" w:hAnsi="Arial Narrow" w:cs="Arial"/>
            <w:i/>
          </w:rPr>
          <w:t>la Federación</w:t>
        </w:r>
      </w:smartTag>
      <w:r w:rsidRPr="008D1C39">
        <w:rPr>
          <w:rFonts w:ascii="Arial Narrow" w:eastAsia="Calibri" w:hAnsi="Arial Narrow" w:cs="Arial"/>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8D1C39">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8D1C39">
        <w:rPr>
          <w:rFonts w:ascii="Arial Narrow" w:eastAsia="Calibri" w:hAnsi="Arial Narrow" w:cs="Arial"/>
          <w:bCs/>
          <w:i/>
        </w:rPr>
        <w:t xml:space="preserve"> y principalmente </w:t>
      </w:r>
      <w:r w:rsidRPr="008D1C39">
        <w:rPr>
          <w:rFonts w:ascii="Arial Narrow" w:eastAsia="Calibri" w:hAnsi="Arial Narrow" w:cs="Arial"/>
          <w:bCs/>
          <w:i/>
          <w:iCs/>
        </w:rPr>
        <w:t>por existir un impedimento</w:t>
      </w:r>
      <w:r w:rsidRPr="008D1C39">
        <w:rPr>
          <w:rFonts w:ascii="Arial Narrow" w:eastAsia="Calibri" w:hAnsi="Arial Narrow" w:cs="Arial"/>
          <w:i/>
        </w:rPr>
        <w:t xml:space="preserve"> para que el órgano jurisdiccional competente analice y resuelva sobre la cuestión debatida. </w:t>
      </w:r>
      <w:r w:rsidRPr="008D1C39">
        <w:rPr>
          <w:rFonts w:ascii="Arial Narrow" w:eastAsia="Calibri" w:hAnsi="Arial Narrow" w:cs="Arial"/>
          <w:bCs/>
          <w:i/>
          <w:iCs/>
        </w:rPr>
        <w:t>En resumen, la improcedencia de la acción se traduce en la imposibilidad jurídica de que el órgano jurisdiccional estudie y decida dicha cuestión, absteniéndose obligatoriamente a resolver sobre el fondo de la controversia. ..</w:t>
      </w:r>
      <w:r w:rsidRPr="008D1C39">
        <w:rPr>
          <w:rFonts w:ascii="Arial Narrow" w:eastAsia="Times New Roman" w:hAnsi="Arial Narrow" w:cs="Arial"/>
          <w:i/>
          <w:lang w:val="es-ES" w:eastAsia="es-ES"/>
        </w:rPr>
        <w:t>.”</w:t>
      </w:r>
    </w:p>
    <w:p w:rsidR="00461646" w:rsidRPr="00723BAF" w:rsidRDefault="00461646" w:rsidP="00461646">
      <w:pPr>
        <w:spacing w:after="0" w:line="360" w:lineRule="auto"/>
        <w:ind w:firstLine="709"/>
        <w:jc w:val="both"/>
        <w:rPr>
          <w:rFonts w:ascii="Arial Narrow" w:eastAsia="Calibri" w:hAnsi="Arial Narrow" w:cs="Arial"/>
          <w:bCs/>
          <w:iCs/>
          <w:sz w:val="28"/>
          <w:szCs w:val="28"/>
        </w:rPr>
      </w:pPr>
    </w:p>
    <w:p w:rsidR="00461646" w:rsidRDefault="00461646" w:rsidP="00461646">
      <w:pPr>
        <w:spacing w:after="0" w:line="360" w:lineRule="auto"/>
        <w:ind w:firstLine="709"/>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 xml:space="preserve">De lo anterior se advierte que la autoridad, al producir su contestación de demanda propone la causal de improcedencia a que se refiere el artículo 228 fracción </w:t>
      </w:r>
      <w:r w:rsidR="00B6482B">
        <w:rPr>
          <w:rFonts w:ascii="Arial Narrow" w:eastAsia="Times New Roman" w:hAnsi="Arial Narrow" w:cs="Arial"/>
          <w:sz w:val="28"/>
          <w:szCs w:val="28"/>
          <w:lang w:val="es-ES" w:eastAsia="es-ES"/>
        </w:rPr>
        <w:t>V</w:t>
      </w:r>
      <w:r>
        <w:rPr>
          <w:rFonts w:ascii="Arial Narrow" w:eastAsia="Times New Roman" w:hAnsi="Arial Narrow" w:cs="Arial"/>
          <w:sz w:val="28"/>
          <w:szCs w:val="28"/>
          <w:lang w:val="es-ES" w:eastAsia="es-ES"/>
        </w:rPr>
        <w:t xml:space="preserve">I, del Código Procesal Administrativo para el Estado, al señalar que </w:t>
      </w:r>
      <w:r w:rsidR="00F051BB">
        <w:rPr>
          <w:rFonts w:ascii="Arial Narrow" w:eastAsia="Times New Roman" w:hAnsi="Arial Narrow" w:cs="Arial"/>
          <w:sz w:val="28"/>
          <w:szCs w:val="28"/>
          <w:lang w:val="es-ES" w:eastAsia="es-ES"/>
        </w:rPr>
        <w:t>existe un consentimiento del actor al aceptar que la unidad se encuentra en estado irregular</w:t>
      </w:r>
      <w:r>
        <w:rPr>
          <w:rFonts w:ascii="Arial Narrow" w:eastAsia="Times New Roman" w:hAnsi="Arial Narrow" w:cs="Arial"/>
          <w:sz w:val="28"/>
          <w:szCs w:val="28"/>
          <w:lang w:val="es-ES" w:eastAsia="es-ES"/>
        </w:rPr>
        <w:t>.</w:t>
      </w:r>
    </w:p>
    <w:p w:rsidR="00461646" w:rsidRPr="00723BAF" w:rsidRDefault="00461646" w:rsidP="00461646">
      <w:pPr>
        <w:spacing w:after="0" w:line="360" w:lineRule="auto"/>
        <w:ind w:firstLine="709"/>
        <w:jc w:val="both"/>
        <w:rPr>
          <w:rFonts w:ascii="Arial Narrow" w:eastAsia="Times New Roman" w:hAnsi="Arial Narrow" w:cs="Arial"/>
          <w:sz w:val="28"/>
          <w:szCs w:val="28"/>
          <w:lang w:val="es-ES" w:eastAsia="es-ES"/>
        </w:rPr>
      </w:pPr>
    </w:p>
    <w:p w:rsidR="00461646" w:rsidRDefault="00461646" w:rsidP="00461646">
      <w:pPr>
        <w:spacing w:after="0" w:line="360" w:lineRule="auto"/>
        <w:ind w:firstLine="709"/>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De donde se desprende que la causal que propone la autoridad demandada, involucra cuestiones de fondo, que serán dilucidadas al resolverse la presente controversia, por lo que</w:t>
      </w:r>
      <w:r w:rsidR="00F051BB">
        <w:rPr>
          <w:rFonts w:ascii="Arial Narrow" w:eastAsia="Times New Roman" w:hAnsi="Arial Narrow" w:cs="Arial"/>
          <w:sz w:val="28"/>
          <w:szCs w:val="28"/>
          <w:lang w:val="es-ES" w:eastAsia="es-ES"/>
        </w:rPr>
        <w:t xml:space="preserve"> se desestima</w:t>
      </w:r>
      <w:r>
        <w:rPr>
          <w:rFonts w:ascii="Arial Narrow" w:eastAsia="Times New Roman" w:hAnsi="Arial Narrow" w:cs="Arial"/>
          <w:sz w:val="28"/>
          <w:szCs w:val="28"/>
          <w:lang w:val="es-ES" w:eastAsia="es-ES"/>
        </w:rPr>
        <w:t>.</w:t>
      </w:r>
    </w:p>
    <w:p w:rsidR="00461646" w:rsidRPr="00723BAF" w:rsidRDefault="00461646" w:rsidP="00461646">
      <w:pPr>
        <w:spacing w:after="0" w:line="360" w:lineRule="auto"/>
        <w:ind w:firstLine="709"/>
        <w:jc w:val="both"/>
        <w:rPr>
          <w:rFonts w:ascii="Arial Narrow" w:eastAsia="Times New Roman" w:hAnsi="Arial Narrow" w:cs="Arial"/>
          <w:sz w:val="28"/>
          <w:szCs w:val="28"/>
          <w:lang w:val="es-ES" w:eastAsia="es-ES"/>
        </w:rPr>
      </w:pPr>
    </w:p>
    <w:p w:rsidR="00461646" w:rsidRPr="00292EDF" w:rsidRDefault="00461646" w:rsidP="00461646">
      <w:pPr>
        <w:spacing w:after="0" w:line="360" w:lineRule="auto"/>
        <w:ind w:firstLine="708"/>
        <w:jc w:val="both"/>
        <w:rPr>
          <w:rFonts w:ascii="Arial Narrow" w:eastAsia="Times New Roman" w:hAnsi="Arial Narrow" w:cs="Arial"/>
          <w:sz w:val="28"/>
          <w:szCs w:val="28"/>
          <w:lang w:val="es-ES" w:eastAsia="es-ES"/>
        </w:rPr>
      </w:pPr>
      <w:r w:rsidRPr="00292EDF">
        <w:rPr>
          <w:rFonts w:ascii="Arial Narrow" w:eastAsia="Times New Roman" w:hAnsi="Arial Narrow" w:cs="Arial"/>
          <w:sz w:val="28"/>
          <w:szCs w:val="28"/>
          <w:lang w:val="es-ES" w:eastAsia="es-ES"/>
        </w:rPr>
        <w:t xml:space="preserve">Sirve de apoyo el criterio contenido en la tesis de Jurisprudencia que aunque se refiere al juicio de amparo, es aplicable al caso por analogía, visible en la Tesis con No. Registro: 187,973, Jurisprudencia Materia(s): Común, Novena Época, Instancia: Pleno, Fuente: Semanario Judicial de </w:t>
      </w:r>
      <w:smartTag w:uri="urn:schemas-microsoft-com:office:smarttags" w:element="PersonName">
        <w:smartTagPr>
          <w:attr w:name="ProductID" w:val="la Federaci￳n"/>
        </w:smartTagPr>
        <w:r w:rsidRPr="00292EDF">
          <w:rPr>
            <w:rFonts w:ascii="Arial Narrow" w:eastAsia="Times New Roman" w:hAnsi="Arial Narrow" w:cs="Arial"/>
            <w:sz w:val="28"/>
            <w:szCs w:val="28"/>
            <w:lang w:val="es-ES" w:eastAsia="es-ES"/>
          </w:rPr>
          <w:t>la Federación</w:t>
        </w:r>
      </w:smartTag>
      <w:r w:rsidRPr="00292EDF">
        <w:rPr>
          <w:rFonts w:ascii="Arial Narrow" w:eastAsia="Times New Roman" w:hAnsi="Arial Narrow" w:cs="Arial"/>
          <w:sz w:val="28"/>
          <w:szCs w:val="28"/>
          <w:lang w:val="es-ES" w:eastAsia="es-ES"/>
        </w:rPr>
        <w:t xml:space="preserve"> y su Gaceta, XV, Enero de 2002, Tesis: P</w:t>
      </w:r>
      <w:proofErr w:type="gramStart"/>
      <w:r w:rsidRPr="00292EDF">
        <w:rPr>
          <w:rFonts w:ascii="Arial Narrow" w:eastAsia="Times New Roman" w:hAnsi="Arial Narrow" w:cs="Arial"/>
          <w:sz w:val="28"/>
          <w:szCs w:val="28"/>
          <w:lang w:val="es-ES" w:eastAsia="es-ES"/>
        </w:rPr>
        <w:t>./</w:t>
      </w:r>
      <w:proofErr w:type="gramEnd"/>
      <w:r w:rsidRPr="00292EDF">
        <w:rPr>
          <w:rFonts w:ascii="Arial Narrow" w:eastAsia="Times New Roman" w:hAnsi="Arial Narrow" w:cs="Arial"/>
          <w:sz w:val="28"/>
          <w:szCs w:val="28"/>
          <w:lang w:val="es-ES" w:eastAsia="es-ES"/>
        </w:rPr>
        <w:t xml:space="preserve">J. 135/2001, Página: 5; que a la letra dice: </w:t>
      </w:r>
    </w:p>
    <w:p w:rsidR="00461646" w:rsidRPr="00723BAF" w:rsidRDefault="00461646" w:rsidP="00461646">
      <w:pPr>
        <w:spacing w:after="0" w:line="240" w:lineRule="auto"/>
        <w:rPr>
          <w:rFonts w:ascii="Arial Narrow" w:eastAsia="Times New Roman" w:hAnsi="Arial Narrow" w:cs="Arial"/>
          <w:sz w:val="28"/>
          <w:szCs w:val="28"/>
          <w:lang w:val="es-ES" w:eastAsia="es-ES"/>
        </w:rPr>
      </w:pPr>
    </w:p>
    <w:p w:rsidR="00461646" w:rsidRPr="00292EDF" w:rsidRDefault="00461646" w:rsidP="00461646">
      <w:pPr>
        <w:spacing w:after="0" w:line="240" w:lineRule="auto"/>
        <w:ind w:firstLine="708"/>
        <w:jc w:val="both"/>
        <w:rPr>
          <w:rFonts w:ascii="Arial Narrow" w:eastAsia="Times New Roman" w:hAnsi="Arial Narrow" w:cs="Arial"/>
          <w:i/>
          <w:sz w:val="24"/>
          <w:szCs w:val="24"/>
          <w:lang w:val="es-ES" w:eastAsia="es-ES"/>
        </w:rPr>
      </w:pPr>
      <w:r w:rsidRPr="00292EDF">
        <w:rPr>
          <w:rFonts w:ascii="Arial Narrow" w:eastAsia="Times New Roman" w:hAnsi="Arial Narrow" w:cs="Arial"/>
          <w:b/>
          <w:i/>
          <w:sz w:val="24"/>
          <w:szCs w:val="24"/>
          <w:lang w:val="es-ES" w:eastAsia="es-ES"/>
        </w:rPr>
        <w:t>“IMPROCEDENCIA DEL JUICIO DE AMPARO. SI SE HACE VALER UNA CAUSAL QUE INVOLUCRA EL ESTUDIO DE FONDO DEL ASUNTO, DEBERÁ DESESTIMARSE.</w:t>
      </w:r>
      <w:r w:rsidRPr="00292EDF">
        <w:rPr>
          <w:rFonts w:ascii="Arial Narrow" w:eastAsia="Times New Roman" w:hAnsi="Arial Narrow" w:cs="Arial"/>
          <w:i/>
          <w:sz w:val="24"/>
          <w:szCs w:val="24"/>
          <w:lang w:val="es-ES" w:eastAsia="es-ES"/>
        </w:rPr>
        <w:t xml:space="preserve"> Las causales de improcedencia del juicio de garantías deben ser claras e inobjetables, de lo que se desprende que si se hace valer una en la que se involucre una argumentación íntimamente relacionada con el fondo del negocio, debe desestimarse.”.- </w:t>
      </w:r>
    </w:p>
    <w:p w:rsidR="00461646" w:rsidRPr="00292EDF" w:rsidRDefault="00461646" w:rsidP="00461646">
      <w:pPr>
        <w:spacing w:after="0" w:line="360" w:lineRule="auto"/>
        <w:ind w:firstLine="708"/>
        <w:jc w:val="both"/>
        <w:rPr>
          <w:rFonts w:ascii="Arial Narrow" w:eastAsia="Times New Roman" w:hAnsi="Arial Narrow" w:cs="Arial"/>
          <w:sz w:val="28"/>
          <w:szCs w:val="28"/>
          <w:lang w:val="es-ES" w:eastAsia="es-ES"/>
        </w:rPr>
      </w:pPr>
    </w:p>
    <w:p w:rsidR="00461646" w:rsidRPr="008D1C39" w:rsidRDefault="00461646" w:rsidP="00461646">
      <w:pPr>
        <w:spacing w:after="0" w:line="360" w:lineRule="auto"/>
        <w:ind w:firstLine="709"/>
        <w:jc w:val="both"/>
        <w:rPr>
          <w:rFonts w:ascii="Arial Narrow" w:eastAsia="Calibri" w:hAnsi="Arial Narrow" w:cs="Arial"/>
          <w:sz w:val="28"/>
          <w:szCs w:val="28"/>
        </w:rPr>
      </w:pPr>
      <w:r w:rsidRPr="008D1C39">
        <w:rPr>
          <w:rFonts w:ascii="Arial Narrow" w:eastAsia="Calibri" w:hAnsi="Arial Narrow" w:cs="Arial"/>
          <w:sz w:val="28"/>
          <w:szCs w:val="28"/>
        </w:rPr>
        <w:t xml:space="preserve">De igual manera, previamente se deben examinar los </w:t>
      </w:r>
      <w:r w:rsidRPr="008D1C39">
        <w:rPr>
          <w:rFonts w:ascii="Arial Narrow" w:eastAsia="Calibri" w:hAnsi="Arial Narrow" w:cs="Arial"/>
          <w:b/>
          <w:sz w:val="28"/>
          <w:szCs w:val="28"/>
        </w:rPr>
        <w:t>incidentes planteados</w:t>
      </w:r>
      <w:r w:rsidRPr="008D1C39">
        <w:rPr>
          <w:rFonts w:ascii="Arial Narrow" w:eastAsia="Calibri" w:hAnsi="Arial Narrow" w:cs="Arial"/>
          <w:sz w:val="28"/>
          <w:szCs w:val="28"/>
        </w:rPr>
        <w:t>, que no sean de previo y especial pronunciamiento, para ser resueltos en la propia sentencia definitiva, de acuerdo a lo ordenado por el artículo 116 segundo párrafo del Código Procesal Administrativo para el Estado.</w:t>
      </w:r>
    </w:p>
    <w:p w:rsidR="00461646" w:rsidRDefault="00461646" w:rsidP="00461646">
      <w:pPr>
        <w:spacing w:after="0" w:line="360" w:lineRule="auto"/>
        <w:ind w:firstLine="709"/>
        <w:jc w:val="both"/>
        <w:rPr>
          <w:rFonts w:ascii="Arial Narrow" w:eastAsia="Calibri" w:hAnsi="Arial Narrow" w:cs="Arial"/>
          <w:sz w:val="28"/>
          <w:szCs w:val="28"/>
        </w:rPr>
      </w:pPr>
    </w:p>
    <w:p w:rsidR="00461646" w:rsidRPr="008D1C39" w:rsidRDefault="00461646" w:rsidP="00461646">
      <w:pPr>
        <w:spacing w:after="0" w:line="360" w:lineRule="auto"/>
        <w:ind w:firstLine="709"/>
        <w:jc w:val="both"/>
        <w:rPr>
          <w:rFonts w:ascii="Arial Narrow" w:eastAsia="Calibri" w:hAnsi="Arial Narrow" w:cs="Arial"/>
          <w:sz w:val="28"/>
          <w:szCs w:val="28"/>
        </w:rPr>
      </w:pPr>
      <w:r w:rsidRPr="008D1C39">
        <w:rPr>
          <w:rFonts w:ascii="Arial Narrow" w:eastAsia="Calibri" w:hAnsi="Arial Narrow" w:cs="Arial"/>
          <w:sz w:val="28"/>
          <w:szCs w:val="28"/>
        </w:rPr>
        <w:t xml:space="preserve">Advirtiéndose por esta Sala Unitaria, que no existen </w:t>
      </w:r>
      <w:r w:rsidRPr="008D1C39">
        <w:rPr>
          <w:rFonts w:ascii="Arial Narrow" w:eastAsia="Calibri" w:hAnsi="Arial Narrow" w:cs="Arial"/>
          <w:b/>
          <w:sz w:val="28"/>
          <w:szCs w:val="28"/>
        </w:rPr>
        <w:t>causales de improcedencia o sobreseimiento que deba estudiar de oficio, ni incidentes planteados</w:t>
      </w:r>
      <w:r w:rsidRPr="008D1C39">
        <w:rPr>
          <w:rFonts w:ascii="Arial Narrow" w:eastAsia="Calibri" w:hAnsi="Arial Narrow" w:cs="Arial"/>
          <w:sz w:val="28"/>
          <w:szCs w:val="28"/>
        </w:rPr>
        <w:t>; por tanto, se procede al estudio de los argumentos de nulidad de la parte actora.</w:t>
      </w:r>
    </w:p>
    <w:p w:rsidR="00461646" w:rsidRPr="008D1C39" w:rsidRDefault="00461646" w:rsidP="00461646">
      <w:pPr>
        <w:spacing w:after="0" w:line="240" w:lineRule="auto"/>
        <w:ind w:firstLine="709"/>
        <w:jc w:val="both"/>
        <w:rPr>
          <w:rFonts w:ascii="Arial Narrow" w:eastAsia="Times New Roman" w:hAnsi="Arial Narrow" w:cs="Arial"/>
          <w:sz w:val="28"/>
          <w:szCs w:val="28"/>
          <w:lang w:val="es-ES" w:eastAsia="es-ES"/>
        </w:rPr>
      </w:pPr>
    </w:p>
    <w:p w:rsidR="00461646" w:rsidRPr="008D1C39" w:rsidRDefault="00461646" w:rsidP="00461646">
      <w:pPr>
        <w:spacing w:after="0" w:line="360" w:lineRule="auto"/>
        <w:ind w:firstLine="709"/>
        <w:jc w:val="both"/>
        <w:rPr>
          <w:rFonts w:ascii="Arial Narrow" w:eastAsia="Times New Roman" w:hAnsi="Arial Narrow" w:cs="Arial"/>
          <w:sz w:val="28"/>
          <w:szCs w:val="28"/>
          <w:lang w:val="es-ES" w:eastAsia="es-ES"/>
        </w:rPr>
      </w:pPr>
      <w:r w:rsidRPr="008D1C39">
        <w:rPr>
          <w:rFonts w:ascii="Arial Narrow" w:eastAsia="Calibri" w:hAnsi="Arial Narrow" w:cs="Arial"/>
          <w:b/>
          <w:sz w:val="28"/>
          <w:szCs w:val="28"/>
        </w:rPr>
        <w:t>QUINTO.-</w:t>
      </w:r>
      <w:r w:rsidRPr="008D1C39">
        <w:rPr>
          <w:rFonts w:ascii="Arial Narrow" w:eastAsia="Calibri" w:hAnsi="Arial Narrow" w:cs="Arial"/>
          <w:sz w:val="28"/>
          <w:szCs w:val="28"/>
        </w:rPr>
        <w:t xml:space="preserve"> La parte actora hizo valer los conceptos de impugnación, que se advierten </w:t>
      </w:r>
      <w:r w:rsidRPr="008D1C39">
        <w:rPr>
          <w:rFonts w:ascii="Arial Narrow" w:eastAsia="Times New Roman" w:hAnsi="Arial Narrow" w:cs="Arial"/>
          <w:sz w:val="28"/>
          <w:szCs w:val="28"/>
          <w:lang w:val="es-ES" w:eastAsia="es-ES"/>
        </w:rPr>
        <w:t xml:space="preserve">en su escrito inicial de demanda </w:t>
      </w:r>
      <w:r w:rsidRPr="008D1C39">
        <w:rPr>
          <w:rFonts w:ascii="Arial Narrow" w:eastAsia="Calibri" w:hAnsi="Arial Narrow" w:cs="Arial"/>
          <w:sz w:val="28"/>
          <w:szCs w:val="28"/>
        </w:rPr>
        <w:t xml:space="preserve">en fojas </w:t>
      </w:r>
      <w:r w:rsidR="00325FBC">
        <w:rPr>
          <w:rFonts w:ascii="Arial Narrow" w:eastAsia="Calibri" w:hAnsi="Arial Narrow" w:cs="Arial"/>
          <w:sz w:val="28"/>
          <w:szCs w:val="28"/>
        </w:rPr>
        <w:t>6</w:t>
      </w:r>
      <w:r w:rsidRPr="008D1C39">
        <w:rPr>
          <w:rFonts w:ascii="Arial Narrow" w:eastAsia="Calibri" w:hAnsi="Arial Narrow" w:cs="Arial"/>
          <w:sz w:val="28"/>
          <w:szCs w:val="28"/>
        </w:rPr>
        <w:t xml:space="preserve"> a </w:t>
      </w:r>
      <w:r w:rsidR="00325FBC">
        <w:rPr>
          <w:rFonts w:ascii="Arial Narrow" w:eastAsia="Calibri" w:hAnsi="Arial Narrow" w:cs="Arial"/>
          <w:sz w:val="28"/>
          <w:szCs w:val="28"/>
        </w:rPr>
        <w:t>10</w:t>
      </w:r>
      <w:r w:rsidRPr="008D1C39">
        <w:rPr>
          <w:rFonts w:ascii="Arial Narrow" w:eastAsia="Calibri" w:hAnsi="Arial Narrow" w:cs="Arial"/>
          <w:sz w:val="28"/>
          <w:szCs w:val="28"/>
        </w:rPr>
        <w:t xml:space="preserve"> de este sumario</w:t>
      </w:r>
      <w:r w:rsidRPr="008D1C39">
        <w:rPr>
          <w:rFonts w:ascii="Arial Narrow" w:eastAsia="Times New Roman" w:hAnsi="Arial Narrow" w:cs="Arial"/>
          <w:sz w:val="28"/>
          <w:szCs w:val="28"/>
          <w:lang w:val="es-ES" w:eastAsia="es-ES"/>
        </w:rPr>
        <w:t xml:space="preserve">, argumentos que no se transcriben y se tienen por reproducidos para que surtan los efectos legales que correspondan. </w:t>
      </w:r>
    </w:p>
    <w:p w:rsidR="00461646" w:rsidRPr="008D1C39" w:rsidRDefault="00461646" w:rsidP="00461646">
      <w:pPr>
        <w:autoSpaceDE w:val="0"/>
        <w:autoSpaceDN w:val="0"/>
        <w:adjustRightInd w:val="0"/>
        <w:spacing w:after="0" w:line="360" w:lineRule="auto"/>
        <w:ind w:firstLine="708"/>
        <w:jc w:val="both"/>
        <w:rPr>
          <w:rFonts w:ascii="Arial Narrow" w:eastAsia="Calibri" w:hAnsi="Arial Narrow" w:cs="Arial"/>
          <w:b/>
          <w:sz w:val="24"/>
          <w:szCs w:val="24"/>
        </w:rPr>
      </w:pPr>
    </w:p>
    <w:p w:rsidR="00461646" w:rsidRPr="008D1C39" w:rsidRDefault="00461646" w:rsidP="00461646">
      <w:pPr>
        <w:spacing w:after="0" w:line="360" w:lineRule="auto"/>
        <w:ind w:firstLine="709"/>
        <w:jc w:val="both"/>
        <w:rPr>
          <w:rFonts w:ascii="Arial Narrow" w:eastAsia="Calibri" w:hAnsi="Arial Narrow" w:cs="Arial"/>
          <w:sz w:val="28"/>
          <w:szCs w:val="28"/>
        </w:rPr>
      </w:pPr>
      <w:r w:rsidRPr="008D1C39">
        <w:rPr>
          <w:rFonts w:ascii="Arial Narrow" w:eastAsia="Calibri" w:hAnsi="Arial Narrow" w:cs="Arial"/>
          <w:sz w:val="28"/>
          <w:szCs w:val="28"/>
        </w:rPr>
        <w:t xml:space="preserve">Resulta aplicable por analogía, </w:t>
      </w:r>
      <w:smartTag w:uri="urn:schemas-microsoft-com:office:smarttags" w:element="PersonName">
        <w:smartTagPr>
          <w:attr w:name="ProductID" w:val="la Tesis"/>
        </w:smartTagPr>
        <w:r w:rsidRPr="008D1C39">
          <w:rPr>
            <w:rFonts w:ascii="Arial Narrow" w:eastAsia="Calibri" w:hAnsi="Arial Narrow" w:cs="Arial"/>
            <w:sz w:val="28"/>
            <w:szCs w:val="28"/>
          </w:rPr>
          <w:t>la Tesis</w:t>
        </w:r>
      </w:smartTag>
      <w:r w:rsidRPr="008D1C39">
        <w:rPr>
          <w:rFonts w:ascii="Arial Narrow" w:eastAsia="Calibri" w:hAnsi="Arial Narrow" w:cs="Arial"/>
          <w:sz w:val="28"/>
          <w:szCs w:val="28"/>
        </w:rPr>
        <w:t xml:space="preserve"> de Jurisprudencia  de la Novena Época, Registro: 164618, Instancia: Segunda Sala, Tipo de Tesis: Jurisprudencia, Fuente: Semanario Judicial de la Federación y su Gaceta, Tomo XXXI, Mayo de 2010, Materia(s): Común, Tesis: 2a</w:t>
      </w:r>
      <w:proofErr w:type="gramStart"/>
      <w:r w:rsidRPr="008D1C39">
        <w:rPr>
          <w:rFonts w:ascii="Arial Narrow" w:eastAsia="Calibri" w:hAnsi="Arial Narrow" w:cs="Arial"/>
          <w:sz w:val="28"/>
          <w:szCs w:val="28"/>
        </w:rPr>
        <w:t>./</w:t>
      </w:r>
      <w:proofErr w:type="gramEnd"/>
      <w:r w:rsidRPr="008D1C39">
        <w:rPr>
          <w:rFonts w:ascii="Arial Narrow" w:eastAsia="Calibri" w:hAnsi="Arial Narrow" w:cs="Arial"/>
          <w:sz w:val="28"/>
          <w:szCs w:val="28"/>
        </w:rPr>
        <w:t xml:space="preserve">J. 58/2010, Página: 830, que dice:  </w:t>
      </w:r>
    </w:p>
    <w:p w:rsidR="00461646" w:rsidRPr="008D1C39" w:rsidRDefault="00461646" w:rsidP="00461646">
      <w:pPr>
        <w:autoSpaceDE w:val="0"/>
        <w:autoSpaceDN w:val="0"/>
        <w:adjustRightInd w:val="0"/>
        <w:spacing w:after="0" w:line="240" w:lineRule="auto"/>
        <w:ind w:firstLine="709"/>
        <w:jc w:val="both"/>
        <w:rPr>
          <w:rFonts w:ascii="Arial Narrow" w:eastAsia="Calibri" w:hAnsi="Arial Narrow" w:cs="Arial"/>
          <w:i/>
        </w:rPr>
      </w:pPr>
      <w:r w:rsidRPr="008D1C39">
        <w:rPr>
          <w:rFonts w:ascii="Arial Narrow" w:eastAsia="Calibri" w:hAnsi="Arial Narrow" w:cs="Arial"/>
          <w:b/>
          <w:i/>
        </w:rPr>
        <w:t>“CONCEPTOS DE VIOLACIÓN O AGRAVIOS. PARA CUMPLIR CON LOS PRINCIPIOS DE CONGRUENCIA Y EXHAUSTIVIDAD EN LAS SENTENCIAS DE AMPARO ES INNECESARIA SU TRANSCRIPCIÓN.</w:t>
      </w:r>
      <w:r w:rsidRPr="008D1C39">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D1C39">
        <w:rPr>
          <w:rFonts w:ascii="Arial Narrow" w:eastAsia="Calibri" w:hAnsi="Arial Narrow" w:cs="Arial"/>
          <w:i/>
        </w:rPr>
        <w:t>litis</w:t>
      </w:r>
      <w:proofErr w:type="spellEnd"/>
      <w:r w:rsidRPr="008D1C39">
        <w:rPr>
          <w:rFonts w:ascii="Arial Narrow" w:eastAsia="Calibri"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461646" w:rsidRPr="008D1C39" w:rsidRDefault="00461646" w:rsidP="00461646">
      <w:pPr>
        <w:autoSpaceDE w:val="0"/>
        <w:autoSpaceDN w:val="0"/>
        <w:adjustRightInd w:val="0"/>
        <w:spacing w:after="0" w:line="360" w:lineRule="auto"/>
        <w:ind w:firstLine="708"/>
        <w:jc w:val="both"/>
        <w:rPr>
          <w:rFonts w:ascii="Arial Narrow" w:eastAsia="Calibri" w:hAnsi="Arial Narrow" w:cs="Arial"/>
          <w:b/>
          <w:sz w:val="28"/>
          <w:szCs w:val="28"/>
        </w:rPr>
      </w:pPr>
    </w:p>
    <w:p w:rsidR="00461646" w:rsidRDefault="00461646" w:rsidP="00461646">
      <w:pPr>
        <w:spacing w:after="0" w:line="360" w:lineRule="auto"/>
        <w:ind w:firstLine="709"/>
        <w:jc w:val="both"/>
        <w:rPr>
          <w:rFonts w:ascii="Arial Narrow" w:eastAsia="Times New Roman" w:hAnsi="Arial Narrow" w:cs="Arial"/>
          <w:sz w:val="28"/>
          <w:szCs w:val="28"/>
          <w:lang w:eastAsia="es-ES"/>
        </w:rPr>
      </w:pPr>
      <w:r w:rsidRPr="002403ED">
        <w:rPr>
          <w:rFonts w:ascii="Arial Narrow" w:eastAsia="Times New Roman" w:hAnsi="Arial Narrow" w:cs="Arial"/>
          <w:b/>
          <w:sz w:val="28"/>
          <w:szCs w:val="28"/>
          <w:lang w:eastAsia="es-ES"/>
        </w:rPr>
        <w:t>SEXTO.-</w:t>
      </w:r>
      <w:r w:rsidRPr="002403ED">
        <w:rPr>
          <w:rFonts w:ascii="Arial Narrow" w:eastAsia="Times New Roman" w:hAnsi="Arial Narrow" w:cs="Arial"/>
          <w:sz w:val="28"/>
          <w:szCs w:val="28"/>
          <w:lang w:eastAsia="es-ES"/>
        </w:rPr>
        <w:t xml:space="preserve"> Atento a lo anterior, a continuación se procede al estudio del argumento que hace la parte actora, en su </w:t>
      </w:r>
      <w:r w:rsidR="00C521B2">
        <w:rPr>
          <w:rFonts w:ascii="Arial Narrow" w:eastAsia="Times New Roman" w:hAnsi="Arial Narrow" w:cs="Arial"/>
          <w:sz w:val="28"/>
          <w:szCs w:val="28"/>
          <w:lang w:eastAsia="es-ES"/>
        </w:rPr>
        <w:t>segundo</w:t>
      </w:r>
      <w:r w:rsidRPr="002403ED">
        <w:rPr>
          <w:rFonts w:ascii="Arial Narrow" w:eastAsia="Times New Roman" w:hAnsi="Arial Narrow" w:cs="Arial"/>
          <w:sz w:val="28"/>
          <w:szCs w:val="28"/>
          <w:lang w:eastAsia="es-ES"/>
        </w:rPr>
        <w:t xml:space="preserve"> concepto de impugnación, por ser el que más le beneficia para declarar la nulidad lisa y llana del acto impugnado y el cual </w:t>
      </w:r>
      <w:r>
        <w:rPr>
          <w:rFonts w:ascii="Arial Narrow" w:eastAsia="Times New Roman" w:hAnsi="Arial Narrow" w:cs="Arial"/>
          <w:sz w:val="28"/>
          <w:szCs w:val="28"/>
          <w:lang w:eastAsia="es-ES"/>
        </w:rPr>
        <w:t xml:space="preserve">en lo conducente </w:t>
      </w:r>
      <w:r w:rsidRPr="002403ED">
        <w:rPr>
          <w:rFonts w:ascii="Arial Narrow" w:eastAsia="Times New Roman" w:hAnsi="Arial Narrow" w:cs="Arial"/>
          <w:sz w:val="28"/>
          <w:szCs w:val="28"/>
          <w:lang w:eastAsia="es-ES"/>
        </w:rPr>
        <w:t>se transcribe a continuación:</w:t>
      </w:r>
    </w:p>
    <w:p w:rsidR="00461646" w:rsidRPr="002403ED" w:rsidRDefault="00461646" w:rsidP="00461646">
      <w:pPr>
        <w:spacing w:after="0" w:line="360" w:lineRule="auto"/>
        <w:ind w:firstLine="709"/>
        <w:jc w:val="both"/>
        <w:rPr>
          <w:rFonts w:ascii="Arial Narrow" w:eastAsia="Times New Roman" w:hAnsi="Arial Narrow" w:cs="Arial"/>
          <w:sz w:val="28"/>
          <w:szCs w:val="28"/>
          <w:lang w:eastAsia="es-ES"/>
        </w:rPr>
      </w:pPr>
    </w:p>
    <w:p w:rsidR="00C521B2" w:rsidRDefault="00461646" w:rsidP="00461646">
      <w:pPr>
        <w:spacing w:after="0" w:line="360" w:lineRule="auto"/>
        <w:ind w:firstLine="709"/>
        <w:jc w:val="both"/>
        <w:rPr>
          <w:rFonts w:ascii="Arial Narrow" w:eastAsia="Times New Roman" w:hAnsi="Arial Narrow" w:cs="Arial"/>
          <w:i/>
          <w:sz w:val="28"/>
          <w:szCs w:val="28"/>
          <w:lang w:eastAsia="es-ES"/>
        </w:rPr>
      </w:pPr>
      <w:r>
        <w:rPr>
          <w:rFonts w:ascii="Arial Narrow" w:eastAsia="Times New Roman" w:hAnsi="Arial Narrow" w:cs="Arial"/>
          <w:i/>
          <w:sz w:val="28"/>
          <w:szCs w:val="28"/>
          <w:lang w:eastAsia="es-ES"/>
        </w:rPr>
        <w:t>“</w:t>
      </w:r>
      <w:r w:rsidRPr="002403ED">
        <w:rPr>
          <w:rFonts w:ascii="Arial Narrow" w:eastAsia="Times New Roman" w:hAnsi="Arial Narrow" w:cs="Arial"/>
          <w:i/>
          <w:sz w:val="28"/>
          <w:szCs w:val="28"/>
          <w:lang w:eastAsia="es-ES"/>
        </w:rPr>
        <w:t>…</w:t>
      </w:r>
      <w:r w:rsidR="00C521B2">
        <w:rPr>
          <w:rFonts w:ascii="Arial Narrow" w:eastAsia="Times New Roman" w:hAnsi="Arial Narrow" w:cs="Arial"/>
          <w:i/>
          <w:sz w:val="28"/>
          <w:szCs w:val="28"/>
          <w:lang w:eastAsia="es-ES"/>
        </w:rPr>
        <w:t>En el caso concreto, la autoridad viola en mi perjuicio uno de los elementos de validez del acto administrativo, toda vez que, previo a la diligencia de inspección no se encontraba ningún oficio que ordenara la misma, asimismo, los sujetos que se ostentaban</w:t>
      </w:r>
      <w:r w:rsidR="00A81A48">
        <w:rPr>
          <w:rFonts w:ascii="Arial Narrow" w:eastAsia="Times New Roman" w:hAnsi="Arial Narrow" w:cs="Arial"/>
          <w:i/>
          <w:sz w:val="28"/>
          <w:szCs w:val="28"/>
          <w:lang w:eastAsia="es-ES"/>
        </w:rPr>
        <w:t xml:space="preserve"> como inspectores no portaban a la vista credencial que los acreditara como tal, por lo que el acto carece de una de las formalidades fundamentales para llevarse a cabo.</w:t>
      </w:r>
    </w:p>
    <w:p w:rsidR="00A81A48" w:rsidRDefault="00A81A48" w:rsidP="00461646">
      <w:pPr>
        <w:spacing w:after="0" w:line="360" w:lineRule="auto"/>
        <w:ind w:firstLine="709"/>
        <w:jc w:val="both"/>
        <w:rPr>
          <w:rFonts w:ascii="Arial Narrow" w:eastAsia="Times New Roman" w:hAnsi="Arial Narrow" w:cs="Arial"/>
          <w:i/>
          <w:sz w:val="28"/>
          <w:szCs w:val="28"/>
          <w:lang w:eastAsia="es-ES"/>
        </w:rPr>
      </w:pPr>
      <w:r>
        <w:rPr>
          <w:rFonts w:ascii="Arial Narrow" w:eastAsia="Times New Roman" w:hAnsi="Arial Narrow" w:cs="Arial"/>
          <w:i/>
          <w:sz w:val="28"/>
          <w:szCs w:val="28"/>
          <w:lang w:eastAsia="es-ES"/>
        </w:rPr>
        <w:t>Aunado a lo anterior, los inspectores nunca acreditaron la calidad para desempeñar la función en comento, así como tampoco anexaron la copia de su credencial de inspectores en el acta con número 275, que de igual forma, es un requisito fundamental que otorga seguridad jurídica al gobernado.”</w:t>
      </w:r>
    </w:p>
    <w:p w:rsidR="00A81A48" w:rsidRDefault="00A81A48" w:rsidP="00461646">
      <w:pPr>
        <w:spacing w:after="0" w:line="360" w:lineRule="auto"/>
        <w:ind w:firstLine="709"/>
        <w:jc w:val="both"/>
        <w:rPr>
          <w:rFonts w:ascii="Arial Narrow" w:eastAsia="Times New Roman" w:hAnsi="Arial Narrow" w:cs="Arial"/>
          <w:i/>
          <w:sz w:val="28"/>
          <w:szCs w:val="28"/>
          <w:lang w:eastAsia="es-ES"/>
        </w:rPr>
      </w:pPr>
    </w:p>
    <w:p w:rsidR="00461646" w:rsidRPr="002403ED" w:rsidRDefault="00C521B2" w:rsidP="00461646">
      <w:pPr>
        <w:spacing w:after="0" w:line="360" w:lineRule="auto"/>
        <w:ind w:firstLine="709"/>
        <w:jc w:val="both"/>
        <w:rPr>
          <w:rFonts w:ascii="Arial Narrow" w:eastAsia="Calibri" w:hAnsi="Arial Narrow" w:cs="Arial"/>
          <w:sz w:val="28"/>
          <w:szCs w:val="28"/>
        </w:rPr>
      </w:pPr>
      <w:r>
        <w:rPr>
          <w:rFonts w:ascii="Arial Narrow" w:eastAsia="Times New Roman" w:hAnsi="Arial Narrow" w:cs="Arial"/>
          <w:i/>
          <w:sz w:val="28"/>
          <w:szCs w:val="28"/>
          <w:lang w:eastAsia="es-ES"/>
        </w:rPr>
        <w:t xml:space="preserve"> </w:t>
      </w:r>
      <w:r w:rsidR="00461646" w:rsidRPr="002403ED">
        <w:rPr>
          <w:rFonts w:ascii="Arial Narrow" w:eastAsia="Times New Roman" w:hAnsi="Arial Narrow" w:cs="Arial"/>
          <w:sz w:val="28"/>
          <w:szCs w:val="28"/>
          <w:lang w:eastAsia="es-ES"/>
        </w:rPr>
        <w:t xml:space="preserve">En base a lo anterior, esta Sala Unitaria, considera fundado lo argumentado por el actor y suficiente para declarar la nulidad del acto impugnado, en virtud de que el acto impugnado consistente en </w:t>
      </w:r>
      <w:r w:rsidR="00EF6402">
        <w:rPr>
          <w:rFonts w:ascii="Arial Narrow" w:eastAsia="Times New Roman" w:hAnsi="Arial Narrow" w:cs="Arial"/>
          <w:sz w:val="28"/>
          <w:szCs w:val="28"/>
          <w:lang w:eastAsia="es-ES"/>
        </w:rPr>
        <w:t>el Acta de Inspección de Vehículo de Transporte de Pasajeros sin Autorización del Poder Ejecutivo del Estado para la Prestación del Servicio, con número de folio 0275, de fecha doce de mayo de dos mil veintiuno,</w:t>
      </w:r>
      <w:r w:rsidR="00461646" w:rsidRPr="002403ED">
        <w:rPr>
          <w:rFonts w:ascii="Arial Narrow" w:eastAsia="Calibri" w:hAnsi="Arial Narrow" w:cs="Arial"/>
          <w:sz w:val="28"/>
          <w:szCs w:val="28"/>
        </w:rPr>
        <w:t xml:space="preserve">  no se ajusta a los requisitos establecidos por los artículos 16 Constitucional y 114 de la Ley de Transporte Público para el Estado de San Luis Potosí, que </w:t>
      </w:r>
      <w:r w:rsidR="00461646">
        <w:rPr>
          <w:rFonts w:ascii="Arial Narrow" w:eastAsia="Calibri" w:hAnsi="Arial Narrow" w:cs="Arial"/>
          <w:sz w:val="28"/>
          <w:szCs w:val="28"/>
        </w:rPr>
        <w:t xml:space="preserve">en lo que interesa </w:t>
      </w:r>
      <w:r w:rsidR="00461646" w:rsidRPr="002403ED">
        <w:rPr>
          <w:rFonts w:ascii="Arial Narrow" w:eastAsia="Calibri" w:hAnsi="Arial Narrow" w:cs="Arial"/>
          <w:sz w:val="28"/>
          <w:szCs w:val="28"/>
        </w:rPr>
        <w:t>establecen:</w:t>
      </w:r>
    </w:p>
    <w:p w:rsidR="00461646" w:rsidRDefault="00461646" w:rsidP="00461646">
      <w:pPr>
        <w:spacing w:after="0" w:line="360" w:lineRule="auto"/>
        <w:ind w:firstLine="709"/>
        <w:jc w:val="both"/>
        <w:rPr>
          <w:rFonts w:ascii="Arial Narrow" w:eastAsia="Calibri" w:hAnsi="Arial Narrow" w:cs="Arial"/>
          <w:sz w:val="26"/>
          <w:szCs w:val="26"/>
        </w:rPr>
      </w:pPr>
    </w:p>
    <w:p w:rsidR="00461646" w:rsidRPr="00A15D1D" w:rsidRDefault="00461646" w:rsidP="00461646">
      <w:pPr>
        <w:spacing w:after="0" w:line="360" w:lineRule="auto"/>
        <w:ind w:firstLine="709"/>
        <w:jc w:val="both"/>
        <w:rPr>
          <w:rFonts w:ascii="Arial Narrow" w:eastAsia="Calibri" w:hAnsi="Arial Narrow" w:cs="Arial"/>
          <w:b/>
          <w:sz w:val="26"/>
          <w:szCs w:val="26"/>
        </w:rPr>
      </w:pPr>
      <w:r w:rsidRPr="00A15D1D">
        <w:rPr>
          <w:rFonts w:ascii="Arial Narrow" w:eastAsia="Calibri" w:hAnsi="Arial Narrow" w:cs="Arial"/>
          <w:b/>
          <w:sz w:val="26"/>
          <w:szCs w:val="26"/>
        </w:rPr>
        <w:t>CONSTITUCION POLITICA DE LOS ESTADOS UNIDOS MEXICANOS</w:t>
      </w:r>
    </w:p>
    <w:p w:rsidR="00461646" w:rsidRPr="00A15D1D" w:rsidRDefault="00461646" w:rsidP="00461646">
      <w:pPr>
        <w:spacing w:after="0" w:line="360" w:lineRule="auto"/>
        <w:ind w:firstLine="709"/>
        <w:jc w:val="both"/>
        <w:rPr>
          <w:i/>
        </w:rPr>
      </w:pPr>
      <w:r w:rsidRPr="00A15D1D">
        <w:rPr>
          <w:i/>
        </w:rPr>
        <w:t>“</w:t>
      </w:r>
      <w:r w:rsidRPr="00A15D1D">
        <w:rPr>
          <w:b/>
          <w:i/>
        </w:rPr>
        <w:t>Artículo 16</w:t>
      </w:r>
      <w:r w:rsidRPr="00A15D1D">
        <w:rPr>
          <w:i/>
        </w:rPr>
        <w:t>.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rsidR="00461646" w:rsidRDefault="00461646" w:rsidP="00461646">
      <w:pPr>
        <w:spacing w:after="0" w:line="360" w:lineRule="auto"/>
        <w:ind w:firstLine="709"/>
        <w:jc w:val="both"/>
      </w:pPr>
    </w:p>
    <w:p w:rsidR="00461646" w:rsidRDefault="00461646" w:rsidP="00461646">
      <w:pPr>
        <w:spacing w:after="0" w:line="360" w:lineRule="auto"/>
        <w:ind w:firstLine="709"/>
        <w:jc w:val="both"/>
      </w:pPr>
    </w:p>
    <w:p w:rsidR="00461646" w:rsidRPr="00A15D1D" w:rsidRDefault="00461646" w:rsidP="00461646">
      <w:pPr>
        <w:spacing w:after="0" w:line="360" w:lineRule="auto"/>
        <w:ind w:firstLine="709"/>
        <w:jc w:val="both"/>
        <w:rPr>
          <w:rFonts w:ascii="Arial Narrow" w:hAnsi="Arial Narrow"/>
          <w:b/>
          <w:sz w:val="26"/>
          <w:szCs w:val="26"/>
        </w:rPr>
      </w:pPr>
      <w:r w:rsidRPr="00A15D1D">
        <w:rPr>
          <w:rFonts w:ascii="Arial Narrow" w:hAnsi="Arial Narrow"/>
          <w:b/>
          <w:sz w:val="26"/>
          <w:szCs w:val="26"/>
        </w:rPr>
        <w:t>LEY DE TRANSPORTE PÚBLICO PARA EL ESTADO DE SAN LUIS POTOSI</w:t>
      </w:r>
    </w:p>
    <w:p w:rsidR="00461646" w:rsidRPr="00A15D1D" w:rsidRDefault="00461646" w:rsidP="00461646">
      <w:pPr>
        <w:spacing w:after="0" w:line="360" w:lineRule="auto"/>
        <w:ind w:firstLine="709"/>
        <w:jc w:val="both"/>
        <w:rPr>
          <w:i/>
        </w:rPr>
      </w:pPr>
      <w:r w:rsidRPr="00A15D1D">
        <w:rPr>
          <w:i/>
        </w:rPr>
        <w:t>“</w:t>
      </w:r>
      <w:r w:rsidRPr="00A15D1D">
        <w:rPr>
          <w:b/>
          <w:i/>
        </w:rPr>
        <w:t>ARTICULO 114</w:t>
      </w:r>
      <w:r w:rsidRPr="00A15D1D">
        <w:rPr>
          <w:i/>
        </w:rPr>
        <w:t>. Los inspectores o el personal habilitado en los términos del artículo anterior, para realizar la inspección del boletaje, cobro de tarifas, horarios, itinerarios, uso de uniformes, gafete de los operadores, estado físico de las unidades de transporte público, o cualquier otra función que les sea encomendada, deberán contar identificación y la orden emitida por el funcionario competente.”</w:t>
      </w:r>
    </w:p>
    <w:p w:rsidR="00461646" w:rsidRDefault="00461646" w:rsidP="00461646">
      <w:pPr>
        <w:spacing w:after="0" w:line="360" w:lineRule="auto"/>
        <w:ind w:firstLine="709"/>
        <w:jc w:val="both"/>
        <w:rPr>
          <w:rFonts w:ascii="Arial Narrow" w:eastAsia="Calibri" w:hAnsi="Arial Narrow" w:cs="Arial"/>
          <w:sz w:val="26"/>
          <w:szCs w:val="26"/>
        </w:rPr>
      </w:pPr>
    </w:p>
    <w:p w:rsidR="00461646" w:rsidRPr="002403ED"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sz w:val="28"/>
          <w:szCs w:val="28"/>
        </w:rPr>
        <w:t>Disposiciones de las que se desprende la necesidad de que los inspectores pertenecientes a la Secretaría de Comunicaciones y Transportes del Estado, al realizar la inspección, que les sea encomendada, cuenten con identificación y la orden emitida por el funcionario competente.</w:t>
      </w:r>
    </w:p>
    <w:p w:rsidR="00461646" w:rsidRPr="002403ED" w:rsidRDefault="00461646" w:rsidP="00461646">
      <w:pPr>
        <w:spacing w:after="0" w:line="360" w:lineRule="auto"/>
        <w:ind w:firstLine="709"/>
        <w:jc w:val="both"/>
        <w:rPr>
          <w:rFonts w:ascii="Arial Narrow" w:eastAsia="Calibri" w:hAnsi="Arial Narrow" w:cs="Arial"/>
          <w:sz w:val="28"/>
          <w:szCs w:val="28"/>
        </w:rPr>
      </w:pPr>
    </w:p>
    <w:p w:rsidR="00461646" w:rsidRPr="002403ED"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sz w:val="28"/>
          <w:szCs w:val="28"/>
        </w:rPr>
        <w:t>Asimismo, el artículo 203 del Código Procesal Administrativo para el Estado, establece que las dependencias o entidades podrán de conformidad con las disposiciones aplicables, inspeccionar y verificar como en el presente caso, vehículos de transporte con el objeto de comprobar el cumplimiento de las disposiciones legales, para lo cual se deberá cumplir en lo conducente, con las formalidades previstas para las visitas de inspección y verificación dispuestas por este Código.</w:t>
      </w:r>
    </w:p>
    <w:p w:rsidR="00461646" w:rsidRPr="002403ED" w:rsidRDefault="00461646" w:rsidP="00461646">
      <w:pPr>
        <w:spacing w:after="0" w:line="360" w:lineRule="auto"/>
        <w:ind w:firstLine="709"/>
        <w:jc w:val="both"/>
        <w:rPr>
          <w:rFonts w:ascii="Arial Narrow" w:eastAsia="Calibri" w:hAnsi="Arial Narrow" w:cs="Arial"/>
          <w:sz w:val="28"/>
          <w:szCs w:val="28"/>
        </w:rPr>
      </w:pPr>
    </w:p>
    <w:p w:rsidR="00461646" w:rsidRPr="002403ED"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sz w:val="28"/>
          <w:szCs w:val="28"/>
        </w:rPr>
        <w:t xml:space="preserve">Por tanto, en el Capítulo VI, referente a las Visitas de Inspección y Verificación </w:t>
      </w:r>
      <w:r>
        <w:rPr>
          <w:rFonts w:ascii="Arial Narrow" w:eastAsia="Calibri" w:hAnsi="Arial Narrow" w:cs="Arial"/>
          <w:sz w:val="28"/>
          <w:szCs w:val="28"/>
        </w:rPr>
        <w:t xml:space="preserve">previstas por </w:t>
      </w:r>
      <w:r w:rsidRPr="002403ED">
        <w:rPr>
          <w:rFonts w:ascii="Arial Narrow" w:eastAsia="Calibri" w:hAnsi="Arial Narrow" w:cs="Arial"/>
          <w:sz w:val="28"/>
          <w:szCs w:val="28"/>
        </w:rPr>
        <w:t>el Código Procesal Administrativo para el Estado, establece en sus artículos 196, 197, 198, 199, 200, 201, 202, lo siguiente:</w:t>
      </w:r>
    </w:p>
    <w:p w:rsidR="00461646" w:rsidRPr="002403ED" w:rsidRDefault="00461646" w:rsidP="00461646">
      <w:pPr>
        <w:spacing w:after="0" w:line="360" w:lineRule="auto"/>
        <w:ind w:firstLine="709"/>
        <w:jc w:val="both"/>
        <w:rPr>
          <w:rFonts w:ascii="Arial Narrow" w:eastAsia="Calibri" w:hAnsi="Arial Narrow" w:cs="Arial"/>
          <w:sz w:val="28"/>
          <w:szCs w:val="28"/>
        </w:rPr>
      </w:pPr>
    </w:p>
    <w:p w:rsidR="00461646" w:rsidRDefault="00461646" w:rsidP="00461646">
      <w:pPr>
        <w:spacing w:after="0" w:line="360" w:lineRule="auto"/>
        <w:ind w:firstLine="709"/>
        <w:jc w:val="both"/>
      </w:pPr>
      <w:r>
        <w:t>“</w:t>
      </w:r>
      <w:r w:rsidRPr="009A5D0F">
        <w:rPr>
          <w:b/>
        </w:rPr>
        <w:t>ARTÍCULO 196</w:t>
      </w:r>
      <w:r>
        <w:t xml:space="preserve">. Las autoridades administrativas, para comprobar el cumplimiento de las disposiciones legales y reglamentarias podrán llevar a cabo visitas de inspección y verificación, mismas que podrán ser ordinarias y extraordinarias; las primeras se efectuarán en días y horas hábiles, y las segundas en cualquier tiempo. </w:t>
      </w:r>
    </w:p>
    <w:p w:rsidR="00461646" w:rsidRDefault="00461646" w:rsidP="00461646">
      <w:pPr>
        <w:spacing w:after="0" w:line="360" w:lineRule="auto"/>
        <w:ind w:firstLine="709"/>
        <w:jc w:val="both"/>
      </w:pPr>
    </w:p>
    <w:p w:rsidR="00461646" w:rsidRDefault="00461646" w:rsidP="00461646">
      <w:pPr>
        <w:spacing w:after="0" w:line="360" w:lineRule="auto"/>
        <w:ind w:firstLine="709"/>
        <w:jc w:val="both"/>
      </w:pPr>
      <w:r w:rsidRPr="009A5D0F">
        <w:rPr>
          <w:b/>
        </w:rPr>
        <w:t>ARTÍCULO 197</w:t>
      </w:r>
      <w:r>
        <w:t xml:space="preserve">. Los inspectores y verificadores, para practicar visitas, deberán estar provistos de orden escrita con firma autógrafa expedida por la autoridad competente, en la que deberá precisarse: </w:t>
      </w:r>
    </w:p>
    <w:p w:rsidR="00461646" w:rsidRDefault="00461646" w:rsidP="00461646">
      <w:pPr>
        <w:pStyle w:val="Prrafodelista"/>
        <w:numPr>
          <w:ilvl w:val="0"/>
          <w:numId w:val="1"/>
        </w:numPr>
        <w:spacing w:after="0" w:line="360" w:lineRule="auto"/>
        <w:jc w:val="both"/>
      </w:pPr>
      <w:r>
        <w:t xml:space="preserve">El nombre de la persona respecto de la cual se ordena la visita; </w:t>
      </w:r>
    </w:p>
    <w:p w:rsidR="00461646" w:rsidRDefault="00461646" w:rsidP="00461646">
      <w:pPr>
        <w:pStyle w:val="Prrafodelista"/>
        <w:numPr>
          <w:ilvl w:val="0"/>
          <w:numId w:val="1"/>
        </w:numPr>
        <w:spacing w:after="0" w:line="360" w:lineRule="auto"/>
        <w:jc w:val="both"/>
      </w:pPr>
      <w:r>
        <w:t xml:space="preserve">II. El lugar o zona que ha de verificarse; </w:t>
      </w:r>
    </w:p>
    <w:p w:rsidR="00461646" w:rsidRDefault="00461646" w:rsidP="00461646">
      <w:pPr>
        <w:pStyle w:val="Prrafodelista"/>
        <w:numPr>
          <w:ilvl w:val="0"/>
          <w:numId w:val="1"/>
        </w:numPr>
        <w:spacing w:after="0" w:line="360" w:lineRule="auto"/>
        <w:jc w:val="both"/>
      </w:pPr>
      <w:r>
        <w:t xml:space="preserve">El objeto de la visita, </w:t>
      </w:r>
    </w:p>
    <w:p w:rsidR="00461646" w:rsidRPr="002A4630" w:rsidRDefault="00461646" w:rsidP="00461646">
      <w:pPr>
        <w:pStyle w:val="Prrafodelista"/>
        <w:numPr>
          <w:ilvl w:val="0"/>
          <w:numId w:val="1"/>
        </w:numPr>
        <w:spacing w:after="0" w:line="360" w:lineRule="auto"/>
        <w:jc w:val="both"/>
        <w:rPr>
          <w:rFonts w:ascii="Arial Narrow" w:eastAsia="Calibri" w:hAnsi="Arial Narrow" w:cs="Arial"/>
          <w:sz w:val="26"/>
          <w:szCs w:val="26"/>
        </w:rPr>
      </w:pPr>
      <w:r>
        <w:t xml:space="preserve">El alcance que deba tener, y </w:t>
      </w:r>
    </w:p>
    <w:p w:rsidR="00461646" w:rsidRPr="002A4630" w:rsidRDefault="00461646" w:rsidP="00461646">
      <w:pPr>
        <w:pStyle w:val="Prrafodelista"/>
        <w:numPr>
          <w:ilvl w:val="0"/>
          <w:numId w:val="1"/>
        </w:numPr>
        <w:spacing w:after="0" w:line="360" w:lineRule="auto"/>
        <w:jc w:val="both"/>
        <w:rPr>
          <w:rFonts w:ascii="Arial Narrow" w:eastAsia="Calibri" w:hAnsi="Arial Narrow" w:cs="Arial"/>
          <w:sz w:val="26"/>
          <w:szCs w:val="26"/>
        </w:rPr>
      </w:pPr>
      <w:r>
        <w:t xml:space="preserve">Las disposiciones legales que lo fundamenten. </w:t>
      </w:r>
    </w:p>
    <w:p w:rsidR="00461646" w:rsidRPr="002A4630" w:rsidRDefault="00461646" w:rsidP="00461646">
      <w:pPr>
        <w:pStyle w:val="Prrafodelista"/>
        <w:spacing w:after="0" w:line="360" w:lineRule="auto"/>
        <w:ind w:left="1429"/>
        <w:jc w:val="both"/>
        <w:rPr>
          <w:rFonts w:ascii="Arial Narrow" w:eastAsia="Calibri" w:hAnsi="Arial Narrow" w:cs="Arial"/>
          <w:sz w:val="26"/>
          <w:szCs w:val="26"/>
        </w:rPr>
      </w:pPr>
    </w:p>
    <w:p w:rsidR="00461646" w:rsidRDefault="00461646" w:rsidP="00461646">
      <w:pPr>
        <w:spacing w:after="0" w:line="360" w:lineRule="auto"/>
        <w:ind w:firstLine="708"/>
        <w:jc w:val="both"/>
      </w:pPr>
      <w:r w:rsidRPr="009A5D0F">
        <w:rPr>
          <w:b/>
        </w:rPr>
        <w:t>ARTÍCULO 198.</w:t>
      </w:r>
      <w:r>
        <w:t xml:space="preserve"> Los propietarios, responsables, encargados u ocupantes de establecimientos objeto de inspección y verificación estarán obligados a permitir el acceso y dar facilidades e informes a los inspectores y verificadores para el desarrollo de su labor, siempre que la verificación o inspección se realice en términos de lo dispuesto en los artículos, 197 y 199 de este Código. </w:t>
      </w:r>
    </w:p>
    <w:p w:rsidR="00461646" w:rsidRDefault="00461646" w:rsidP="00461646">
      <w:pPr>
        <w:spacing w:after="0" w:line="360" w:lineRule="auto"/>
        <w:ind w:firstLine="708"/>
        <w:jc w:val="both"/>
      </w:pPr>
    </w:p>
    <w:p w:rsidR="00461646" w:rsidRDefault="00461646" w:rsidP="00461646">
      <w:pPr>
        <w:spacing w:after="0" w:line="360" w:lineRule="auto"/>
        <w:ind w:firstLine="708"/>
        <w:jc w:val="both"/>
      </w:pPr>
      <w:r w:rsidRPr="009A5D0F">
        <w:rPr>
          <w:b/>
        </w:rPr>
        <w:t>ARTÍCULO 199</w:t>
      </w:r>
      <w:r>
        <w:t xml:space="preserve">. Al iniciar la visita, el inspector o verificador deberá exhibir credencial vigente con fotografía, expedida por la autoridad competente que lo acredite para desempeñar dicha función, así como la orden expresa a la que se refiere el artículo 197 de este Código, de la que deberá dejar copia al propietario, responsable, encargado u ocupante del establecimiento. </w:t>
      </w:r>
    </w:p>
    <w:p w:rsidR="00461646" w:rsidRDefault="00461646" w:rsidP="00461646">
      <w:pPr>
        <w:spacing w:after="0" w:line="360" w:lineRule="auto"/>
        <w:ind w:firstLine="708"/>
        <w:jc w:val="both"/>
      </w:pPr>
    </w:p>
    <w:p w:rsidR="00461646" w:rsidRDefault="00461646" w:rsidP="00461646">
      <w:pPr>
        <w:spacing w:after="0" w:line="360" w:lineRule="auto"/>
        <w:ind w:firstLine="708"/>
        <w:jc w:val="both"/>
      </w:pPr>
      <w:r w:rsidRPr="009A5D0F">
        <w:rPr>
          <w:b/>
        </w:rPr>
        <w:t>ARTÍCULO 200.</w:t>
      </w:r>
      <w:r>
        <w:t xml:space="preserve"> De toda visita de inspección y verificación se levantará acta circunstanciada, en presencia de dos testigos propuestos por la persona con quien se hubiere entendido la diligencia o por quien la practique si aquélla se hubiere negado a proponerlos. De toda acta se dejará copia a la persona con quien se entendió la diligencia, aunque se hubiere negado a firmar, lo que no afectará la validez de la diligencia ni del documento de que se trate, siempre y cuando el inspector o verificador haga constar tal circunstancia en la propia acta. </w:t>
      </w:r>
    </w:p>
    <w:p w:rsidR="00461646" w:rsidRDefault="00461646" w:rsidP="00461646">
      <w:pPr>
        <w:spacing w:after="0" w:line="360" w:lineRule="auto"/>
        <w:ind w:firstLine="708"/>
        <w:jc w:val="both"/>
      </w:pPr>
    </w:p>
    <w:p w:rsidR="00461646" w:rsidRDefault="00461646" w:rsidP="00461646">
      <w:pPr>
        <w:spacing w:after="0" w:line="360" w:lineRule="auto"/>
        <w:ind w:firstLine="708"/>
        <w:jc w:val="both"/>
      </w:pPr>
      <w:r w:rsidRPr="009A5D0F">
        <w:rPr>
          <w:b/>
        </w:rPr>
        <w:t>ARTÍCULO 201</w:t>
      </w:r>
      <w:r>
        <w:t xml:space="preserve">. En las actas se hará constar: </w:t>
      </w:r>
    </w:p>
    <w:p w:rsidR="00461646" w:rsidRDefault="00461646" w:rsidP="00461646">
      <w:pPr>
        <w:pStyle w:val="Prrafodelista"/>
        <w:numPr>
          <w:ilvl w:val="0"/>
          <w:numId w:val="2"/>
        </w:numPr>
        <w:spacing w:after="0" w:line="360" w:lineRule="auto"/>
        <w:jc w:val="both"/>
      </w:pPr>
      <w:r>
        <w:t xml:space="preserve">Nombre, denominación o razón social del visitado;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Hora, día, mes y año en que inicie y concluya la diligencia;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Calle, número, población o colonia, teléfono u otra forma de comunicación disponible, municipio o delegación en que se encuentre ubicado el lugar en que se practique la visita, y el código postal;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Número y fecha del oficio de la comisión que la motivó;</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Nombre y cargo de la persona con quien se entendió la diligencia;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Nombre y domicilio de las personas que fungieron como testigos;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Datos relativos a la actuación;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Declaración del visitado, si quisiera hacerla, y </w:t>
      </w:r>
    </w:p>
    <w:p w:rsidR="00461646" w:rsidRPr="002A4630" w:rsidRDefault="00461646" w:rsidP="00461646">
      <w:pPr>
        <w:pStyle w:val="Prrafodelista"/>
        <w:numPr>
          <w:ilvl w:val="0"/>
          <w:numId w:val="2"/>
        </w:numPr>
        <w:spacing w:after="0" w:line="360" w:lineRule="auto"/>
        <w:jc w:val="both"/>
        <w:rPr>
          <w:rFonts w:ascii="Arial Narrow" w:eastAsia="Calibri" w:hAnsi="Arial Narrow" w:cs="Arial"/>
          <w:sz w:val="26"/>
          <w:szCs w:val="26"/>
        </w:rPr>
      </w:pPr>
      <w:r>
        <w:t xml:space="preserve">Nombre y firma de quienes intervinieron en la diligencia incluyendo los de quien la hubiere llevado a cabo. Si se negaren a firmar el visitado o su representante legal, ello no afectará la validez del acta, debiendo el inspector o verificador asentar la razón relativa e informando de esta circunstancia a quienes se nieguen a firmar. </w:t>
      </w:r>
    </w:p>
    <w:p w:rsidR="00461646" w:rsidRDefault="00461646" w:rsidP="00461646">
      <w:pPr>
        <w:spacing w:after="0" w:line="360" w:lineRule="auto"/>
        <w:ind w:firstLine="708"/>
        <w:jc w:val="both"/>
      </w:pPr>
    </w:p>
    <w:p w:rsidR="00461646" w:rsidRPr="002A4630" w:rsidRDefault="00461646" w:rsidP="00461646">
      <w:pPr>
        <w:spacing w:after="0" w:line="360" w:lineRule="auto"/>
        <w:ind w:firstLine="708"/>
        <w:jc w:val="both"/>
        <w:rPr>
          <w:rFonts w:ascii="Arial Narrow" w:eastAsia="Calibri" w:hAnsi="Arial Narrow" w:cs="Arial"/>
          <w:sz w:val="26"/>
          <w:szCs w:val="26"/>
        </w:rPr>
      </w:pPr>
      <w:r w:rsidRPr="009A5D0F">
        <w:rPr>
          <w:b/>
        </w:rPr>
        <w:t>ARTÍCULO 202</w:t>
      </w:r>
      <w:r>
        <w:t>. Los visitados a quienes se levantó acta de inspección o verificación podrán formular observaciones en el acto de la diligencia y ofrecer pruebas en relación a los hechos contenidos en ella, o bien, por escrito, hacer uso de tal derecho dentro del término de cinco días siguientes a la fecha en que se hubiere levantado. “</w:t>
      </w:r>
    </w:p>
    <w:p w:rsidR="00461646" w:rsidRDefault="00461646" w:rsidP="00461646">
      <w:pPr>
        <w:spacing w:after="0" w:line="360" w:lineRule="auto"/>
        <w:ind w:firstLine="709"/>
        <w:jc w:val="both"/>
        <w:rPr>
          <w:rFonts w:ascii="Arial Narrow" w:eastAsia="Calibri" w:hAnsi="Arial Narrow" w:cs="Arial"/>
          <w:sz w:val="26"/>
          <w:szCs w:val="26"/>
        </w:rPr>
      </w:pPr>
    </w:p>
    <w:p w:rsidR="00461646" w:rsidRPr="002403ED"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sz w:val="28"/>
          <w:szCs w:val="28"/>
        </w:rPr>
        <w:t>Preceptos de los cuales se desprende que el inspector, al iniciar la visita de inspección, deberá exhibir la credencial vigente con fotografía, expedida por la autoridad competente que lo acredite para desempeñar dicha función, así como la orden escrita con firma autógrafa expedida por autoridad competente, asimismo, que se deberá levantar acta circunstanciada, en la cual se harán constar, entre otras, el número y fecha del oficio de la comisión que la motivó.</w:t>
      </w:r>
    </w:p>
    <w:p w:rsidR="00461646" w:rsidRPr="002403ED" w:rsidRDefault="00461646" w:rsidP="00461646">
      <w:pPr>
        <w:spacing w:after="0" w:line="360" w:lineRule="auto"/>
        <w:ind w:firstLine="709"/>
        <w:jc w:val="both"/>
        <w:rPr>
          <w:rFonts w:ascii="Arial Narrow" w:eastAsia="Calibri" w:hAnsi="Arial Narrow" w:cs="Arial"/>
          <w:sz w:val="28"/>
          <w:szCs w:val="28"/>
        </w:rPr>
      </w:pPr>
    </w:p>
    <w:p w:rsidR="00461646"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sz w:val="28"/>
          <w:szCs w:val="28"/>
        </w:rPr>
        <w:t xml:space="preserve">En el presente asunto, tenemos que el </w:t>
      </w:r>
      <w:r w:rsidR="009A68C1">
        <w:rPr>
          <w:rFonts w:ascii="Arial Narrow" w:eastAsia="Calibri" w:hAnsi="Arial Narrow" w:cs="Arial"/>
          <w:sz w:val="28"/>
          <w:szCs w:val="28"/>
        </w:rPr>
        <w:t>Acta de Inspección de Vehículo de Transporte de Pasajeros sin Autorización del Poder Ejecutivo del Estado para la Prestación del Servicio</w:t>
      </w:r>
      <w:r w:rsidRPr="002403ED">
        <w:rPr>
          <w:rFonts w:ascii="Arial Narrow" w:eastAsia="Calibri" w:hAnsi="Arial Narrow" w:cs="Arial"/>
          <w:sz w:val="28"/>
          <w:szCs w:val="28"/>
        </w:rPr>
        <w:t xml:space="preserve">, </w:t>
      </w:r>
      <w:r w:rsidR="009A68C1">
        <w:rPr>
          <w:rFonts w:ascii="Arial Narrow" w:eastAsia="Calibri" w:hAnsi="Arial Narrow" w:cs="Arial"/>
          <w:sz w:val="28"/>
          <w:szCs w:val="28"/>
        </w:rPr>
        <w:t xml:space="preserve">con número de </w:t>
      </w:r>
      <w:r w:rsidRPr="002403ED">
        <w:rPr>
          <w:rFonts w:ascii="Arial Narrow" w:eastAsia="Calibri" w:hAnsi="Arial Narrow" w:cs="Arial"/>
          <w:sz w:val="28"/>
          <w:szCs w:val="28"/>
        </w:rPr>
        <w:t>folio 0</w:t>
      </w:r>
      <w:r w:rsidR="009A68C1">
        <w:rPr>
          <w:rFonts w:ascii="Arial Narrow" w:eastAsia="Calibri" w:hAnsi="Arial Narrow" w:cs="Arial"/>
          <w:sz w:val="28"/>
          <w:szCs w:val="28"/>
        </w:rPr>
        <w:t>275</w:t>
      </w:r>
      <w:r w:rsidRPr="002403ED">
        <w:rPr>
          <w:rFonts w:ascii="Arial Narrow" w:eastAsia="Calibri" w:hAnsi="Arial Narrow" w:cs="Arial"/>
          <w:sz w:val="28"/>
          <w:szCs w:val="28"/>
        </w:rPr>
        <w:t xml:space="preserve">, de fecha </w:t>
      </w:r>
      <w:r>
        <w:rPr>
          <w:rFonts w:ascii="Arial Narrow" w:eastAsia="Calibri" w:hAnsi="Arial Narrow" w:cs="Arial"/>
          <w:sz w:val="28"/>
          <w:szCs w:val="28"/>
        </w:rPr>
        <w:t>1</w:t>
      </w:r>
      <w:r w:rsidR="009A68C1">
        <w:rPr>
          <w:rFonts w:ascii="Arial Narrow" w:eastAsia="Calibri" w:hAnsi="Arial Narrow" w:cs="Arial"/>
          <w:sz w:val="28"/>
          <w:szCs w:val="28"/>
        </w:rPr>
        <w:t>2</w:t>
      </w:r>
      <w:r>
        <w:rPr>
          <w:rFonts w:ascii="Arial Narrow" w:eastAsia="Calibri" w:hAnsi="Arial Narrow" w:cs="Arial"/>
          <w:sz w:val="28"/>
          <w:szCs w:val="28"/>
        </w:rPr>
        <w:t xml:space="preserve"> de </w:t>
      </w:r>
      <w:r w:rsidR="009A68C1">
        <w:rPr>
          <w:rFonts w:ascii="Arial Narrow" w:eastAsia="Calibri" w:hAnsi="Arial Narrow" w:cs="Arial"/>
          <w:sz w:val="28"/>
          <w:szCs w:val="28"/>
        </w:rPr>
        <w:t>mayo de 2021</w:t>
      </w:r>
      <w:r w:rsidRPr="002403ED">
        <w:rPr>
          <w:rFonts w:ascii="Arial Narrow" w:eastAsia="Calibri" w:hAnsi="Arial Narrow" w:cs="Arial"/>
          <w:sz w:val="28"/>
          <w:szCs w:val="28"/>
        </w:rPr>
        <w:t>, que constituye el acto impugnad</w:t>
      </w:r>
      <w:r>
        <w:rPr>
          <w:rFonts w:ascii="Arial Narrow" w:eastAsia="Calibri" w:hAnsi="Arial Narrow" w:cs="Arial"/>
          <w:sz w:val="28"/>
          <w:szCs w:val="28"/>
        </w:rPr>
        <w:t xml:space="preserve">o, </w:t>
      </w:r>
      <w:r w:rsidR="009A68C1">
        <w:rPr>
          <w:rFonts w:ascii="Arial Narrow" w:eastAsia="Calibri" w:hAnsi="Arial Narrow" w:cs="Arial"/>
          <w:sz w:val="28"/>
          <w:szCs w:val="28"/>
        </w:rPr>
        <w:t xml:space="preserve">cuya copia certificada se localiza a fojas 11 y 12 </w:t>
      </w:r>
      <w:r w:rsidRPr="002403ED">
        <w:rPr>
          <w:rFonts w:ascii="Arial Narrow" w:eastAsia="Calibri" w:hAnsi="Arial Narrow" w:cs="Arial"/>
          <w:sz w:val="28"/>
          <w:szCs w:val="28"/>
        </w:rPr>
        <w:t xml:space="preserve">de autos, el Inspector de nombre </w:t>
      </w:r>
      <w:r w:rsidR="009A68C1">
        <w:rPr>
          <w:rFonts w:ascii="Arial Narrow" w:eastAsia="Calibri" w:hAnsi="Arial Narrow" w:cs="Arial"/>
          <w:sz w:val="28"/>
          <w:szCs w:val="28"/>
        </w:rPr>
        <w:t>Raúl Gerardo Lara Reyna</w:t>
      </w:r>
      <w:r w:rsidRPr="002403ED">
        <w:rPr>
          <w:rFonts w:ascii="Arial Narrow" w:eastAsia="Calibri" w:hAnsi="Arial Narrow" w:cs="Arial"/>
          <w:sz w:val="28"/>
          <w:szCs w:val="28"/>
        </w:rPr>
        <w:t xml:space="preserve">, al inicio del acta, señaló: </w:t>
      </w:r>
    </w:p>
    <w:p w:rsidR="00461646" w:rsidRDefault="00461646" w:rsidP="00461646">
      <w:pPr>
        <w:spacing w:after="0" w:line="360" w:lineRule="auto"/>
        <w:ind w:firstLine="709"/>
        <w:jc w:val="both"/>
        <w:rPr>
          <w:rFonts w:ascii="Arial Narrow" w:eastAsia="Calibri" w:hAnsi="Arial Narrow" w:cs="Arial"/>
          <w:sz w:val="28"/>
          <w:szCs w:val="28"/>
        </w:rPr>
      </w:pPr>
    </w:p>
    <w:p w:rsidR="00461646" w:rsidRPr="002403ED"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i/>
          <w:sz w:val="28"/>
          <w:szCs w:val="28"/>
        </w:rPr>
        <w:t>“</w:t>
      </w:r>
      <w:r>
        <w:rPr>
          <w:rFonts w:ascii="Arial Narrow" w:eastAsia="Calibri" w:hAnsi="Arial Narrow" w:cs="Arial"/>
          <w:i/>
          <w:sz w:val="28"/>
          <w:szCs w:val="28"/>
        </w:rPr>
        <w:t>San Luis Potosí, S.L.P., siendo las 1</w:t>
      </w:r>
      <w:r w:rsidR="009A68C1">
        <w:rPr>
          <w:rFonts w:ascii="Arial Narrow" w:eastAsia="Calibri" w:hAnsi="Arial Narrow" w:cs="Arial"/>
          <w:i/>
          <w:sz w:val="28"/>
          <w:szCs w:val="28"/>
        </w:rPr>
        <w:t>2</w:t>
      </w:r>
      <w:r>
        <w:rPr>
          <w:rFonts w:ascii="Arial Narrow" w:eastAsia="Calibri" w:hAnsi="Arial Narrow" w:cs="Arial"/>
          <w:i/>
          <w:sz w:val="28"/>
          <w:szCs w:val="28"/>
        </w:rPr>
        <w:t>:</w:t>
      </w:r>
      <w:r w:rsidR="009A68C1">
        <w:rPr>
          <w:rFonts w:ascii="Arial Narrow" w:eastAsia="Calibri" w:hAnsi="Arial Narrow" w:cs="Arial"/>
          <w:i/>
          <w:sz w:val="28"/>
          <w:szCs w:val="28"/>
        </w:rPr>
        <w:t>31</w:t>
      </w:r>
      <w:r>
        <w:rPr>
          <w:rFonts w:ascii="Arial Narrow" w:eastAsia="Calibri" w:hAnsi="Arial Narrow" w:cs="Arial"/>
          <w:i/>
          <w:sz w:val="28"/>
          <w:szCs w:val="28"/>
        </w:rPr>
        <w:t xml:space="preserve"> horas del día 1</w:t>
      </w:r>
      <w:r w:rsidR="009A68C1">
        <w:rPr>
          <w:rFonts w:ascii="Arial Narrow" w:eastAsia="Calibri" w:hAnsi="Arial Narrow" w:cs="Arial"/>
          <w:i/>
          <w:sz w:val="28"/>
          <w:szCs w:val="28"/>
        </w:rPr>
        <w:t>3</w:t>
      </w:r>
      <w:r>
        <w:rPr>
          <w:rFonts w:ascii="Arial Narrow" w:eastAsia="Calibri" w:hAnsi="Arial Narrow" w:cs="Arial"/>
          <w:i/>
          <w:sz w:val="28"/>
          <w:szCs w:val="28"/>
        </w:rPr>
        <w:t xml:space="preserve"> de </w:t>
      </w:r>
      <w:r w:rsidR="009A68C1">
        <w:rPr>
          <w:rFonts w:ascii="Arial Narrow" w:eastAsia="Calibri" w:hAnsi="Arial Narrow" w:cs="Arial"/>
          <w:i/>
          <w:sz w:val="28"/>
          <w:szCs w:val="28"/>
        </w:rPr>
        <w:t>Mayo</w:t>
      </w:r>
      <w:r>
        <w:rPr>
          <w:rFonts w:ascii="Arial Narrow" w:eastAsia="Calibri" w:hAnsi="Arial Narrow" w:cs="Arial"/>
          <w:i/>
          <w:sz w:val="28"/>
          <w:szCs w:val="28"/>
        </w:rPr>
        <w:t xml:space="preserve"> del 202</w:t>
      </w:r>
      <w:r w:rsidR="009A68C1">
        <w:rPr>
          <w:rFonts w:ascii="Arial Narrow" w:eastAsia="Calibri" w:hAnsi="Arial Narrow" w:cs="Arial"/>
          <w:i/>
          <w:sz w:val="28"/>
          <w:szCs w:val="28"/>
        </w:rPr>
        <w:t>1</w:t>
      </w:r>
      <w:r>
        <w:rPr>
          <w:rFonts w:ascii="Arial Narrow" w:eastAsia="Calibri" w:hAnsi="Arial Narrow" w:cs="Arial"/>
          <w:i/>
          <w:sz w:val="28"/>
          <w:szCs w:val="28"/>
        </w:rPr>
        <w:t xml:space="preserve">, el(la) suscrito(a) </w:t>
      </w:r>
      <w:r w:rsidR="009A68C1">
        <w:rPr>
          <w:rFonts w:ascii="Arial Narrow" w:eastAsia="Calibri" w:hAnsi="Arial Narrow" w:cs="Arial"/>
          <w:i/>
          <w:sz w:val="28"/>
          <w:szCs w:val="28"/>
        </w:rPr>
        <w:t>Raúl Gerardo Lara Reyna</w:t>
      </w:r>
      <w:r>
        <w:rPr>
          <w:rFonts w:ascii="Arial Narrow" w:eastAsia="Calibri" w:hAnsi="Arial Narrow" w:cs="Arial"/>
          <w:i/>
          <w:sz w:val="28"/>
          <w:szCs w:val="28"/>
        </w:rPr>
        <w:t xml:space="preserve"> en mi carácter de inspector(a) habilitado(a) de la Secretaría de Comunicaciones y Transportes del Estado de San Luis Potosí, actuando en atención a la orden de inspección SCT-OI-</w:t>
      </w:r>
      <w:r w:rsidR="009A68C1">
        <w:rPr>
          <w:rFonts w:ascii="Arial Narrow" w:eastAsia="Calibri" w:hAnsi="Arial Narrow" w:cs="Arial"/>
          <w:i/>
          <w:sz w:val="28"/>
          <w:szCs w:val="28"/>
        </w:rPr>
        <w:t>230</w:t>
      </w:r>
      <w:r>
        <w:rPr>
          <w:rFonts w:ascii="Arial Narrow" w:eastAsia="Calibri" w:hAnsi="Arial Narrow" w:cs="Arial"/>
          <w:i/>
          <w:sz w:val="28"/>
          <w:szCs w:val="28"/>
        </w:rPr>
        <w:t>-202</w:t>
      </w:r>
      <w:r w:rsidR="009A68C1">
        <w:rPr>
          <w:rFonts w:ascii="Arial Narrow" w:eastAsia="Calibri" w:hAnsi="Arial Narrow" w:cs="Arial"/>
          <w:i/>
          <w:sz w:val="28"/>
          <w:szCs w:val="28"/>
        </w:rPr>
        <w:t>1</w:t>
      </w:r>
      <w:r>
        <w:rPr>
          <w:rFonts w:ascii="Arial Narrow" w:eastAsia="Calibri" w:hAnsi="Arial Narrow" w:cs="Arial"/>
          <w:i/>
          <w:sz w:val="28"/>
          <w:szCs w:val="28"/>
        </w:rPr>
        <w:t xml:space="preserve"> emitida por </w:t>
      </w:r>
      <w:r w:rsidRPr="0039612C">
        <w:rPr>
          <w:rFonts w:ascii="Arial Narrow" w:eastAsia="Calibri" w:hAnsi="Arial Narrow" w:cs="Arial"/>
          <w:b/>
          <w:i/>
          <w:strike/>
          <w:sz w:val="28"/>
          <w:szCs w:val="28"/>
        </w:rPr>
        <w:t>Fernando Chávez Méndez, Secretario de Comunicaciones y Transportes del Estado de San Luis Potosí</w:t>
      </w:r>
      <w:r>
        <w:rPr>
          <w:rFonts w:ascii="Arial Narrow" w:eastAsia="Calibri" w:hAnsi="Arial Narrow" w:cs="Arial"/>
          <w:i/>
          <w:sz w:val="28"/>
          <w:szCs w:val="28"/>
        </w:rPr>
        <w:t>, en términos de lo dispuesto por el artículo 17 fracción IV, que al efecto se anexa a la presente; identificándome con credencial número 1</w:t>
      </w:r>
      <w:r w:rsidR="009A68C1">
        <w:rPr>
          <w:rFonts w:ascii="Arial Narrow" w:eastAsia="Calibri" w:hAnsi="Arial Narrow" w:cs="Arial"/>
          <w:i/>
          <w:sz w:val="28"/>
          <w:szCs w:val="28"/>
        </w:rPr>
        <w:t>48</w:t>
      </w:r>
      <w:r>
        <w:rPr>
          <w:rFonts w:ascii="Arial Narrow" w:eastAsia="Calibri" w:hAnsi="Arial Narrow" w:cs="Arial"/>
          <w:i/>
          <w:sz w:val="28"/>
          <w:szCs w:val="28"/>
        </w:rPr>
        <w:t xml:space="preserve"> con vigencia del 01 de </w:t>
      </w:r>
      <w:r w:rsidR="009A68C1">
        <w:rPr>
          <w:rFonts w:ascii="Arial Narrow" w:eastAsia="Calibri" w:hAnsi="Arial Narrow" w:cs="Arial"/>
          <w:i/>
          <w:sz w:val="28"/>
          <w:szCs w:val="28"/>
        </w:rPr>
        <w:t>Abril</w:t>
      </w:r>
      <w:r>
        <w:rPr>
          <w:rFonts w:ascii="Arial Narrow" w:eastAsia="Calibri" w:hAnsi="Arial Narrow" w:cs="Arial"/>
          <w:i/>
          <w:sz w:val="28"/>
          <w:szCs w:val="28"/>
        </w:rPr>
        <w:t xml:space="preserve"> al 3</w:t>
      </w:r>
      <w:r w:rsidR="009A68C1">
        <w:rPr>
          <w:rFonts w:ascii="Arial Narrow" w:eastAsia="Calibri" w:hAnsi="Arial Narrow" w:cs="Arial"/>
          <w:i/>
          <w:sz w:val="28"/>
          <w:szCs w:val="28"/>
        </w:rPr>
        <w:t>0</w:t>
      </w:r>
      <w:r>
        <w:rPr>
          <w:rFonts w:ascii="Arial Narrow" w:eastAsia="Calibri" w:hAnsi="Arial Narrow" w:cs="Arial"/>
          <w:i/>
          <w:sz w:val="28"/>
          <w:szCs w:val="28"/>
        </w:rPr>
        <w:t xml:space="preserve"> de </w:t>
      </w:r>
      <w:r w:rsidR="009A68C1">
        <w:rPr>
          <w:rFonts w:ascii="Arial Narrow" w:eastAsia="Calibri" w:hAnsi="Arial Narrow" w:cs="Arial"/>
          <w:i/>
          <w:sz w:val="28"/>
          <w:szCs w:val="28"/>
        </w:rPr>
        <w:t>Junio</w:t>
      </w:r>
      <w:r>
        <w:rPr>
          <w:rFonts w:ascii="Arial Narrow" w:eastAsia="Calibri" w:hAnsi="Arial Narrow" w:cs="Arial"/>
          <w:i/>
          <w:sz w:val="28"/>
          <w:szCs w:val="28"/>
        </w:rPr>
        <w:t xml:space="preserve"> del año 202</w:t>
      </w:r>
      <w:r w:rsidR="009A68C1">
        <w:rPr>
          <w:rFonts w:ascii="Arial Narrow" w:eastAsia="Calibri" w:hAnsi="Arial Narrow" w:cs="Arial"/>
          <w:i/>
          <w:sz w:val="28"/>
          <w:szCs w:val="28"/>
        </w:rPr>
        <w:t>1</w:t>
      </w:r>
      <w:r>
        <w:rPr>
          <w:rFonts w:ascii="Arial Narrow" w:eastAsia="Calibri" w:hAnsi="Arial Narrow" w:cs="Arial"/>
          <w:i/>
          <w:sz w:val="28"/>
          <w:szCs w:val="28"/>
        </w:rPr>
        <w:t xml:space="preserve"> y habiendo sido designado inspector de la citada dependencia en términos del oficio de designación </w:t>
      </w:r>
      <w:r w:rsidRPr="002403ED">
        <w:rPr>
          <w:rFonts w:ascii="Arial Narrow" w:eastAsia="Calibri" w:hAnsi="Arial Narrow" w:cs="Arial"/>
          <w:i/>
          <w:sz w:val="28"/>
          <w:szCs w:val="28"/>
        </w:rPr>
        <w:t>SCT/DGCT/</w:t>
      </w:r>
      <w:r w:rsidR="009A68C1">
        <w:rPr>
          <w:rFonts w:ascii="Arial Narrow" w:eastAsia="Calibri" w:hAnsi="Arial Narrow" w:cs="Arial"/>
          <w:i/>
          <w:sz w:val="28"/>
          <w:szCs w:val="28"/>
        </w:rPr>
        <w:t>229</w:t>
      </w:r>
      <w:r w:rsidRPr="002403ED">
        <w:rPr>
          <w:rFonts w:ascii="Arial Narrow" w:eastAsia="Calibri" w:hAnsi="Arial Narrow" w:cs="Arial"/>
          <w:i/>
          <w:sz w:val="28"/>
          <w:szCs w:val="28"/>
        </w:rPr>
        <w:t>/2</w:t>
      </w:r>
      <w:r w:rsidR="009A68C1">
        <w:rPr>
          <w:rFonts w:ascii="Arial Narrow" w:eastAsia="Calibri" w:hAnsi="Arial Narrow" w:cs="Arial"/>
          <w:i/>
          <w:sz w:val="28"/>
          <w:szCs w:val="28"/>
        </w:rPr>
        <w:t>1</w:t>
      </w:r>
      <w:r w:rsidRPr="002403ED">
        <w:rPr>
          <w:rFonts w:ascii="Arial Narrow" w:eastAsia="Calibri" w:hAnsi="Arial Narrow" w:cs="Arial"/>
          <w:i/>
          <w:sz w:val="28"/>
          <w:szCs w:val="28"/>
        </w:rPr>
        <w:t xml:space="preserve">, de fecha </w:t>
      </w:r>
      <w:r w:rsidR="009A68C1">
        <w:rPr>
          <w:rFonts w:ascii="Arial Narrow" w:eastAsia="Calibri" w:hAnsi="Arial Narrow" w:cs="Arial"/>
          <w:i/>
          <w:sz w:val="28"/>
          <w:szCs w:val="28"/>
        </w:rPr>
        <w:t>0</w:t>
      </w:r>
      <w:r>
        <w:rPr>
          <w:rFonts w:ascii="Arial Narrow" w:eastAsia="Calibri" w:hAnsi="Arial Narrow" w:cs="Arial"/>
          <w:i/>
          <w:sz w:val="28"/>
          <w:szCs w:val="28"/>
        </w:rPr>
        <w:t>1</w:t>
      </w:r>
      <w:r w:rsidRPr="002403ED">
        <w:rPr>
          <w:rFonts w:ascii="Arial Narrow" w:eastAsia="Calibri" w:hAnsi="Arial Narrow" w:cs="Arial"/>
          <w:i/>
          <w:sz w:val="28"/>
          <w:szCs w:val="28"/>
        </w:rPr>
        <w:t xml:space="preserve"> </w:t>
      </w:r>
      <w:r>
        <w:rPr>
          <w:rFonts w:ascii="Arial Narrow" w:eastAsia="Calibri" w:hAnsi="Arial Narrow" w:cs="Arial"/>
          <w:i/>
          <w:sz w:val="28"/>
          <w:szCs w:val="28"/>
        </w:rPr>
        <w:t>de</w:t>
      </w:r>
      <w:r w:rsidRPr="002403ED">
        <w:rPr>
          <w:rFonts w:ascii="Arial Narrow" w:eastAsia="Calibri" w:hAnsi="Arial Narrow" w:cs="Arial"/>
          <w:i/>
          <w:sz w:val="28"/>
          <w:szCs w:val="28"/>
        </w:rPr>
        <w:t xml:space="preserve"> </w:t>
      </w:r>
      <w:r w:rsidR="009A68C1">
        <w:rPr>
          <w:rFonts w:ascii="Arial Narrow" w:eastAsia="Calibri" w:hAnsi="Arial Narrow" w:cs="Arial"/>
          <w:i/>
          <w:sz w:val="28"/>
          <w:szCs w:val="28"/>
        </w:rPr>
        <w:t>Mayo</w:t>
      </w:r>
      <w:r w:rsidRPr="002403ED">
        <w:rPr>
          <w:rFonts w:ascii="Arial Narrow" w:eastAsia="Calibri" w:hAnsi="Arial Narrow" w:cs="Arial"/>
          <w:i/>
          <w:sz w:val="28"/>
          <w:szCs w:val="28"/>
        </w:rPr>
        <w:t xml:space="preserve"> </w:t>
      </w:r>
      <w:r>
        <w:rPr>
          <w:rFonts w:ascii="Arial Narrow" w:eastAsia="Calibri" w:hAnsi="Arial Narrow" w:cs="Arial"/>
          <w:i/>
          <w:sz w:val="28"/>
          <w:szCs w:val="28"/>
        </w:rPr>
        <w:t>de 202</w:t>
      </w:r>
      <w:r w:rsidR="009A68C1">
        <w:rPr>
          <w:rFonts w:ascii="Arial Narrow" w:eastAsia="Calibri" w:hAnsi="Arial Narrow" w:cs="Arial"/>
          <w:i/>
          <w:sz w:val="28"/>
          <w:szCs w:val="28"/>
        </w:rPr>
        <w:t>1</w:t>
      </w:r>
      <w:r>
        <w:rPr>
          <w:rFonts w:ascii="Arial Narrow" w:eastAsia="Calibri" w:hAnsi="Arial Narrow" w:cs="Arial"/>
          <w:i/>
          <w:sz w:val="28"/>
          <w:szCs w:val="28"/>
        </w:rPr>
        <w:t xml:space="preserve"> con vigencia del 01 d</w:t>
      </w:r>
      <w:r w:rsidR="009A68C1">
        <w:rPr>
          <w:rFonts w:ascii="Arial Narrow" w:eastAsia="Calibri" w:hAnsi="Arial Narrow" w:cs="Arial"/>
          <w:i/>
          <w:sz w:val="28"/>
          <w:szCs w:val="28"/>
        </w:rPr>
        <w:t>e mayo</w:t>
      </w:r>
      <w:r>
        <w:rPr>
          <w:rFonts w:ascii="Arial Narrow" w:eastAsia="Calibri" w:hAnsi="Arial Narrow" w:cs="Arial"/>
          <w:i/>
          <w:sz w:val="28"/>
          <w:szCs w:val="28"/>
        </w:rPr>
        <w:t xml:space="preserve"> del año 202</w:t>
      </w:r>
      <w:r w:rsidR="009A68C1">
        <w:rPr>
          <w:rFonts w:ascii="Arial Narrow" w:eastAsia="Calibri" w:hAnsi="Arial Narrow" w:cs="Arial"/>
          <w:i/>
          <w:sz w:val="28"/>
          <w:szCs w:val="28"/>
        </w:rPr>
        <w:t>1</w:t>
      </w:r>
      <w:r>
        <w:rPr>
          <w:rFonts w:ascii="Arial Narrow" w:eastAsia="Calibri" w:hAnsi="Arial Narrow" w:cs="Arial"/>
          <w:i/>
          <w:sz w:val="28"/>
          <w:szCs w:val="28"/>
        </w:rPr>
        <w:t>, que suscribe</w:t>
      </w:r>
      <w:r w:rsidR="009A68C1">
        <w:rPr>
          <w:rFonts w:ascii="Arial Narrow" w:eastAsia="Calibri" w:hAnsi="Arial Narrow" w:cs="Arial"/>
          <w:i/>
          <w:sz w:val="28"/>
          <w:szCs w:val="28"/>
        </w:rPr>
        <w:t xml:space="preserve"> Ricardo Guevara Briones</w:t>
      </w:r>
      <w:r w:rsidRPr="002234D1">
        <w:rPr>
          <w:rFonts w:ascii="Arial Narrow" w:eastAsia="Calibri" w:hAnsi="Arial Narrow" w:cs="Arial"/>
          <w:i/>
          <w:sz w:val="28"/>
          <w:szCs w:val="28"/>
        </w:rPr>
        <w:t>, Director General de la Secretaría de Comunicaci</w:t>
      </w:r>
      <w:r w:rsidRPr="00FC7E8A">
        <w:rPr>
          <w:rFonts w:ascii="Arial Narrow" w:eastAsia="Calibri" w:hAnsi="Arial Narrow" w:cs="Arial"/>
          <w:i/>
          <w:sz w:val="28"/>
          <w:szCs w:val="28"/>
        </w:rPr>
        <w:t>ones y Transportes en el Estado,</w:t>
      </w:r>
      <w:r w:rsidRPr="002403ED">
        <w:rPr>
          <w:rFonts w:ascii="Arial Narrow" w:eastAsia="Calibri" w:hAnsi="Arial Narrow" w:cs="Arial"/>
          <w:i/>
          <w:sz w:val="28"/>
          <w:szCs w:val="28"/>
        </w:rPr>
        <w:t xml:space="preserve"> conforme a lo dispuesto por el artículo 12 fracciones XXXV</w:t>
      </w:r>
      <w:r>
        <w:rPr>
          <w:rFonts w:ascii="Arial Narrow" w:eastAsia="Calibri" w:hAnsi="Arial Narrow" w:cs="Arial"/>
          <w:i/>
          <w:sz w:val="28"/>
          <w:szCs w:val="28"/>
        </w:rPr>
        <w:t>,</w:t>
      </w:r>
      <w:r w:rsidRPr="002403ED">
        <w:rPr>
          <w:rFonts w:ascii="Arial Narrow" w:eastAsia="Calibri" w:hAnsi="Arial Narrow" w:cs="Arial"/>
          <w:i/>
          <w:sz w:val="28"/>
          <w:szCs w:val="28"/>
        </w:rPr>
        <w:t xml:space="preserve"> XXXVI</w:t>
      </w:r>
      <w:r>
        <w:rPr>
          <w:rFonts w:ascii="Arial Narrow" w:eastAsia="Calibri" w:hAnsi="Arial Narrow" w:cs="Arial"/>
          <w:i/>
          <w:sz w:val="28"/>
          <w:szCs w:val="28"/>
        </w:rPr>
        <w:t xml:space="preserve"> y XXXVII</w:t>
      </w:r>
      <w:r w:rsidRPr="002403ED">
        <w:rPr>
          <w:rFonts w:ascii="Arial Narrow" w:eastAsia="Calibri" w:hAnsi="Arial Narrow" w:cs="Arial"/>
          <w:i/>
          <w:sz w:val="28"/>
          <w:szCs w:val="28"/>
        </w:rPr>
        <w:t xml:space="preserve"> del Reglamento Interno de la Secretaría de Comunicaciones y Transportes</w:t>
      </w:r>
      <w:r>
        <w:rPr>
          <w:rFonts w:ascii="Arial Narrow" w:eastAsia="Calibri" w:hAnsi="Arial Narrow" w:cs="Arial"/>
          <w:i/>
          <w:sz w:val="28"/>
          <w:szCs w:val="28"/>
        </w:rPr>
        <w:t xml:space="preserve"> de San Luis Potosí</w:t>
      </w:r>
      <w:r w:rsidRPr="002403ED">
        <w:rPr>
          <w:rFonts w:ascii="Arial Narrow" w:eastAsia="Calibri" w:hAnsi="Arial Narrow" w:cs="Arial"/>
          <w:i/>
          <w:sz w:val="28"/>
          <w:szCs w:val="28"/>
        </w:rPr>
        <w:t>, …”</w:t>
      </w:r>
      <w:r w:rsidRPr="002403ED">
        <w:rPr>
          <w:rFonts w:ascii="Arial Narrow" w:eastAsia="Calibri" w:hAnsi="Arial Narrow" w:cs="Arial"/>
          <w:sz w:val="28"/>
          <w:szCs w:val="28"/>
        </w:rPr>
        <w:t>.</w:t>
      </w:r>
    </w:p>
    <w:p w:rsidR="00461646" w:rsidRDefault="00461646" w:rsidP="00461646">
      <w:pPr>
        <w:spacing w:after="0" w:line="360" w:lineRule="auto"/>
        <w:ind w:firstLine="709"/>
        <w:jc w:val="both"/>
        <w:rPr>
          <w:rFonts w:ascii="Arial Narrow" w:eastAsia="Calibri" w:hAnsi="Arial Narrow" w:cs="Arial"/>
          <w:sz w:val="28"/>
          <w:szCs w:val="28"/>
        </w:rPr>
      </w:pPr>
    </w:p>
    <w:p w:rsidR="00461646"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sz w:val="28"/>
          <w:szCs w:val="28"/>
        </w:rPr>
        <w:t xml:space="preserve">Advirtiéndose de lo anterior que, en efecto, como lo indica el actor, en el argumento a estudio, no se advierte que el inspector que llevó a cabo la diligencia de acta retiro de vehículo no concesionario/no permisionario, con fecha </w:t>
      </w:r>
      <w:r w:rsidR="00EC397B">
        <w:rPr>
          <w:rFonts w:ascii="Arial Narrow" w:eastAsia="Calibri" w:hAnsi="Arial Narrow" w:cs="Arial"/>
          <w:sz w:val="28"/>
          <w:szCs w:val="28"/>
        </w:rPr>
        <w:t>doce de mayo de dos mil veintiuno</w:t>
      </w:r>
      <w:r w:rsidRPr="002403ED">
        <w:rPr>
          <w:rFonts w:ascii="Arial Narrow" w:eastAsia="Calibri" w:hAnsi="Arial Narrow" w:cs="Arial"/>
          <w:sz w:val="28"/>
          <w:szCs w:val="28"/>
        </w:rPr>
        <w:t xml:space="preserve">, </w:t>
      </w:r>
      <w:r w:rsidR="00EC397B">
        <w:rPr>
          <w:rFonts w:ascii="Arial Narrow" w:eastAsia="Calibri" w:hAnsi="Arial Narrow" w:cs="Arial"/>
          <w:sz w:val="28"/>
          <w:szCs w:val="28"/>
        </w:rPr>
        <w:t xml:space="preserve">contaba con la orden escrita con firma autógrafa, expedida por la autoridad competente, pues al momento de iniciar </w:t>
      </w:r>
      <w:r w:rsidRPr="002403ED">
        <w:rPr>
          <w:rFonts w:ascii="Arial Narrow" w:eastAsia="Calibri" w:hAnsi="Arial Narrow" w:cs="Arial"/>
          <w:sz w:val="28"/>
          <w:szCs w:val="28"/>
        </w:rPr>
        <w:t>la diligencia</w:t>
      </w:r>
      <w:r w:rsidR="00EC397B">
        <w:rPr>
          <w:rFonts w:ascii="Arial Narrow" w:eastAsia="Calibri" w:hAnsi="Arial Narrow" w:cs="Arial"/>
          <w:sz w:val="28"/>
          <w:szCs w:val="28"/>
        </w:rPr>
        <w:t xml:space="preserve"> de inspección,</w:t>
      </w:r>
      <w:r w:rsidRPr="002403ED">
        <w:rPr>
          <w:rFonts w:ascii="Arial Narrow" w:eastAsia="Calibri" w:hAnsi="Arial Narrow" w:cs="Arial"/>
          <w:sz w:val="28"/>
          <w:szCs w:val="28"/>
        </w:rPr>
        <w:t xml:space="preserve"> </w:t>
      </w:r>
      <w:r>
        <w:rPr>
          <w:rFonts w:ascii="Arial Narrow" w:eastAsia="Calibri" w:hAnsi="Arial Narrow" w:cs="Arial"/>
          <w:sz w:val="28"/>
          <w:szCs w:val="28"/>
        </w:rPr>
        <w:t>indica que actúa en atención a una orden de inspección SCT-OI-</w:t>
      </w:r>
      <w:r w:rsidR="00EC397B">
        <w:rPr>
          <w:rFonts w:ascii="Arial Narrow" w:eastAsia="Calibri" w:hAnsi="Arial Narrow" w:cs="Arial"/>
          <w:sz w:val="28"/>
          <w:szCs w:val="28"/>
        </w:rPr>
        <w:t>230</w:t>
      </w:r>
      <w:r>
        <w:rPr>
          <w:rFonts w:ascii="Arial Narrow" w:eastAsia="Calibri" w:hAnsi="Arial Narrow" w:cs="Arial"/>
          <w:sz w:val="28"/>
          <w:szCs w:val="28"/>
        </w:rPr>
        <w:t>-202</w:t>
      </w:r>
      <w:r w:rsidR="00EC397B">
        <w:rPr>
          <w:rFonts w:ascii="Arial Narrow" w:eastAsia="Calibri" w:hAnsi="Arial Narrow" w:cs="Arial"/>
          <w:sz w:val="28"/>
          <w:szCs w:val="28"/>
        </w:rPr>
        <w:t>1</w:t>
      </w:r>
      <w:r>
        <w:rPr>
          <w:rFonts w:ascii="Arial Narrow" w:eastAsia="Calibri" w:hAnsi="Arial Narrow" w:cs="Arial"/>
          <w:sz w:val="28"/>
          <w:szCs w:val="28"/>
        </w:rPr>
        <w:t xml:space="preserve"> y testa el nombre y cargo del funcionario que emite la misma,  como se advierte de acta cuya copia </w:t>
      </w:r>
      <w:r w:rsidRPr="002403ED">
        <w:rPr>
          <w:rFonts w:ascii="Arial Narrow" w:eastAsia="Calibri" w:hAnsi="Arial Narrow" w:cs="Arial"/>
          <w:sz w:val="28"/>
          <w:szCs w:val="28"/>
        </w:rPr>
        <w:t xml:space="preserve">certificada se localiza a fojas </w:t>
      </w:r>
      <w:r w:rsidR="00EC397B">
        <w:rPr>
          <w:rFonts w:ascii="Arial Narrow" w:eastAsia="Calibri" w:hAnsi="Arial Narrow" w:cs="Arial"/>
          <w:sz w:val="28"/>
          <w:szCs w:val="28"/>
        </w:rPr>
        <w:t>11</w:t>
      </w:r>
      <w:r w:rsidRPr="002403ED">
        <w:rPr>
          <w:rFonts w:ascii="Arial Narrow" w:eastAsia="Calibri" w:hAnsi="Arial Narrow" w:cs="Arial"/>
          <w:sz w:val="28"/>
          <w:szCs w:val="28"/>
        </w:rPr>
        <w:t xml:space="preserve"> y </w:t>
      </w:r>
      <w:r w:rsidR="00EC397B">
        <w:rPr>
          <w:rFonts w:ascii="Arial Narrow" w:eastAsia="Calibri" w:hAnsi="Arial Narrow" w:cs="Arial"/>
          <w:sz w:val="28"/>
          <w:szCs w:val="28"/>
        </w:rPr>
        <w:t>12</w:t>
      </w:r>
      <w:r w:rsidRPr="002403ED">
        <w:rPr>
          <w:rFonts w:ascii="Arial Narrow" w:eastAsia="Calibri" w:hAnsi="Arial Narrow" w:cs="Arial"/>
          <w:sz w:val="28"/>
          <w:szCs w:val="28"/>
        </w:rPr>
        <w:t xml:space="preserve"> de autos, pues como se observa,</w:t>
      </w:r>
      <w:r>
        <w:rPr>
          <w:rFonts w:ascii="Arial Narrow" w:eastAsia="Calibri" w:hAnsi="Arial Narrow" w:cs="Arial"/>
          <w:sz w:val="28"/>
          <w:szCs w:val="28"/>
        </w:rPr>
        <w:t xml:space="preserve"> en efecto, no </w:t>
      </w:r>
      <w:r w:rsidR="00900F55">
        <w:rPr>
          <w:rFonts w:ascii="Arial Narrow" w:eastAsia="Calibri" w:hAnsi="Arial Narrow" w:cs="Arial"/>
          <w:sz w:val="28"/>
          <w:szCs w:val="28"/>
        </w:rPr>
        <w:t>plasma el nombre y cargo del funcionario que le otorgó la orden de inspección que refiere</w:t>
      </w:r>
      <w:r>
        <w:rPr>
          <w:rFonts w:ascii="Arial Narrow" w:eastAsia="Calibri" w:hAnsi="Arial Narrow" w:cs="Arial"/>
          <w:sz w:val="28"/>
          <w:szCs w:val="28"/>
        </w:rPr>
        <w:t>, pues en el caso de</w:t>
      </w:r>
      <w:r w:rsidR="00900F55">
        <w:rPr>
          <w:rFonts w:ascii="Arial Narrow" w:eastAsia="Calibri" w:hAnsi="Arial Narrow" w:cs="Arial"/>
          <w:sz w:val="28"/>
          <w:szCs w:val="28"/>
        </w:rPr>
        <w:t>l oficio correspondiente a la orden de inspección</w:t>
      </w:r>
      <w:r>
        <w:rPr>
          <w:rFonts w:ascii="Arial Narrow" w:eastAsia="Calibri" w:hAnsi="Arial Narrow" w:cs="Arial"/>
          <w:sz w:val="28"/>
          <w:szCs w:val="28"/>
        </w:rPr>
        <w:t xml:space="preserve">, testa el nombre y cargo del funcionario que lo emitió, </w:t>
      </w:r>
      <w:r w:rsidR="00900F55">
        <w:rPr>
          <w:rFonts w:ascii="Arial Narrow" w:eastAsia="Calibri" w:hAnsi="Arial Narrow" w:cs="Arial"/>
          <w:sz w:val="28"/>
          <w:szCs w:val="28"/>
        </w:rPr>
        <w:t>sin hacer aclaración alguna</w:t>
      </w:r>
      <w:r>
        <w:rPr>
          <w:rFonts w:ascii="Arial Narrow" w:eastAsia="Calibri" w:hAnsi="Arial Narrow" w:cs="Arial"/>
          <w:sz w:val="28"/>
          <w:szCs w:val="28"/>
        </w:rPr>
        <w:t>.</w:t>
      </w:r>
    </w:p>
    <w:p w:rsidR="00461646" w:rsidRDefault="00461646" w:rsidP="00461646">
      <w:pPr>
        <w:spacing w:after="0" w:line="360" w:lineRule="auto"/>
        <w:ind w:firstLine="709"/>
        <w:jc w:val="both"/>
        <w:rPr>
          <w:rFonts w:ascii="Arial Narrow" w:eastAsia="Calibri" w:hAnsi="Arial Narrow" w:cs="Arial"/>
          <w:sz w:val="28"/>
          <w:szCs w:val="28"/>
        </w:rPr>
      </w:pPr>
    </w:p>
    <w:p w:rsidR="00461646" w:rsidRPr="002403ED" w:rsidRDefault="00461646" w:rsidP="00461646">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 xml:space="preserve">Actuación de la que se desprende que la autoridad demandada, no justifica que hubiera cumplido con lo dispuesto por los artículos 114 de la Ley de Transporte Público del Estado de San Luis Potosí, en relación con el artículo </w:t>
      </w:r>
      <w:r w:rsidRPr="002403ED">
        <w:rPr>
          <w:rFonts w:ascii="Arial Narrow" w:eastAsia="Calibri" w:hAnsi="Arial Narrow" w:cs="Arial"/>
          <w:sz w:val="28"/>
          <w:szCs w:val="28"/>
        </w:rPr>
        <w:t>199 del Código Procesal Administrativo para el Estado de San Luis Potosí,</w:t>
      </w:r>
      <w:r>
        <w:rPr>
          <w:rFonts w:ascii="Arial Narrow" w:eastAsia="Calibri" w:hAnsi="Arial Narrow" w:cs="Arial"/>
          <w:sz w:val="28"/>
          <w:szCs w:val="28"/>
        </w:rPr>
        <w:t xml:space="preserve"> </w:t>
      </w:r>
      <w:r w:rsidRPr="002403ED">
        <w:rPr>
          <w:rFonts w:ascii="Arial Narrow" w:eastAsia="Calibri" w:hAnsi="Arial Narrow" w:cs="Arial"/>
          <w:sz w:val="28"/>
          <w:szCs w:val="28"/>
        </w:rPr>
        <w:t xml:space="preserve">al no haber acreditado con la documental referida que al momento de practicar la visita de inspección correspondiente, hubiera exhibido </w:t>
      </w:r>
      <w:r>
        <w:rPr>
          <w:rFonts w:ascii="Arial Narrow" w:eastAsia="Calibri" w:hAnsi="Arial Narrow" w:cs="Arial"/>
          <w:sz w:val="28"/>
          <w:szCs w:val="28"/>
        </w:rPr>
        <w:t xml:space="preserve">la orden de inspección escrita con firma autógrafa expedida por la autoridad competente, </w:t>
      </w:r>
      <w:r w:rsidRPr="002403ED">
        <w:rPr>
          <w:rFonts w:ascii="Arial Narrow" w:eastAsia="Calibri" w:hAnsi="Arial Narrow" w:cs="Arial"/>
          <w:sz w:val="28"/>
          <w:szCs w:val="28"/>
        </w:rPr>
        <w:t>con lo cual el particular tuviera la certeza de que el funcionario en mención contaba con competencia para realizar tal actuación</w:t>
      </w:r>
      <w:r>
        <w:rPr>
          <w:rFonts w:ascii="Arial Narrow" w:eastAsia="Calibri" w:hAnsi="Arial Narrow" w:cs="Arial"/>
          <w:sz w:val="28"/>
          <w:szCs w:val="28"/>
        </w:rPr>
        <w:t>; y</w:t>
      </w:r>
      <w:r w:rsidRPr="002403ED">
        <w:rPr>
          <w:rFonts w:ascii="Arial Narrow" w:eastAsia="Calibri" w:hAnsi="Arial Narrow" w:cs="Arial"/>
          <w:sz w:val="28"/>
          <w:szCs w:val="28"/>
        </w:rPr>
        <w:t xml:space="preserve"> por tanto, el inspector demandado, no logró acreditar que efectivamente al momento de la emisión del </w:t>
      </w:r>
      <w:r w:rsidR="00900F55">
        <w:rPr>
          <w:rFonts w:ascii="Arial Narrow" w:eastAsia="Calibri" w:hAnsi="Arial Narrow" w:cs="Arial"/>
          <w:sz w:val="28"/>
          <w:szCs w:val="28"/>
        </w:rPr>
        <w:t>Acta de Inspección de Vehículo de Transporte de Pasajeros sin Autorización del Poder Ejecutivo del Estado para la Prestación del Servicio, con número de folio 0275</w:t>
      </w:r>
      <w:r w:rsidRPr="002403ED">
        <w:rPr>
          <w:rFonts w:ascii="Arial Narrow" w:eastAsia="Calibri" w:hAnsi="Arial Narrow" w:cs="Arial"/>
          <w:sz w:val="28"/>
          <w:szCs w:val="28"/>
        </w:rPr>
        <w:t xml:space="preserve">, contara con </w:t>
      </w:r>
      <w:r w:rsidR="00900F55">
        <w:rPr>
          <w:rFonts w:ascii="Arial Narrow" w:eastAsia="Calibri" w:hAnsi="Arial Narrow" w:cs="Arial"/>
          <w:sz w:val="28"/>
          <w:szCs w:val="28"/>
        </w:rPr>
        <w:t xml:space="preserve"> la </w:t>
      </w:r>
      <w:r>
        <w:rPr>
          <w:rFonts w:ascii="Arial Narrow" w:eastAsia="Calibri" w:hAnsi="Arial Narrow" w:cs="Arial"/>
          <w:sz w:val="28"/>
          <w:szCs w:val="28"/>
        </w:rPr>
        <w:t>orden de inspección expedida</w:t>
      </w:r>
      <w:r w:rsidR="00900F55">
        <w:rPr>
          <w:rFonts w:ascii="Arial Narrow" w:eastAsia="Calibri" w:hAnsi="Arial Narrow" w:cs="Arial"/>
          <w:sz w:val="28"/>
          <w:szCs w:val="28"/>
        </w:rPr>
        <w:t xml:space="preserve"> </w:t>
      </w:r>
      <w:r>
        <w:rPr>
          <w:rFonts w:ascii="Arial Narrow" w:eastAsia="Calibri" w:hAnsi="Arial Narrow" w:cs="Arial"/>
          <w:sz w:val="28"/>
          <w:szCs w:val="28"/>
        </w:rPr>
        <w:t>por autoridad competente</w:t>
      </w:r>
      <w:r w:rsidR="00900F55">
        <w:rPr>
          <w:rFonts w:ascii="Arial Narrow" w:eastAsia="Calibri" w:hAnsi="Arial Narrow" w:cs="Arial"/>
          <w:sz w:val="28"/>
          <w:szCs w:val="28"/>
        </w:rPr>
        <w:t xml:space="preserve">, tal como lo disponen </w:t>
      </w:r>
      <w:r>
        <w:rPr>
          <w:rFonts w:ascii="Arial Narrow" w:eastAsia="Calibri" w:hAnsi="Arial Narrow" w:cs="Arial"/>
          <w:sz w:val="28"/>
          <w:szCs w:val="28"/>
        </w:rPr>
        <w:t>dichos numerales</w:t>
      </w:r>
      <w:r w:rsidRPr="002403ED">
        <w:rPr>
          <w:rFonts w:ascii="Arial Narrow" w:eastAsia="Calibri" w:hAnsi="Arial Narrow" w:cs="Arial"/>
          <w:sz w:val="28"/>
          <w:szCs w:val="28"/>
        </w:rPr>
        <w:t>.</w:t>
      </w:r>
    </w:p>
    <w:p w:rsidR="00461646" w:rsidRDefault="00461646" w:rsidP="00461646">
      <w:pPr>
        <w:spacing w:after="0" w:line="360" w:lineRule="auto"/>
        <w:ind w:firstLine="709"/>
        <w:jc w:val="both"/>
        <w:rPr>
          <w:rFonts w:ascii="Arial Narrow" w:eastAsia="Calibri" w:hAnsi="Arial Narrow" w:cs="Arial"/>
          <w:sz w:val="28"/>
          <w:szCs w:val="28"/>
        </w:rPr>
      </w:pPr>
    </w:p>
    <w:p w:rsidR="00461646" w:rsidRDefault="00461646" w:rsidP="00626688">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Lo anterior</w:t>
      </w:r>
      <w:r w:rsidR="00626688">
        <w:rPr>
          <w:rFonts w:ascii="Arial Narrow" w:eastAsia="Calibri" w:hAnsi="Arial Narrow" w:cs="Arial"/>
          <w:sz w:val="28"/>
          <w:szCs w:val="28"/>
        </w:rPr>
        <w:t>,</w:t>
      </w:r>
      <w:r>
        <w:rPr>
          <w:rFonts w:ascii="Arial Narrow" w:eastAsia="Calibri" w:hAnsi="Arial Narrow" w:cs="Arial"/>
          <w:sz w:val="28"/>
          <w:szCs w:val="28"/>
        </w:rPr>
        <w:t xml:space="preserve"> no obstante que la autoridad demandada al producir su contestación de demanda, exhibió</w:t>
      </w:r>
      <w:r w:rsidR="00626688">
        <w:rPr>
          <w:rFonts w:ascii="Arial Narrow" w:eastAsia="Calibri" w:hAnsi="Arial Narrow" w:cs="Arial"/>
          <w:sz w:val="28"/>
          <w:szCs w:val="28"/>
        </w:rPr>
        <w:t xml:space="preserve"> a fojas 62 de autos,</w:t>
      </w:r>
      <w:r>
        <w:rPr>
          <w:rFonts w:ascii="Arial Narrow" w:eastAsia="Calibri" w:hAnsi="Arial Narrow" w:cs="Arial"/>
          <w:sz w:val="28"/>
          <w:szCs w:val="28"/>
        </w:rPr>
        <w:t xml:space="preserve"> en copia certificada la </w:t>
      </w:r>
      <w:r w:rsidR="00626688">
        <w:rPr>
          <w:rFonts w:ascii="Arial Narrow" w:eastAsia="Calibri" w:hAnsi="Arial Narrow" w:cs="Arial"/>
          <w:sz w:val="28"/>
          <w:szCs w:val="28"/>
        </w:rPr>
        <w:t>Orden de Inspección de Vehículo de Servicio de Transporte número SCT-OI-230/2021, de fecha doce de mayo de dos mil veintiuno, emitida por el Director General de Comunicaciones y Transporte del Estado</w:t>
      </w:r>
      <w:r>
        <w:rPr>
          <w:rFonts w:ascii="Arial Narrow" w:eastAsia="Calibri" w:hAnsi="Arial Narrow" w:cs="Arial"/>
          <w:sz w:val="28"/>
          <w:szCs w:val="28"/>
        </w:rPr>
        <w:t>; sin embargo, como lo advierte la propia actora, en el acta impugnada, no se señala el funcionario que e</w:t>
      </w:r>
      <w:r w:rsidR="00626688">
        <w:rPr>
          <w:rFonts w:ascii="Arial Narrow" w:eastAsia="Calibri" w:hAnsi="Arial Narrow" w:cs="Arial"/>
          <w:sz w:val="28"/>
          <w:szCs w:val="28"/>
        </w:rPr>
        <w:t xml:space="preserve">mitió </w:t>
      </w:r>
      <w:r>
        <w:rPr>
          <w:rFonts w:ascii="Arial Narrow" w:eastAsia="Calibri" w:hAnsi="Arial Narrow" w:cs="Arial"/>
          <w:sz w:val="28"/>
          <w:szCs w:val="28"/>
        </w:rPr>
        <w:t>la orden de inspección</w:t>
      </w:r>
      <w:r w:rsidR="00626688">
        <w:rPr>
          <w:rFonts w:ascii="Arial Narrow" w:eastAsia="Calibri" w:hAnsi="Arial Narrow" w:cs="Arial"/>
          <w:sz w:val="28"/>
          <w:szCs w:val="28"/>
        </w:rPr>
        <w:t xml:space="preserve"> citada, circunstancia que lo deja en estado de indefensi</w:t>
      </w:r>
      <w:r w:rsidR="00EF6EB4">
        <w:rPr>
          <w:rFonts w:ascii="Arial Narrow" w:eastAsia="Calibri" w:hAnsi="Arial Narrow" w:cs="Arial"/>
          <w:sz w:val="28"/>
          <w:szCs w:val="28"/>
        </w:rPr>
        <w:t xml:space="preserve">ón </w:t>
      </w:r>
      <w:r w:rsidR="00626688">
        <w:rPr>
          <w:rFonts w:ascii="Arial Narrow" w:eastAsia="Calibri" w:hAnsi="Arial Narrow" w:cs="Arial"/>
          <w:sz w:val="28"/>
          <w:szCs w:val="28"/>
        </w:rPr>
        <w:t>.</w:t>
      </w:r>
      <w:r>
        <w:rPr>
          <w:rFonts w:ascii="Arial Narrow" w:eastAsia="Calibri" w:hAnsi="Arial Narrow" w:cs="Arial"/>
          <w:sz w:val="28"/>
          <w:szCs w:val="28"/>
        </w:rPr>
        <w:t xml:space="preserve"> </w:t>
      </w:r>
    </w:p>
    <w:p w:rsidR="00461646" w:rsidRPr="002403ED" w:rsidRDefault="00461646" w:rsidP="00461646">
      <w:pPr>
        <w:spacing w:after="0" w:line="360" w:lineRule="auto"/>
        <w:ind w:firstLine="709"/>
        <w:jc w:val="both"/>
        <w:rPr>
          <w:rFonts w:ascii="Arial Narrow" w:eastAsia="Calibri" w:hAnsi="Arial Narrow" w:cs="Arial"/>
          <w:sz w:val="28"/>
          <w:szCs w:val="28"/>
        </w:rPr>
      </w:pPr>
    </w:p>
    <w:p w:rsidR="00461646" w:rsidRPr="002403ED" w:rsidRDefault="00461646" w:rsidP="00461646">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Por lo anterior, quedó</w:t>
      </w:r>
      <w:r w:rsidRPr="002403ED">
        <w:rPr>
          <w:rFonts w:ascii="Arial Narrow" w:eastAsia="Calibri" w:hAnsi="Arial Narrow" w:cs="Arial"/>
          <w:sz w:val="28"/>
          <w:szCs w:val="28"/>
        </w:rPr>
        <w:t xml:space="preserve"> demostrado que al momento del levantamiento del acta impugnada se transgredió lo dispuesto por los artículos 164 fracciones I, V y VI; </w:t>
      </w:r>
      <w:r w:rsidR="00EF6EB4">
        <w:rPr>
          <w:rFonts w:ascii="Arial Narrow" w:eastAsia="Calibri" w:hAnsi="Arial Narrow" w:cs="Arial"/>
          <w:sz w:val="28"/>
          <w:szCs w:val="28"/>
        </w:rPr>
        <w:t>197</w:t>
      </w:r>
      <w:r w:rsidRPr="002403ED">
        <w:rPr>
          <w:rFonts w:ascii="Arial Narrow" w:eastAsia="Calibri" w:hAnsi="Arial Narrow" w:cs="Arial"/>
          <w:sz w:val="28"/>
          <w:szCs w:val="28"/>
        </w:rPr>
        <w:t xml:space="preserve"> y 199 del Código Procesal Administrativo para el Estado de San Luis Potosí, pues con tal actuación se dejó en estado de indefensión al actor, al no encontrarse demostrado que el Inspector que levantó el acta de retiro vehículo no concesionario/no permisionario, con número de folio 02</w:t>
      </w:r>
      <w:r w:rsidR="00EF6EB4">
        <w:rPr>
          <w:rFonts w:ascii="Arial Narrow" w:eastAsia="Calibri" w:hAnsi="Arial Narrow" w:cs="Arial"/>
          <w:sz w:val="28"/>
          <w:szCs w:val="28"/>
        </w:rPr>
        <w:t>75</w:t>
      </w:r>
      <w:r w:rsidRPr="002403ED">
        <w:rPr>
          <w:rFonts w:ascii="Arial Narrow" w:eastAsia="Calibri" w:hAnsi="Arial Narrow" w:cs="Arial"/>
          <w:sz w:val="28"/>
          <w:szCs w:val="28"/>
        </w:rPr>
        <w:t xml:space="preserve">, de fecha </w:t>
      </w:r>
      <w:r>
        <w:rPr>
          <w:rFonts w:ascii="Arial Narrow" w:eastAsia="Calibri" w:hAnsi="Arial Narrow" w:cs="Arial"/>
          <w:sz w:val="28"/>
          <w:szCs w:val="28"/>
        </w:rPr>
        <w:t>1</w:t>
      </w:r>
      <w:r w:rsidR="00EF6EB4">
        <w:rPr>
          <w:rFonts w:ascii="Arial Narrow" w:eastAsia="Calibri" w:hAnsi="Arial Narrow" w:cs="Arial"/>
          <w:sz w:val="28"/>
          <w:szCs w:val="28"/>
        </w:rPr>
        <w:t>2</w:t>
      </w:r>
      <w:r w:rsidRPr="002403ED">
        <w:rPr>
          <w:rFonts w:ascii="Arial Narrow" w:eastAsia="Calibri" w:hAnsi="Arial Narrow" w:cs="Arial"/>
          <w:sz w:val="28"/>
          <w:szCs w:val="28"/>
        </w:rPr>
        <w:t xml:space="preserve"> de </w:t>
      </w:r>
      <w:r w:rsidR="00EF6EB4">
        <w:rPr>
          <w:rFonts w:ascii="Arial Narrow" w:eastAsia="Calibri" w:hAnsi="Arial Narrow" w:cs="Arial"/>
          <w:sz w:val="28"/>
          <w:szCs w:val="28"/>
        </w:rPr>
        <w:t>mayo de 2021</w:t>
      </w:r>
      <w:r w:rsidRPr="002403ED">
        <w:rPr>
          <w:rFonts w:ascii="Arial Narrow" w:eastAsia="Calibri" w:hAnsi="Arial Narrow" w:cs="Arial"/>
          <w:sz w:val="28"/>
          <w:szCs w:val="28"/>
        </w:rPr>
        <w:t xml:space="preserve">, contaba con facultades para actuar en la forma que lo hizo. </w:t>
      </w:r>
    </w:p>
    <w:p w:rsidR="00461646" w:rsidRDefault="00461646" w:rsidP="00461646">
      <w:pPr>
        <w:spacing w:after="0" w:line="360" w:lineRule="auto"/>
        <w:ind w:firstLine="708"/>
        <w:jc w:val="both"/>
        <w:rPr>
          <w:rFonts w:ascii="Arial Narrow" w:eastAsia="Calibri" w:hAnsi="Arial Narrow" w:cs="Arial"/>
          <w:sz w:val="28"/>
          <w:szCs w:val="28"/>
          <w:lang w:eastAsia="es-MX"/>
        </w:rPr>
      </w:pPr>
    </w:p>
    <w:p w:rsidR="00461646" w:rsidRPr="001E1E6A" w:rsidRDefault="00461646" w:rsidP="00461646">
      <w:pPr>
        <w:spacing w:after="0" w:line="360" w:lineRule="auto"/>
        <w:ind w:firstLine="708"/>
        <w:jc w:val="both"/>
        <w:rPr>
          <w:rFonts w:ascii="Arial Narrow" w:eastAsia="Calibri" w:hAnsi="Arial Narrow" w:cs="Arial"/>
          <w:sz w:val="28"/>
          <w:szCs w:val="28"/>
          <w:lang w:eastAsia="es-MX"/>
        </w:rPr>
      </w:pPr>
      <w:r w:rsidRPr="001E1E6A">
        <w:rPr>
          <w:rFonts w:ascii="Arial Narrow" w:eastAsia="Calibri" w:hAnsi="Arial Narrow" w:cs="Arial"/>
          <w:sz w:val="28"/>
          <w:szCs w:val="28"/>
          <w:lang w:eastAsia="es-MX"/>
        </w:rPr>
        <w:t>Sirve de apoyo la Tesis de Jurisprudencia de la Segunda Sala de la Suprema Corte de Justicia de la Nación, Novena Época, Registro: 188431, Instancia: Segunda Sala, Fuente: Semanario Judicial de la Federación y su Gaceta, XIV, Noviembre de 2001, Materia(s): Administrativa, Tesis: 2a</w:t>
      </w:r>
      <w:proofErr w:type="gramStart"/>
      <w:r w:rsidRPr="001E1E6A">
        <w:rPr>
          <w:rFonts w:ascii="Arial Narrow" w:eastAsia="Calibri" w:hAnsi="Arial Narrow" w:cs="Arial"/>
          <w:sz w:val="28"/>
          <w:szCs w:val="28"/>
          <w:lang w:eastAsia="es-MX"/>
        </w:rPr>
        <w:t>./</w:t>
      </w:r>
      <w:proofErr w:type="gramEnd"/>
      <w:r w:rsidRPr="001E1E6A">
        <w:rPr>
          <w:rFonts w:ascii="Arial Narrow" w:eastAsia="Calibri" w:hAnsi="Arial Narrow" w:cs="Arial"/>
          <w:sz w:val="28"/>
          <w:szCs w:val="28"/>
          <w:lang w:eastAsia="es-MX"/>
        </w:rPr>
        <w:t xml:space="preserve">J. 52/2001, que dice lo siguiente: </w:t>
      </w:r>
    </w:p>
    <w:p w:rsidR="00461646" w:rsidRPr="001E1E6A" w:rsidRDefault="00461646" w:rsidP="00461646">
      <w:pPr>
        <w:autoSpaceDE w:val="0"/>
        <w:autoSpaceDN w:val="0"/>
        <w:adjustRightInd w:val="0"/>
        <w:spacing w:after="0" w:line="360" w:lineRule="auto"/>
        <w:jc w:val="both"/>
        <w:rPr>
          <w:rFonts w:ascii="Arial Narrow" w:eastAsia="Calibri" w:hAnsi="Arial Narrow" w:cs="Arial"/>
          <w:sz w:val="28"/>
          <w:szCs w:val="28"/>
          <w:lang w:eastAsia="es-MX"/>
        </w:rPr>
      </w:pPr>
    </w:p>
    <w:p w:rsidR="00461646" w:rsidRPr="001E1E6A" w:rsidRDefault="00461646" w:rsidP="00461646">
      <w:pPr>
        <w:autoSpaceDE w:val="0"/>
        <w:autoSpaceDN w:val="0"/>
        <w:adjustRightInd w:val="0"/>
        <w:spacing w:after="0" w:line="240" w:lineRule="auto"/>
        <w:ind w:firstLine="708"/>
        <w:jc w:val="both"/>
        <w:rPr>
          <w:rFonts w:ascii="Arial Narrow" w:eastAsia="Calibri" w:hAnsi="Arial Narrow" w:cs="Arial"/>
          <w:i/>
          <w:sz w:val="24"/>
          <w:szCs w:val="24"/>
          <w:lang w:eastAsia="es-MX"/>
        </w:rPr>
      </w:pPr>
      <w:r w:rsidRPr="001E1E6A">
        <w:rPr>
          <w:rFonts w:ascii="Arial Narrow" w:eastAsia="Calibri" w:hAnsi="Arial Narrow" w:cs="Arial"/>
          <w:b/>
          <w:i/>
          <w:sz w:val="24"/>
          <w:szCs w:val="24"/>
          <w:lang w:eastAsia="es-MX"/>
        </w:rPr>
        <w:t xml:space="preserve">“COMPETENCIA DE LAS AUTORIDADES ADMINISTRATIVAS. LA NULIDAD DECRETADA POR NO HABERLA FUNDADO NO PUEDE SER PARA EFECTOS, EXCEPTO EN LOS CASOS EN QUE LA RESOLUCIÓN IMPUGNADA RECAIGA A UNA PETICIÓN, INSTANCIA O RECURSO. </w:t>
      </w:r>
      <w:r w:rsidRPr="001E1E6A">
        <w:rPr>
          <w:rFonts w:ascii="Arial Narrow" w:eastAsia="Calibri" w:hAnsi="Arial Narrow" w:cs="Arial"/>
          <w:i/>
          <w:sz w:val="24"/>
          <w:szCs w:val="24"/>
          <w:lang w:eastAsia="es-MX"/>
        </w:rPr>
        <w:t>Si la ausencia de fundamentación de la competencia de la autoridad administrativa que emite el acto o resolución materia del juicio de nulidad correspondiente, incide directamente sobre la validez del acto impugnado y, por ende, sobre los efectos que éste puede producir en la esfera jurídica del gobernado, es inconcuso que esa omisión impide al juzgador pronunciarse sobre los efectos o consecuencias del acto o resolución impugnados y lo obliga a declarar la nulidad de éstos en su integridad, puesto que al darle efectos a esa nulidad, desconociéndose si la autoridad demandada tiene o no facultades para modificar la situación jurídica existente, afectando la esfera del particular, podría obligarse a un órgano incompetente a dictar un nuevo acto o resolución que el gobernado tendría que combatir nuevamente, lo que provocaría un retraso en la impartición de justicia. No obsta a lo anterior el hecho de que si la autoridad está efectivamente facultada para dictar o emitir el acto de que se trate, pueda subsanar su omisión; además, en aquellos casos en los que la resolución impugnada se haya emitido en respuesta a una petición formulada por el particular, o bien, se haya dictado para resolver una instancia o recurso, la sentencia de nulidad deberá ordenar el dictado de una nueva, aunque dicho efecto sólo tuviera como consecuencia el que la autoridad demandada se declare incompetente, pues de otra manera se dejarían sin resolver dichas peticiones, instancias o recursos, lo que contravendría el principio de seguridad jurídica contenido en el artículo 16 de la Constitución Política de los Estados Unidos Mexicanos….”</w:t>
      </w:r>
    </w:p>
    <w:p w:rsidR="00461646" w:rsidRPr="001E1E6A" w:rsidRDefault="00461646" w:rsidP="00461646">
      <w:pPr>
        <w:autoSpaceDE w:val="0"/>
        <w:autoSpaceDN w:val="0"/>
        <w:adjustRightInd w:val="0"/>
        <w:spacing w:after="0" w:line="240" w:lineRule="auto"/>
        <w:jc w:val="both"/>
        <w:rPr>
          <w:rFonts w:ascii="Arial Narrow" w:eastAsia="Calibri" w:hAnsi="Arial Narrow" w:cs="Arial"/>
          <w:i/>
          <w:sz w:val="24"/>
          <w:szCs w:val="24"/>
          <w:lang w:eastAsia="es-MX"/>
        </w:rPr>
      </w:pPr>
    </w:p>
    <w:p w:rsidR="00461646" w:rsidRPr="001E1E6A" w:rsidRDefault="00461646" w:rsidP="00461646">
      <w:pPr>
        <w:spacing w:after="0" w:line="240" w:lineRule="auto"/>
        <w:ind w:firstLine="709"/>
        <w:jc w:val="both"/>
        <w:rPr>
          <w:rFonts w:ascii="Arial Narrow" w:eastAsia="Calibri" w:hAnsi="Arial Narrow" w:cs="Arial"/>
          <w:i/>
          <w:sz w:val="24"/>
          <w:szCs w:val="24"/>
        </w:rPr>
      </w:pPr>
    </w:p>
    <w:p w:rsidR="00461646" w:rsidRDefault="00461646" w:rsidP="00461646">
      <w:pPr>
        <w:spacing w:after="0" w:line="360" w:lineRule="auto"/>
        <w:ind w:firstLine="709"/>
        <w:jc w:val="both"/>
        <w:rPr>
          <w:rFonts w:ascii="Arial Narrow" w:eastAsia="Calibri" w:hAnsi="Arial Narrow" w:cs="Arial"/>
          <w:sz w:val="28"/>
          <w:szCs w:val="28"/>
        </w:rPr>
      </w:pPr>
      <w:r w:rsidRPr="001E1E6A">
        <w:rPr>
          <w:rFonts w:ascii="Arial Narrow" w:eastAsia="Calibri" w:hAnsi="Arial Narrow" w:cs="Arial"/>
          <w:sz w:val="28"/>
          <w:szCs w:val="28"/>
        </w:rPr>
        <w:t xml:space="preserve">Es menester señalar, que siendo que </w:t>
      </w:r>
      <w:r>
        <w:rPr>
          <w:rFonts w:ascii="Arial Narrow" w:eastAsia="Calibri" w:hAnsi="Arial Narrow" w:cs="Arial"/>
          <w:sz w:val="28"/>
          <w:szCs w:val="28"/>
        </w:rPr>
        <w:t xml:space="preserve">el acta </w:t>
      </w:r>
      <w:r w:rsidRPr="001E1E6A">
        <w:rPr>
          <w:rFonts w:ascii="Arial Narrow" w:eastAsia="Calibri" w:hAnsi="Arial Narrow" w:cs="Arial"/>
          <w:sz w:val="28"/>
          <w:szCs w:val="28"/>
        </w:rPr>
        <w:t xml:space="preserve">impugnada,  fue emitida de forma ilegal de acuerdo a los razonamientos antes vertidos; </w:t>
      </w:r>
      <w:r w:rsidRPr="001E1E6A">
        <w:rPr>
          <w:rFonts w:ascii="Arial Narrow" w:eastAsia="Calibri" w:hAnsi="Arial Narrow" w:cs="Arial"/>
          <w:b/>
          <w:sz w:val="28"/>
          <w:szCs w:val="28"/>
        </w:rPr>
        <w:t>todos los actos derivados de esta,</w:t>
      </w:r>
      <w:r w:rsidRPr="001E1E6A">
        <w:rPr>
          <w:rFonts w:ascii="Arial Narrow" w:eastAsia="Calibri" w:hAnsi="Arial Narrow" w:cs="Arial"/>
          <w:sz w:val="28"/>
          <w:szCs w:val="28"/>
        </w:rPr>
        <w:t xml:space="preserve"> o que se apoyen en ella, o que en alguna forma estén condicionados por ella, también </w:t>
      </w:r>
      <w:r w:rsidRPr="001E1E6A">
        <w:rPr>
          <w:rFonts w:ascii="Arial Narrow" w:eastAsia="Calibri" w:hAnsi="Arial Narrow" w:cs="Arial"/>
          <w:b/>
          <w:sz w:val="28"/>
          <w:szCs w:val="28"/>
        </w:rPr>
        <w:t>son ilegales por su origen, ya que son accesorias de la principal;</w:t>
      </w:r>
      <w:r w:rsidRPr="001E1E6A">
        <w:rPr>
          <w:rFonts w:ascii="Arial Narrow" w:eastAsia="Calibri" w:hAnsi="Arial Narrow" w:cs="Arial"/>
          <w:sz w:val="28"/>
          <w:szCs w:val="28"/>
        </w:rPr>
        <w:t xml:space="preserve"> por lo cual es procedente declarar también su </w:t>
      </w:r>
      <w:r w:rsidRPr="001E1E6A">
        <w:rPr>
          <w:rFonts w:ascii="Arial Narrow" w:eastAsia="Calibri" w:hAnsi="Arial Narrow" w:cs="Arial"/>
          <w:b/>
          <w:sz w:val="28"/>
          <w:szCs w:val="28"/>
        </w:rPr>
        <w:t>ilegalidad y nulidad total,</w:t>
      </w:r>
      <w:r w:rsidRPr="001E1E6A">
        <w:rPr>
          <w:rFonts w:ascii="Arial Narrow" w:eastAsia="Calibri" w:hAnsi="Arial Narrow" w:cs="Arial"/>
          <w:sz w:val="28"/>
          <w:szCs w:val="28"/>
        </w:rPr>
        <w:t xml:space="preserve"> ya que están </w:t>
      </w:r>
      <w:r w:rsidRPr="001E1E6A">
        <w:rPr>
          <w:rFonts w:ascii="Arial Narrow" w:eastAsia="Times New Roman" w:hAnsi="Arial Narrow" w:cs="Arial"/>
          <w:b/>
          <w:sz w:val="28"/>
          <w:szCs w:val="28"/>
          <w:lang w:val="es-ES" w:eastAsia="es-ES"/>
        </w:rPr>
        <w:t>viciados desde su origen</w:t>
      </w:r>
      <w:r w:rsidRPr="001E1E6A">
        <w:rPr>
          <w:rFonts w:ascii="Arial Narrow" w:eastAsia="Times New Roman" w:hAnsi="Arial Narrow" w:cs="Arial"/>
          <w:sz w:val="28"/>
          <w:szCs w:val="28"/>
          <w:lang w:val="es-ES" w:eastAsia="es-ES"/>
        </w:rPr>
        <w:t xml:space="preserve">, por el ilegal acto que los generó, el cual depende de su legalidad para que los subsecuentes actos sean legalmente válidos en contenido y ejecución; </w:t>
      </w:r>
      <w:r w:rsidRPr="001E1E6A">
        <w:rPr>
          <w:rFonts w:ascii="Arial Narrow" w:eastAsia="Calibri" w:hAnsi="Arial Narrow" w:cs="Arial"/>
          <w:sz w:val="28"/>
          <w:szCs w:val="28"/>
        </w:rPr>
        <w:t xml:space="preserve">por lo que en tal virtud, </w:t>
      </w:r>
      <w:r w:rsidRPr="001E1E6A">
        <w:rPr>
          <w:rFonts w:ascii="Arial Narrow" w:eastAsia="Calibri" w:hAnsi="Arial Narrow" w:cs="Arial"/>
          <w:b/>
          <w:sz w:val="28"/>
          <w:szCs w:val="28"/>
        </w:rPr>
        <w:t xml:space="preserve">se declara también la </w:t>
      </w:r>
      <w:r w:rsidRPr="001E1E6A">
        <w:rPr>
          <w:rFonts w:ascii="Arial Narrow" w:eastAsia="Calibri" w:hAnsi="Arial Narrow" w:cs="Arial"/>
          <w:b/>
          <w:sz w:val="28"/>
          <w:szCs w:val="28"/>
          <w:u w:val="single"/>
        </w:rPr>
        <w:t>ilegalidad y nulidad total</w:t>
      </w:r>
      <w:r w:rsidRPr="001E1E6A">
        <w:rPr>
          <w:rFonts w:ascii="Arial Narrow" w:eastAsia="Calibri" w:hAnsi="Arial Narrow" w:cs="Arial"/>
          <w:b/>
          <w:sz w:val="28"/>
          <w:szCs w:val="28"/>
        </w:rPr>
        <w:t>,</w:t>
      </w:r>
      <w:r w:rsidRPr="001E1E6A">
        <w:rPr>
          <w:rFonts w:ascii="Arial Narrow" w:eastAsia="Calibri" w:hAnsi="Arial Narrow" w:cs="Arial"/>
          <w:sz w:val="28"/>
          <w:szCs w:val="28"/>
        </w:rPr>
        <w:t xml:space="preserve"> de los demás actos derivados de ese procedimiento</w:t>
      </w:r>
      <w:r>
        <w:rPr>
          <w:rFonts w:ascii="Arial Narrow" w:eastAsia="Calibri" w:hAnsi="Arial Narrow" w:cs="Arial"/>
          <w:sz w:val="28"/>
          <w:szCs w:val="28"/>
        </w:rPr>
        <w:t>.</w:t>
      </w:r>
    </w:p>
    <w:p w:rsidR="00461646" w:rsidRPr="001E1E6A" w:rsidRDefault="00461646" w:rsidP="00461646">
      <w:pPr>
        <w:spacing w:after="0" w:line="360" w:lineRule="auto"/>
        <w:ind w:firstLine="709"/>
        <w:jc w:val="both"/>
        <w:rPr>
          <w:rFonts w:ascii="Arial Narrow" w:eastAsia="Calibri" w:hAnsi="Arial Narrow" w:cs="Arial"/>
          <w:sz w:val="28"/>
          <w:szCs w:val="28"/>
        </w:rPr>
      </w:pPr>
    </w:p>
    <w:p w:rsidR="00461646" w:rsidRPr="001E1E6A" w:rsidRDefault="00461646" w:rsidP="00461646">
      <w:pPr>
        <w:spacing w:after="0" w:line="360" w:lineRule="auto"/>
        <w:ind w:firstLine="709"/>
        <w:jc w:val="both"/>
        <w:rPr>
          <w:rFonts w:ascii="Arial Narrow" w:eastAsia="Times New Roman" w:hAnsi="Arial Narrow" w:cs="Arial"/>
          <w:b/>
          <w:sz w:val="28"/>
          <w:szCs w:val="28"/>
          <w:lang w:val="es-ES" w:eastAsia="es-ES"/>
        </w:rPr>
      </w:pPr>
      <w:r w:rsidRPr="001E1E6A">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461646" w:rsidRPr="001E1E6A" w:rsidRDefault="00461646" w:rsidP="00461646">
      <w:pPr>
        <w:spacing w:after="0" w:line="240" w:lineRule="auto"/>
        <w:jc w:val="both"/>
        <w:rPr>
          <w:rFonts w:ascii="Arial Narrow" w:eastAsia="Times New Roman" w:hAnsi="Arial Narrow" w:cs="Arial"/>
          <w:i/>
          <w:sz w:val="28"/>
          <w:szCs w:val="28"/>
          <w:lang w:val="es-ES" w:eastAsia="es-ES"/>
        </w:rPr>
      </w:pPr>
    </w:p>
    <w:p w:rsidR="00461646" w:rsidRPr="001E1E6A" w:rsidRDefault="00461646" w:rsidP="00461646">
      <w:pPr>
        <w:spacing w:after="0"/>
        <w:ind w:firstLine="709"/>
        <w:jc w:val="both"/>
        <w:rPr>
          <w:rFonts w:ascii="Arial Narrow" w:eastAsia="Times New Roman" w:hAnsi="Arial Narrow" w:cs="Arial"/>
          <w:i/>
          <w:lang w:val="es-ES" w:eastAsia="es-ES"/>
        </w:rPr>
      </w:pPr>
      <w:r w:rsidRPr="001E1E6A">
        <w:rPr>
          <w:rFonts w:ascii="Arial Narrow" w:eastAsia="Times New Roman" w:hAnsi="Arial Narrow" w:cs="Arial"/>
          <w:b/>
          <w:i/>
          <w:lang w:val="es-ES" w:eastAsia="es-ES"/>
        </w:rPr>
        <w:t xml:space="preserve">“ACTOS VICIADOS, FRUTOS DE. </w:t>
      </w:r>
      <w:r w:rsidRPr="001E1E6A">
        <w:rPr>
          <w:rFonts w:ascii="Arial Narrow" w:eastAsia="Times New Roman" w:hAnsi="Arial Narrow" w:cs="Arial"/>
          <w:i/>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461646" w:rsidRDefault="00461646" w:rsidP="00461646">
      <w:pPr>
        <w:spacing w:after="0" w:line="360" w:lineRule="auto"/>
        <w:ind w:firstLine="708"/>
        <w:jc w:val="both"/>
        <w:rPr>
          <w:rFonts w:ascii="Arial Narrow" w:eastAsia="Calibri" w:hAnsi="Arial Narrow" w:cs="Arial"/>
          <w:sz w:val="28"/>
          <w:szCs w:val="28"/>
        </w:rPr>
      </w:pPr>
    </w:p>
    <w:p w:rsidR="00461646" w:rsidRPr="001E1E6A" w:rsidRDefault="00461646" w:rsidP="00461646">
      <w:pPr>
        <w:spacing w:after="0" w:line="360" w:lineRule="auto"/>
        <w:ind w:firstLine="708"/>
        <w:jc w:val="both"/>
        <w:rPr>
          <w:rFonts w:ascii="Arial Narrow" w:eastAsia="Calibri" w:hAnsi="Arial Narrow" w:cs="Arial"/>
          <w:sz w:val="28"/>
          <w:szCs w:val="28"/>
        </w:rPr>
      </w:pPr>
      <w:r w:rsidRPr="001E1E6A">
        <w:rPr>
          <w:rFonts w:ascii="Arial Narrow" w:eastAsia="Calibri" w:hAnsi="Arial Narrow" w:cs="Arial"/>
          <w:sz w:val="28"/>
          <w:szCs w:val="28"/>
        </w:rPr>
        <w:t>Resultando innecesario el estudio de los restantes conceptos de impugnación que hace valer la parte actora, en acatamiento por analogía, al criterio emitido por la Tercera Sala de la Suprema Corte de Justicia de la Nación, publicada en el Semanario Judicial de la Federación, visible en la Página 8, Tomo: Informe 1982, Parte II, Tesis 3, Séptima Época; que dice:</w:t>
      </w:r>
    </w:p>
    <w:p w:rsidR="00461646" w:rsidRPr="001E1E6A" w:rsidRDefault="00461646" w:rsidP="00461646">
      <w:pPr>
        <w:spacing w:after="0" w:line="360" w:lineRule="auto"/>
        <w:jc w:val="both"/>
        <w:rPr>
          <w:rFonts w:ascii="Arial Narrow" w:eastAsia="Calibri" w:hAnsi="Arial Narrow" w:cs="Arial"/>
          <w:sz w:val="28"/>
          <w:szCs w:val="28"/>
        </w:rPr>
      </w:pPr>
    </w:p>
    <w:p w:rsidR="00461646" w:rsidRPr="001E1E6A" w:rsidRDefault="00461646" w:rsidP="00461646">
      <w:pPr>
        <w:spacing w:after="0"/>
        <w:ind w:firstLine="709"/>
        <w:jc w:val="both"/>
        <w:rPr>
          <w:rFonts w:ascii="Arial Narrow" w:eastAsia="Calibri" w:hAnsi="Arial Narrow" w:cs="Arial"/>
          <w:i/>
          <w:sz w:val="24"/>
          <w:szCs w:val="24"/>
        </w:rPr>
      </w:pPr>
      <w:r w:rsidRPr="001E1E6A">
        <w:rPr>
          <w:rFonts w:ascii="Arial Narrow" w:eastAsia="Calibri" w:hAnsi="Arial Narrow" w:cs="Arial"/>
          <w:b/>
          <w:i/>
          <w:sz w:val="24"/>
          <w:szCs w:val="24"/>
        </w:rPr>
        <w:t>“CONCEPTOS DE VIOLACION, ESTUDIO INNECESARIO DE LOS.</w:t>
      </w:r>
      <w:r w:rsidRPr="001E1E6A">
        <w:rPr>
          <w:rFonts w:ascii="Arial Narrow" w:eastAsia="Calibri" w:hAnsi="Arial Narrow" w:cs="Arial"/>
          <w:i/>
          <w:sz w:val="24"/>
          <w:szCs w:val="24"/>
        </w:rPr>
        <w:t xml:space="preserve"> Si al examinar los conceptos de violación invocados en la demanda de amparo resulta fundado uno de éstos y el mismo es suficiente para otorgar al peticionario de garantías la protección y el amparo de la Justicia Federal, resulta innecesario el estudio de los demás motivos de queja. …”</w:t>
      </w:r>
    </w:p>
    <w:p w:rsidR="00461646" w:rsidRPr="001E1E6A" w:rsidRDefault="00461646" w:rsidP="00461646">
      <w:pPr>
        <w:spacing w:after="0" w:line="360" w:lineRule="auto"/>
        <w:ind w:firstLine="709"/>
        <w:jc w:val="both"/>
        <w:rPr>
          <w:rFonts w:ascii="Arial Narrow" w:eastAsia="Times New Roman" w:hAnsi="Arial Narrow" w:cs="Times New Roman"/>
          <w:sz w:val="28"/>
          <w:szCs w:val="28"/>
          <w:lang w:val="es-ES" w:eastAsia="es-ES"/>
        </w:rPr>
      </w:pPr>
    </w:p>
    <w:p w:rsidR="00461646" w:rsidRDefault="00461646" w:rsidP="00461646">
      <w:pPr>
        <w:spacing w:line="360" w:lineRule="auto"/>
        <w:jc w:val="both"/>
        <w:rPr>
          <w:rFonts w:ascii="Arial Narrow" w:eastAsia="Calibri" w:hAnsi="Arial Narrow" w:cs="Arial"/>
          <w:sz w:val="28"/>
          <w:szCs w:val="28"/>
        </w:rPr>
      </w:pPr>
      <w:r w:rsidRPr="002403ED">
        <w:rPr>
          <w:rFonts w:ascii="Arial" w:eastAsia="Calibri" w:hAnsi="Arial" w:cs="Arial"/>
          <w:sz w:val="28"/>
          <w:szCs w:val="28"/>
        </w:rPr>
        <w:tab/>
      </w:r>
      <w:r w:rsidRPr="002403ED">
        <w:rPr>
          <w:rFonts w:ascii="Arial Narrow" w:eastAsia="Calibri" w:hAnsi="Arial Narrow" w:cs="Arial"/>
          <w:sz w:val="28"/>
          <w:szCs w:val="28"/>
        </w:rPr>
        <w:t xml:space="preserve">En consecuencia, con base en las fracciones I, II, III, IV del artículo 250 y 251 párrafo primero del Código Procesal Administrativo para el Estado de San Luis Potosí, se declara la </w:t>
      </w:r>
      <w:r w:rsidRPr="002403ED">
        <w:rPr>
          <w:rFonts w:ascii="Arial Narrow" w:eastAsia="Calibri" w:hAnsi="Arial Narrow" w:cs="Arial"/>
          <w:b/>
          <w:sz w:val="28"/>
          <w:szCs w:val="28"/>
        </w:rPr>
        <w:t>ILEGALIDAD e INVALIDEZ</w:t>
      </w:r>
      <w:r w:rsidRPr="002403ED">
        <w:rPr>
          <w:rFonts w:ascii="Arial Narrow" w:eastAsia="Calibri" w:hAnsi="Arial Narrow" w:cs="Arial"/>
          <w:sz w:val="28"/>
          <w:szCs w:val="28"/>
        </w:rPr>
        <w:t xml:space="preserve"> y por consecuencia la </w:t>
      </w:r>
      <w:r w:rsidRPr="002403ED">
        <w:rPr>
          <w:rFonts w:ascii="Arial Narrow" w:eastAsia="Calibri" w:hAnsi="Arial Narrow" w:cs="Arial"/>
          <w:b/>
          <w:sz w:val="28"/>
          <w:szCs w:val="28"/>
        </w:rPr>
        <w:t>NULIDAD LISA Y LLANA</w:t>
      </w:r>
      <w:r w:rsidRPr="002403ED">
        <w:rPr>
          <w:rFonts w:ascii="Arial Narrow" w:eastAsia="Calibri" w:hAnsi="Arial Narrow" w:cs="Arial"/>
          <w:sz w:val="28"/>
          <w:szCs w:val="28"/>
        </w:rPr>
        <w:t xml:space="preserve"> del acta de retiro vehículo no concesionario/no permisionario, con número de folio 0</w:t>
      </w:r>
      <w:r w:rsidR="00EF6EB4">
        <w:rPr>
          <w:rFonts w:ascii="Arial Narrow" w:eastAsia="Calibri" w:hAnsi="Arial Narrow" w:cs="Arial"/>
          <w:sz w:val="28"/>
          <w:szCs w:val="28"/>
        </w:rPr>
        <w:t>275</w:t>
      </w:r>
      <w:r w:rsidRPr="002403ED">
        <w:rPr>
          <w:rFonts w:ascii="Arial Narrow" w:eastAsia="Calibri" w:hAnsi="Arial Narrow" w:cs="Arial"/>
          <w:sz w:val="28"/>
          <w:szCs w:val="28"/>
        </w:rPr>
        <w:t xml:space="preserve">, de fecha </w:t>
      </w:r>
      <w:r w:rsidR="00EF6EB4">
        <w:rPr>
          <w:rFonts w:ascii="Arial Narrow" w:eastAsia="Calibri" w:hAnsi="Arial Narrow" w:cs="Arial"/>
          <w:sz w:val="28"/>
          <w:szCs w:val="28"/>
        </w:rPr>
        <w:t>12</w:t>
      </w:r>
      <w:r>
        <w:rPr>
          <w:rFonts w:ascii="Arial Narrow" w:eastAsia="Calibri" w:hAnsi="Arial Narrow" w:cs="Arial"/>
          <w:sz w:val="28"/>
          <w:szCs w:val="28"/>
        </w:rPr>
        <w:t xml:space="preserve"> de </w:t>
      </w:r>
      <w:r w:rsidR="00EF6EB4">
        <w:rPr>
          <w:rFonts w:ascii="Arial Narrow" w:eastAsia="Calibri" w:hAnsi="Arial Narrow" w:cs="Arial"/>
          <w:sz w:val="28"/>
          <w:szCs w:val="28"/>
        </w:rPr>
        <w:t>mayo</w:t>
      </w:r>
      <w:r>
        <w:rPr>
          <w:rFonts w:ascii="Arial Narrow" w:eastAsia="Calibri" w:hAnsi="Arial Narrow" w:cs="Arial"/>
          <w:sz w:val="28"/>
          <w:szCs w:val="28"/>
        </w:rPr>
        <w:t xml:space="preserve"> de 202</w:t>
      </w:r>
      <w:r w:rsidR="00EF6EB4">
        <w:rPr>
          <w:rFonts w:ascii="Arial Narrow" w:eastAsia="Calibri" w:hAnsi="Arial Narrow" w:cs="Arial"/>
          <w:sz w:val="28"/>
          <w:szCs w:val="28"/>
        </w:rPr>
        <w:t>1</w:t>
      </w:r>
      <w:r w:rsidRPr="002403ED">
        <w:rPr>
          <w:rFonts w:ascii="Arial Narrow" w:eastAsia="Calibri" w:hAnsi="Arial Narrow" w:cs="Arial"/>
          <w:sz w:val="28"/>
          <w:szCs w:val="28"/>
        </w:rPr>
        <w:t xml:space="preserve">, dejándola desde este </w:t>
      </w:r>
      <w:r>
        <w:rPr>
          <w:rFonts w:ascii="Arial Narrow" w:eastAsia="Calibri" w:hAnsi="Arial Narrow" w:cs="Arial"/>
          <w:sz w:val="28"/>
          <w:szCs w:val="28"/>
        </w:rPr>
        <w:t>momento sin efecto legal alguno, así como los actos que se generaron como consecuencia del mismo.</w:t>
      </w:r>
    </w:p>
    <w:p w:rsidR="00461646" w:rsidRDefault="00461646" w:rsidP="00461646">
      <w:pPr>
        <w:spacing w:line="360" w:lineRule="auto"/>
        <w:jc w:val="both"/>
        <w:rPr>
          <w:rFonts w:ascii="Arial Narrow" w:eastAsia="Calibri" w:hAnsi="Arial Narrow" w:cs="Arial"/>
          <w:sz w:val="28"/>
          <w:szCs w:val="28"/>
        </w:rPr>
      </w:pPr>
      <w:r w:rsidRPr="002403ED">
        <w:rPr>
          <w:rFonts w:ascii="Arial Narrow" w:eastAsia="Calibri" w:hAnsi="Arial Narrow" w:cs="Arial"/>
          <w:sz w:val="28"/>
          <w:szCs w:val="28"/>
        </w:rPr>
        <w:tab/>
        <w:t>Y a efecto de restituir al actor en el goce de los derechos que le fueron indebidamente afectados, con fundamento en el artículo 252 del Código Procesal Administrativo para el Estado de San Luis Potosí, se ordena a la autoridad demandada Secretaría de Comunicaciones y Transportes, reintegre a</w:t>
      </w:r>
      <w:r w:rsidR="00EF6EB4">
        <w:rPr>
          <w:rFonts w:ascii="Arial Narrow" w:eastAsia="Calibri" w:hAnsi="Arial Narrow" w:cs="Arial"/>
          <w:sz w:val="28"/>
          <w:szCs w:val="28"/>
        </w:rPr>
        <w:t xml:space="preserve">l actor </w:t>
      </w:r>
      <w:r w:rsidR="000A3383">
        <w:rPr>
          <w:rFonts w:ascii="Arial Narrow" w:eastAsia="Calibri" w:hAnsi="Arial Narrow" w:cs="Arial"/>
          <w:color w:val="FF0000"/>
          <w:sz w:val="28"/>
          <w:szCs w:val="28"/>
        </w:rPr>
        <w:t>**********</w:t>
      </w:r>
      <w:r w:rsidRPr="002403ED">
        <w:rPr>
          <w:rFonts w:ascii="Arial Narrow" w:eastAsia="Calibri" w:hAnsi="Arial Narrow" w:cs="Arial"/>
          <w:sz w:val="28"/>
          <w:szCs w:val="28"/>
        </w:rPr>
        <w:t>, la cantidad que erogó con motivo de la multa que le fue impuesta, esto es $2</w:t>
      </w:r>
      <w:r w:rsidR="00E3530B">
        <w:rPr>
          <w:rFonts w:ascii="Arial Narrow" w:eastAsia="Calibri" w:hAnsi="Arial Narrow" w:cs="Arial"/>
          <w:sz w:val="28"/>
          <w:szCs w:val="28"/>
        </w:rPr>
        <w:t>7</w:t>
      </w:r>
      <w:r w:rsidRPr="002403ED">
        <w:rPr>
          <w:rFonts w:ascii="Arial Narrow" w:eastAsia="Calibri" w:hAnsi="Arial Narrow" w:cs="Arial"/>
          <w:sz w:val="28"/>
          <w:szCs w:val="28"/>
        </w:rPr>
        <w:t>,</w:t>
      </w:r>
      <w:r w:rsidR="00E3530B">
        <w:rPr>
          <w:rFonts w:ascii="Arial Narrow" w:eastAsia="Calibri" w:hAnsi="Arial Narrow" w:cs="Arial"/>
          <w:sz w:val="28"/>
          <w:szCs w:val="28"/>
        </w:rPr>
        <w:t>666</w:t>
      </w:r>
      <w:r w:rsidRPr="002403ED">
        <w:rPr>
          <w:rFonts w:ascii="Arial Narrow" w:eastAsia="Calibri" w:hAnsi="Arial Narrow" w:cs="Arial"/>
          <w:sz w:val="28"/>
          <w:szCs w:val="28"/>
        </w:rPr>
        <w:t>.00 pesos,</w:t>
      </w:r>
      <w:r>
        <w:rPr>
          <w:rFonts w:ascii="Arial Narrow" w:eastAsia="Calibri" w:hAnsi="Arial Narrow" w:cs="Arial"/>
          <w:sz w:val="28"/>
          <w:szCs w:val="28"/>
        </w:rPr>
        <w:t xml:space="preserve"> </w:t>
      </w:r>
      <w:r w:rsidRPr="002403ED">
        <w:rPr>
          <w:rFonts w:ascii="Arial Narrow" w:eastAsia="Calibri" w:hAnsi="Arial Narrow" w:cs="Arial"/>
          <w:sz w:val="28"/>
          <w:szCs w:val="28"/>
        </w:rPr>
        <w:t>de los cuales acredita su pago mediante el recibo de entero con número de folio 14-141</w:t>
      </w:r>
      <w:r w:rsidR="00E3530B">
        <w:rPr>
          <w:rFonts w:ascii="Arial Narrow" w:eastAsia="Calibri" w:hAnsi="Arial Narrow" w:cs="Arial"/>
          <w:sz w:val="28"/>
          <w:szCs w:val="28"/>
        </w:rPr>
        <w:t>55656</w:t>
      </w:r>
      <w:r w:rsidRPr="002403ED">
        <w:rPr>
          <w:rFonts w:ascii="Arial Narrow" w:eastAsia="Calibri" w:hAnsi="Arial Narrow" w:cs="Arial"/>
          <w:sz w:val="28"/>
          <w:szCs w:val="28"/>
        </w:rPr>
        <w:t xml:space="preserve">, que obra a fojas </w:t>
      </w:r>
      <w:r w:rsidR="00E3530B">
        <w:rPr>
          <w:rFonts w:ascii="Arial Narrow" w:eastAsia="Calibri" w:hAnsi="Arial Narrow" w:cs="Arial"/>
          <w:sz w:val="28"/>
          <w:szCs w:val="28"/>
        </w:rPr>
        <w:t>70</w:t>
      </w:r>
      <w:r w:rsidRPr="002403ED">
        <w:rPr>
          <w:rFonts w:ascii="Arial Narrow" w:eastAsia="Calibri" w:hAnsi="Arial Narrow" w:cs="Arial"/>
          <w:sz w:val="28"/>
          <w:szCs w:val="28"/>
        </w:rPr>
        <w:t xml:space="preserve"> de autos.</w:t>
      </w:r>
    </w:p>
    <w:p w:rsidR="00461646" w:rsidRPr="002403ED" w:rsidRDefault="00461646" w:rsidP="00461646">
      <w:pPr>
        <w:autoSpaceDE w:val="0"/>
        <w:autoSpaceDN w:val="0"/>
        <w:adjustRightInd w:val="0"/>
        <w:spacing w:after="240" w:line="360" w:lineRule="auto"/>
        <w:ind w:firstLine="709"/>
        <w:jc w:val="both"/>
        <w:rPr>
          <w:rFonts w:ascii="Arial Narrow" w:hAnsi="Arial Narrow" w:cs="Arial"/>
          <w:color w:val="000000"/>
          <w:sz w:val="28"/>
          <w:szCs w:val="28"/>
          <w:lang w:val="es-ES"/>
        </w:rPr>
      </w:pPr>
      <w:r w:rsidRPr="002403ED">
        <w:rPr>
          <w:rFonts w:ascii="Arial Narrow" w:hAnsi="Arial Narrow" w:cs="Arial"/>
          <w:color w:val="000000"/>
          <w:sz w:val="28"/>
          <w:szCs w:val="28"/>
          <w:lang w:val="es-ES"/>
        </w:rPr>
        <w:t xml:space="preserve">En virtud de lo anterior, resulta innecesario el estudio de los conceptos de anulación restantes manifestados por la parte actora. Lo anterior con apoyo en el criterio sustentado por el Tercer   Tribunal  Colegiado  del   Segundo  Circuito,  Octava  </w:t>
      </w:r>
      <w:proofErr w:type="spellStart"/>
      <w:r w:rsidRPr="002403ED">
        <w:rPr>
          <w:rFonts w:ascii="Arial Narrow" w:hAnsi="Arial Narrow" w:cs="Arial"/>
          <w:color w:val="000000"/>
          <w:sz w:val="28"/>
          <w:szCs w:val="28"/>
          <w:lang w:val="es-ES"/>
        </w:rPr>
        <w:t>Epoca</w:t>
      </w:r>
      <w:proofErr w:type="spellEnd"/>
      <w:r w:rsidRPr="002403ED">
        <w:rPr>
          <w:rFonts w:ascii="Arial Narrow" w:hAnsi="Arial Narrow" w:cs="Arial"/>
          <w:color w:val="000000"/>
          <w:sz w:val="28"/>
          <w:szCs w:val="28"/>
          <w:lang w:val="es-ES"/>
        </w:rPr>
        <w:t>, del  Semanario Judicial de la Federación, Apéndice de 1995, Tomo VI, Parte TCC, Tesis: 693, Página:   466, que a la letra dice:</w:t>
      </w:r>
    </w:p>
    <w:p w:rsidR="00461646" w:rsidRPr="009A5D0F" w:rsidRDefault="00461646" w:rsidP="00461646">
      <w:pPr>
        <w:autoSpaceDE w:val="0"/>
        <w:autoSpaceDN w:val="0"/>
        <w:adjustRightInd w:val="0"/>
        <w:spacing w:after="240" w:line="360" w:lineRule="atLeast"/>
        <w:ind w:firstLine="708"/>
        <w:jc w:val="both"/>
        <w:rPr>
          <w:rFonts w:ascii="Arial Narrow" w:hAnsi="Arial Narrow" w:cs="Arial"/>
          <w:i/>
          <w:color w:val="000000"/>
          <w:sz w:val="26"/>
          <w:szCs w:val="26"/>
          <w:lang w:val="es-ES"/>
        </w:rPr>
      </w:pPr>
      <w:r w:rsidRPr="009A5D0F">
        <w:rPr>
          <w:rFonts w:ascii="Arial Narrow" w:hAnsi="Arial Narrow" w:cs="Arial"/>
          <w:i/>
          <w:color w:val="000000"/>
          <w:sz w:val="26"/>
          <w:szCs w:val="26"/>
          <w:lang w:val="es-ES"/>
        </w:rPr>
        <w:t>“</w:t>
      </w:r>
      <w:r w:rsidRPr="009A5D0F">
        <w:rPr>
          <w:rFonts w:ascii="Arial Narrow" w:hAnsi="Arial Narrow" w:cs="Arial"/>
          <w:b/>
          <w:bCs/>
          <w:i/>
          <w:color w:val="000000"/>
          <w:sz w:val="26"/>
          <w:szCs w:val="26"/>
          <w:lang w:val="es-ES"/>
        </w:rPr>
        <w:t>CONCEPTOS DE VIOLACION. ESTUDIO INNECESARIO DE LOS.</w:t>
      </w:r>
      <w:r w:rsidRPr="009A5D0F">
        <w:rPr>
          <w:rFonts w:ascii="Arial Narrow" w:hAnsi="Arial Narrow" w:cs="Arial"/>
          <w:i/>
          <w:color w:val="000000"/>
          <w:sz w:val="26"/>
          <w:szCs w:val="26"/>
          <w:lang w:val="es-ES"/>
        </w:rPr>
        <w:t xml:space="preserve">  Habiendo resultado fundado y suficiente para otorgar el amparo solicitado, uno de los conceptos de violación, resulta innecesario el estudio de los restantes motivos de inconformidad vertidos en la demanda de garantías.”.</w:t>
      </w:r>
    </w:p>
    <w:p w:rsidR="00461646" w:rsidRPr="001860F4" w:rsidRDefault="00461646" w:rsidP="00461646">
      <w:pPr>
        <w:spacing w:line="360" w:lineRule="auto"/>
        <w:jc w:val="both"/>
        <w:rPr>
          <w:rFonts w:ascii="Arial Narrow" w:eastAsia="Calibri" w:hAnsi="Arial Narrow" w:cs="Arial"/>
          <w:sz w:val="16"/>
          <w:szCs w:val="16"/>
        </w:rPr>
      </w:pPr>
      <w:r w:rsidRPr="009A5D0F">
        <w:rPr>
          <w:rFonts w:ascii="Arial Narrow" w:eastAsia="Calibri" w:hAnsi="Arial Narrow" w:cs="Arial"/>
          <w:sz w:val="26"/>
          <w:szCs w:val="26"/>
        </w:rPr>
        <w:tab/>
      </w:r>
    </w:p>
    <w:p w:rsidR="00461646" w:rsidRPr="002403ED" w:rsidRDefault="00461646" w:rsidP="00461646">
      <w:pPr>
        <w:spacing w:line="360" w:lineRule="auto"/>
        <w:ind w:firstLine="708"/>
        <w:jc w:val="both"/>
        <w:rPr>
          <w:rFonts w:ascii="Arial Narrow" w:eastAsia="Calibri" w:hAnsi="Arial Narrow" w:cs="Arial"/>
          <w:sz w:val="28"/>
          <w:szCs w:val="28"/>
        </w:rPr>
      </w:pPr>
      <w:r w:rsidRPr="002403ED">
        <w:rPr>
          <w:rFonts w:ascii="Arial Narrow" w:eastAsia="Calibri" w:hAnsi="Arial Narrow" w:cs="Arial"/>
          <w:sz w:val="28"/>
          <w:szCs w:val="28"/>
        </w:rPr>
        <w:t xml:space="preserve">Por lo expuesto, fundado y con apoyo en </w:t>
      </w:r>
      <w:r w:rsidRPr="002403ED">
        <w:rPr>
          <w:rFonts w:ascii="Arial Narrow" w:eastAsia="Times New Roman" w:hAnsi="Arial Narrow" w:cs="Arial"/>
          <w:sz w:val="28"/>
          <w:szCs w:val="28"/>
          <w:lang w:eastAsia="es-ES"/>
        </w:rPr>
        <w:t xml:space="preserve">los artículos 123 de la Constitución Política del Estado de San Luis Potosí, 1º, 2º, 7º, fracciones I,  III, y 9º fracción III de la Ley Orgánica del Tribunal Estatal de Justicia Administrativa de San Luis Potosí y 249, 250 fracciones I, II, III y IV, 251 primer párrafo, 252 primer párrafo, 253 del Código Procesal Administrativo para el Estado de San Luis Potosí, </w:t>
      </w:r>
      <w:r w:rsidRPr="002403ED">
        <w:rPr>
          <w:rFonts w:ascii="Arial Narrow" w:eastAsia="Calibri" w:hAnsi="Arial Narrow" w:cs="Arial"/>
          <w:sz w:val="28"/>
          <w:szCs w:val="28"/>
        </w:rPr>
        <w:t>es de resolverse y se,</w:t>
      </w:r>
    </w:p>
    <w:p w:rsidR="00461646" w:rsidRPr="002403ED" w:rsidRDefault="00461646" w:rsidP="00461646">
      <w:pPr>
        <w:spacing w:after="0" w:line="360" w:lineRule="auto"/>
        <w:jc w:val="center"/>
        <w:rPr>
          <w:rFonts w:ascii="Arial" w:eastAsia="Calibri" w:hAnsi="Arial" w:cs="Arial"/>
          <w:b/>
          <w:sz w:val="28"/>
          <w:szCs w:val="28"/>
        </w:rPr>
      </w:pPr>
      <w:r w:rsidRPr="002403ED">
        <w:rPr>
          <w:rFonts w:ascii="Arial" w:eastAsia="Calibri" w:hAnsi="Arial" w:cs="Arial"/>
          <w:b/>
          <w:sz w:val="28"/>
          <w:szCs w:val="28"/>
        </w:rPr>
        <w:t>R  E  S  U  E  L  V  E</w:t>
      </w:r>
    </w:p>
    <w:p w:rsidR="00461646" w:rsidRPr="002403ED" w:rsidRDefault="00461646" w:rsidP="00461646">
      <w:pPr>
        <w:spacing w:after="0" w:line="360" w:lineRule="auto"/>
        <w:jc w:val="center"/>
        <w:rPr>
          <w:rFonts w:ascii="Arial" w:eastAsia="Calibri" w:hAnsi="Arial" w:cs="Arial"/>
          <w:b/>
          <w:sz w:val="28"/>
          <w:szCs w:val="28"/>
        </w:rPr>
      </w:pPr>
    </w:p>
    <w:p w:rsidR="00461646" w:rsidRPr="002403ED" w:rsidRDefault="00461646" w:rsidP="00461646">
      <w:pPr>
        <w:spacing w:after="0" w:line="360" w:lineRule="auto"/>
        <w:ind w:firstLine="709"/>
        <w:jc w:val="both"/>
        <w:rPr>
          <w:rFonts w:ascii="Arial Narrow" w:eastAsia="Calibri" w:hAnsi="Arial Narrow" w:cs="Arial"/>
          <w:sz w:val="28"/>
          <w:szCs w:val="28"/>
        </w:rPr>
      </w:pPr>
      <w:r w:rsidRPr="002403ED">
        <w:rPr>
          <w:rFonts w:ascii="Arial Narrow" w:eastAsia="Calibri" w:hAnsi="Arial Narrow" w:cs="Arial"/>
          <w:b/>
          <w:sz w:val="28"/>
          <w:szCs w:val="28"/>
        </w:rPr>
        <w:t>PRIMERO.-</w:t>
      </w:r>
      <w:r w:rsidRPr="002403ED">
        <w:rPr>
          <w:rFonts w:ascii="Arial Narrow" w:eastAsia="Calibri" w:hAnsi="Arial Narrow" w:cs="Arial"/>
          <w:sz w:val="28"/>
          <w:szCs w:val="28"/>
        </w:rPr>
        <w:t xml:space="preserve"> Esta Tercera Sala Unitaria del Tribunal Estatal de Justicia Administrativa, resultó competente para conocer y resolver el presente juicio.</w:t>
      </w:r>
    </w:p>
    <w:p w:rsidR="00461646" w:rsidRPr="001860F4" w:rsidRDefault="00461646" w:rsidP="00461646">
      <w:pPr>
        <w:spacing w:after="0" w:line="360" w:lineRule="auto"/>
        <w:ind w:firstLine="709"/>
        <w:jc w:val="both"/>
        <w:rPr>
          <w:rFonts w:ascii="Arial Narrow" w:eastAsia="Calibri" w:hAnsi="Arial Narrow" w:cs="Arial"/>
          <w:sz w:val="16"/>
          <w:szCs w:val="16"/>
        </w:rPr>
      </w:pPr>
    </w:p>
    <w:p w:rsidR="00461646" w:rsidRDefault="00461646" w:rsidP="00461646">
      <w:pPr>
        <w:spacing w:line="360" w:lineRule="auto"/>
        <w:ind w:firstLine="708"/>
        <w:jc w:val="both"/>
        <w:rPr>
          <w:rFonts w:ascii="Arial Narrow" w:eastAsia="Calibri" w:hAnsi="Arial Narrow" w:cs="Arial"/>
          <w:sz w:val="28"/>
          <w:szCs w:val="28"/>
        </w:rPr>
      </w:pPr>
      <w:r w:rsidRPr="002403ED">
        <w:rPr>
          <w:rFonts w:ascii="Arial Narrow" w:hAnsi="Arial Narrow" w:cs="Arial"/>
          <w:b/>
          <w:sz w:val="28"/>
          <w:szCs w:val="28"/>
        </w:rPr>
        <w:t>SEGUNDO.-</w:t>
      </w:r>
      <w:r w:rsidRPr="002403ED">
        <w:rPr>
          <w:rFonts w:ascii="Arial Narrow" w:hAnsi="Arial Narrow" w:cs="Arial"/>
          <w:sz w:val="28"/>
          <w:szCs w:val="28"/>
        </w:rPr>
        <w:t xml:space="preserve"> </w:t>
      </w:r>
      <w:r>
        <w:rPr>
          <w:rFonts w:ascii="Arial Narrow" w:hAnsi="Arial Narrow" w:cs="Arial"/>
          <w:sz w:val="28"/>
          <w:szCs w:val="28"/>
        </w:rPr>
        <w:t>S</w:t>
      </w:r>
      <w:r w:rsidRPr="002403ED">
        <w:rPr>
          <w:rFonts w:ascii="Arial Narrow" w:eastAsia="Calibri" w:hAnsi="Arial Narrow" w:cs="Arial"/>
          <w:bCs/>
          <w:sz w:val="28"/>
          <w:szCs w:val="28"/>
        </w:rPr>
        <w:t xml:space="preserve">e decreta la </w:t>
      </w:r>
      <w:r w:rsidRPr="002403ED">
        <w:rPr>
          <w:rFonts w:ascii="Arial Narrow" w:eastAsia="Calibri" w:hAnsi="Arial Narrow" w:cs="Arial"/>
          <w:b/>
          <w:bCs/>
          <w:sz w:val="28"/>
          <w:szCs w:val="28"/>
        </w:rPr>
        <w:t xml:space="preserve">ILEGALIDAD e INVALIDEZ, así como </w:t>
      </w:r>
      <w:r w:rsidRPr="002403ED">
        <w:rPr>
          <w:rFonts w:ascii="Arial Narrow" w:eastAsia="Calibri" w:hAnsi="Arial Narrow" w:cs="Arial"/>
          <w:bCs/>
          <w:sz w:val="28"/>
          <w:szCs w:val="28"/>
        </w:rPr>
        <w:t xml:space="preserve">la </w:t>
      </w:r>
      <w:r w:rsidRPr="002403ED">
        <w:rPr>
          <w:rFonts w:ascii="Arial Narrow" w:eastAsia="Calibri" w:hAnsi="Arial Narrow" w:cs="Arial"/>
          <w:b/>
          <w:bCs/>
          <w:sz w:val="28"/>
          <w:szCs w:val="28"/>
        </w:rPr>
        <w:t xml:space="preserve">NULIDAD LISA Y LLANA </w:t>
      </w:r>
      <w:r w:rsidRPr="002403ED">
        <w:rPr>
          <w:rFonts w:ascii="Arial Narrow" w:eastAsia="Calibri" w:hAnsi="Arial Narrow" w:cs="Arial"/>
          <w:bCs/>
          <w:sz w:val="28"/>
          <w:szCs w:val="28"/>
        </w:rPr>
        <w:t>del acto impugnado consistente en el Acta</w:t>
      </w:r>
      <w:r>
        <w:rPr>
          <w:rFonts w:ascii="Arial Narrow" w:eastAsia="Calibri" w:hAnsi="Arial Narrow" w:cs="Arial"/>
          <w:bCs/>
          <w:sz w:val="28"/>
          <w:szCs w:val="28"/>
        </w:rPr>
        <w:t xml:space="preserve"> de Inspección de Vehículo de Transporte de Pasajeros sin Autorización del Poder Ejecutivo del Estado para la Prestación del Servicio</w:t>
      </w:r>
      <w:r w:rsidRPr="002403ED">
        <w:rPr>
          <w:rFonts w:ascii="Arial Narrow" w:eastAsia="Calibri" w:hAnsi="Arial Narrow" w:cs="Arial"/>
          <w:bCs/>
          <w:sz w:val="28"/>
          <w:szCs w:val="28"/>
        </w:rPr>
        <w:t>,</w:t>
      </w:r>
      <w:r>
        <w:rPr>
          <w:rFonts w:ascii="Arial Narrow" w:eastAsia="Calibri" w:hAnsi="Arial Narrow" w:cs="Arial"/>
          <w:bCs/>
          <w:sz w:val="28"/>
          <w:szCs w:val="28"/>
        </w:rPr>
        <w:t xml:space="preserve"> con número de folio 0</w:t>
      </w:r>
      <w:r w:rsidR="00E3530B">
        <w:rPr>
          <w:rFonts w:ascii="Arial Narrow" w:eastAsia="Calibri" w:hAnsi="Arial Narrow" w:cs="Arial"/>
          <w:bCs/>
          <w:sz w:val="28"/>
          <w:szCs w:val="28"/>
        </w:rPr>
        <w:t>275</w:t>
      </w:r>
      <w:r>
        <w:rPr>
          <w:rFonts w:ascii="Arial Narrow" w:eastAsia="Calibri" w:hAnsi="Arial Narrow" w:cs="Arial"/>
          <w:bCs/>
          <w:sz w:val="28"/>
          <w:szCs w:val="28"/>
        </w:rPr>
        <w:t xml:space="preserve"> así como los actos accesorios derivados del mismo, </w:t>
      </w:r>
      <w:r w:rsidRPr="002403ED">
        <w:rPr>
          <w:rFonts w:ascii="Arial Narrow" w:eastAsia="Calibri" w:hAnsi="Arial Narrow" w:cs="Arial"/>
          <w:bCs/>
          <w:sz w:val="28"/>
          <w:szCs w:val="28"/>
        </w:rPr>
        <w:t xml:space="preserve"> por las razones y para los efectos precisados en el considerando sexto de la presente resolución</w:t>
      </w:r>
      <w:r w:rsidRPr="002403ED">
        <w:rPr>
          <w:rFonts w:ascii="Arial Narrow" w:eastAsia="Calibri" w:hAnsi="Arial Narrow" w:cs="Arial"/>
          <w:sz w:val="28"/>
          <w:szCs w:val="28"/>
        </w:rPr>
        <w:t>.</w:t>
      </w:r>
    </w:p>
    <w:p w:rsidR="00461646" w:rsidRPr="001860F4" w:rsidRDefault="00461646" w:rsidP="00461646">
      <w:pPr>
        <w:spacing w:line="360" w:lineRule="auto"/>
        <w:ind w:firstLine="708"/>
        <w:jc w:val="both"/>
        <w:rPr>
          <w:rFonts w:ascii="Arial Narrow" w:eastAsia="Calibri" w:hAnsi="Arial Narrow" w:cs="Arial"/>
          <w:b/>
          <w:bCs/>
          <w:sz w:val="16"/>
          <w:szCs w:val="16"/>
        </w:rPr>
      </w:pPr>
      <w:r w:rsidRPr="002403ED">
        <w:rPr>
          <w:rFonts w:ascii="Arial Narrow" w:eastAsia="Calibri" w:hAnsi="Arial Narrow" w:cs="Arial"/>
          <w:sz w:val="28"/>
          <w:szCs w:val="28"/>
        </w:rPr>
        <w:t xml:space="preserve"> </w:t>
      </w:r>
      <w:r w:rsidRPr="002403ED">
        <w:rPr>
          <w:rFonts w:ascii="Arial Narrow" w:eastAsia="Calibri" w:hAnsi="Arial Narrow" w:cs="Arial"/>
          <w:b/>
          <w:bCs/>
          <w:sz w:val="28"/>
          <w:szCs w:val="28"/>
        </w:rPr>
        <w:t xml:space="preserve"> </w:t>
      </w:r>
    </w:p>
    <w:p w:rsidR="00461646" w:rsidRDefault="00461646" w:rsidP="00461646">
      <w:pPr>
        <w:spacing w:after="0" w:line="360" w:lineRule="auto"/>
        <w:ind w:firstLine="709"/>
        <w:jc w:val="both"/>
        <w:rPr>
          <w:rFonts w:ascii="Arial" w:eastAsia="Calibri" w:hAnsi="Arial" w:cs="Arial"/>
          <w:sz w:val="27"/>
          <w:szCs w:val="27"/>
        </w:rPr>
      </w:pPr>
      <w:r w:rsidRPr="002403ED">
        <w:rPr>
          <w:rFonts w:ascii="Arial Narrow" w:hAnsi="Arial Narrow" w:cs="Arial"/>
          <w:b/>
          <w:sz w:val="28"/>
          <w:szCs w:val="28"/>
        </w:rPr>
        <w:t>TERCERO.-</w:t>
      </w:r>
      <w:r w:rsidRPr="002403ED">
        <w:rPr>
          <w:rFonts w:ascii="Arial Narrow" w:hAnsi="Arial Narrow" w:cs="Arial"/>
          <w:sz w:val="28"/>
          <w:szCs w:val="28"/>
        </w:rPr>
        <w:t xml:space="preserve"> </w:t>
      </w:r>
      <w:r>
        <w:rPr>
          <w:rFonts w:ascii="Arial Narrow" w:hAnsi="Arial Narrow" w:cs="Arial"/>
          <w:sz w:val="28"/>
          <w:szCs w:val="28"/>
        </w:rPr>
        <w:t>C</w:t>
      </w:r>
      <w:r w:rsidRPr="002403ED">
        <w:rPr>
          <w:rFonts w:ascii="Arial Narrow" w:hAnsi="Arial Narrow" w:cs="Arial"/>
          <w:sz w:val="28"/>
          <w:szCs w:val="28"/>
        </w:rPr>
        <w:t>on copia certificada de la presente resolución</w:t>
      </w:r>
      <w:r>
        <w:rPr>
          <w:rFonts w:ascii="Arial Narrow" w:hAnsi="Arial Narrow" w:cs="Arial"/>
          <w:sz w:val="28"/>
          <w:szCs w:val="28"/>
        </w:rPr>
        <w:t>, n</w:t>
      </w:r>
      <w:r w:rsidRPr="002403ED">
        <w:rPr>
          <w:rFonts w:ascii="Arial Narrow" w:hAnsi="Arial Narrow" w:cs="Arial"/>
          <w:sz w:val="28"/>
          <w:szCs w:val="28"/>
        </w:rPr>
        <w:t>otifíquese personalmente a la parte actora; y por o</w:t>
      </w:r>
      <w:r>
        <w:rPr>
          <w:rFonts w:ascii="Arial Narrow" w:hAnsi="Arial Narrow" w:cs="Arial"/>
          <w:sz w:val="28"/>
          <w:szCs w:val="28"/>
        </w:rPr>
        <w:t>ficio a la autoridad demandada.</w:t>
      </w:r>
      <w:r w:rsidRPr="001C7ED3">
        <w:rPr>
          <w:rFonts w:ascii="Arial" w:eastAsia="Calibri" w:hAnsi="Arial" w:cs="Arial"/>
          <w:sz w:val="27"/>
          <w:szCs w:val="27"/>
        </w:rPr>
        <w:t xml:space="preserve"> </w:t>
      </w:r>
    </w:p>
    <w:p w:rsidR="00461646" w:rsidRDefault="00461646" w:rsidP="00461646">
      <w:pPr>
        <w:spacing w:after="0" w:line="360" w:lineRule="auto"/>
        <w:ind w:firstLine="709"/>
        <w:jc w:val="both"/>
        <w:rPr>
          <w:rFonts w:ascii="Arial" w:eastAsia="Calibri" w:hAnsi="Arial" w:cs="Arial"/>
          <w:sz w:val="27"/>
          <w:szCs w:val="27"/>
        </w:rPr>
      </w:pPr>
    </w:p>
    <w:p w:rsidR="00286AE8" w:rsidRDefault="00461646" w:rsidP="00BE7B83">
      <w:pPr>
        <w:spacing w:after="0" w:line="360" w:lineRule="auto"/>
        <w:ind w:firstLine="709"/>
        <w:jc w:val="both"/>
        <w:rPr>
          <w:rFonts w:ascii="Arial Narrow" w:eastAsia="Calibri" w:hAnsi="Arial Narrow" w:cs="Arial"/>
          <w:sz w:val="28"/>
          <w:szCs w:val="28"/>
        </w:rPr>
      </w:pPr>
      <w:r w:rsidRPr="001C7ED3">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C7ED3">
        <w:rPr>
          <w:rFonts w:ascii="Arial Narrow" w:eastAsia="Calibri" w:hAnsi="Arial Narrow" w:cs="Arial"/>
          <w:b/>
          <w:sz w:val="28"/>
          <w:szCs w:val="28"/>
        </w:rPr>
        <w:t>Licenciado Jorge Alejandro Vera Noyola,</w:t>
      </w:r>
      <w:r w:rsidRPr="001C7ED3">
        <w:rPr>
          <w:rFonts w:ascii="Arial Narrow" w:eastAsia="Calibri" w:hAnsi="Arial Narrow" w:cs="Arial"/>
          <w:sz w:val="28"/>
          <w:szCs w:val="28"/>
        </w:rPr>
        <w:t xml:space="preserve"> quien actúa con Secretario de Acuerdos, </w:t>
      </w:r>
      <w:r w:rsidRPr="001C7ED3">
        <w:rPr>
          <w:rFonts w:ascii="Arial Narrow" w:eastAsia="Calibri" w:hAnsi="Arial Narrow" w:cs="Arial"/>
          <w:b/>
          <w:sz w:val="28"/>
          <w:szCs w:val="28"/>
        </w:rPr>
        <w:t>Licenciado Ismael Méndez Hernández,</w:t>
      </w:r>
      <w:r w:rsidRPr="001C7ED3">
        <w:rPr>
          <w:rFonts w:ascii="Arial Narrow" w:eastAsia="Calibri" w:hAnsi="Arial Narrow" w:cs="Arial"/>
          <w:sz w:val="28"/>
          <w:szCs w:val="28"/>
        </w:rPr>
        <w:t xml:space="preserve"> que autoriza y da fe.</w:t>
      </w:r>
      <w:r w:rsidR="00283C7A">
        <w:rPr>
          <w:rFonts w:ascii="Arial Narrow" w:eastAsia="Calibri" w:hAnsi="Arial Narrow" w:cs="Arial"/>
          <w:sz w:val="28"/>
          <w:szCs w:val="28"/>
        </w:rPr>
        <w:t xml:space="preserve"> </w:t>
      </w:r>
    </w:p>
    <w:p w:rsidR="000A3383" w:rsidRDefault="000A3383" w:rsidP="000A3383">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0A3383" w:rsidRDefault="000A3383" w:rsidP="00BE7B83">
      <w:pPr>
        <w:spacing w:after="0" w:line="360" w:lineRule="auto"/>
        <w:ind w:firstLine="709"/>
        <w:jc w:val="both"/>
      </w:pPr>
      <w:bookmarkStart w:id="0" w:name="_GoBack"/>
      <w:bookmarkEnd w:id="0"/>
    </w:p>
    <w:sectPr w:rsidR="000A3383" w:rsidSect="00AE19D6">
      <w:headerReference w:type="even" r:id="rId8"/>
      <w:headerReference w:type="default" r:id="rId9"/>
      <w:headerReference w:type="first" r:id="rId10"/>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314" w:rsidRDefault="00605314" w:rsidP="00D1406F">
      <w:pPr>
        <w:spacing w:after="0" w:line="240" w:lineRule="auto"/>
      </w:pPr>
      <w:r>
        <w:separator/>
      </w:r>
    </w:p>
  </w:endnote>
  <w:endnote w:type="continuationSeparator" w:id="0">
    <w:p w:rsidR="00605314" w:rsidRDefault="00605314" w:rsidP="00D14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314" w:rsidRDefault="00605314" w:rsidP="00D1406F">
      <w:pPr>
        <w:spacing w:after="0" w:line="240" w:lineRule="auto"/>
      </w:pPr>
      <w:r>
        <w:separator/>
      </w:r>
    </w:p>
  </w:footnote>
  <w:footnote w:type="continuationSeparator" w:id="0">
    <w:p w:rsidR="00605314" w:rsidRDefault="00605314" w:rsidP="00D140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B1B" w:rsidRDefault="000A3383" w:rsidP="002B6298">
    <w:pPr>
      <w:pStyle w:val="Sinespaciado"/>
      <w:rPr>
        <w:rFonts w:ascii="Arial Narrow" w:hAnsi="Arial Narrow"/>
      </w:rPr>
    </w:pPr>
  </w:p>
  <w:p w:rsidR="006F3B1B" w:rsidRPr="00E44604" w:rsidRDefault="00072972" w:rsidP="003C48A1">
    <w:pPr>
      <w:pStyle w:val="Sinespaciado"/>
      <w:rPr>
        <w:rFonts w:ascii="Arial Narrow" w:hAnsi="Arial Narrow"/>
        <w:i/>
      </w:rPr>
    </w:pPr>
    <w:r w:rsidRPr="00E44604">
      <w:rPr>
        <w:rFonts w:ascii="Arial Narrow" w:hAnsi="Arial Narrow"/>
        <w:i/>
      </w:rPr>
      <w:t xml:space="preserve">Página </w:t>
    </w:r>
    <w:r w:rsidRPr="00E44604">
      <w:rPr>
        <w:rStyle w:val="Nmerodepgina"/>
        <w:rFonts w:ascii="Arial Narrow" w:hAnsi="Arial Narrow"/>
        <w:i/>
      </w:rPr>
      <w:fldChar w:fldCharType="begin"/>
    </w:r>
    <w:r w:rsidRPr="00E44604">
      <w:rPr>
        <w:rStyle w:val="Nmerodepgina"/>
        <w:rFonts w:ascii="Arial Narrow" w:hAnsi="Arial Narrow"/>
        <w:i/>
      </w:rPr>
      <w:instrText xml:space="preserve"> PAGE </w:instrText>
    </w:r>
    <w:r w:rsidRPr="00E44604">
      <w:rPr>
        <w:rStyle w:val="Nmerodepgina"/>
        <w:rFonts w:ascii="Arial Narrow" w:hAnsi="Arial Narrow"/>
        <w:i/>
      </w:rPr>
      <w:fldChar w:fldCharType="separate"/>
    </w:r>
    <w:r w:rsidR="000A3383">
      <w:rPr>
        <w:rStyle w:val="Nmerodepgina"/>
        <w:rFonts w:ascii="Arial Narrow" w:hAnsi="Arial Narrow"/>
        <w:i/>
        <w:noProof/>
      </w:rPr>
      <w:t>14</w:t>
    </w:r>
    <w:r w:rsidRPr="00E44604">
      <w:rPr>
        <w:rStyle w:val="Nmerodepgina"/>
        <w:rFonts w:ascii="Arial Narrow" w:hAnsi="Arial Narrow"/>
        <w:i/>
      </w:rPr>
      <w:fldChar w:fldCharType="end"/>
    </w:r>
  </w:p>
  <w:p w:rsidR="006F3B1B" w:rsidRPr="00E44604" w:rsidRDefault="00072972" w:rsidP="003C48A1">
    <w:pPr>
      <w:pStyle w:val="Sinespaciado"/>
      <w:rPr>
        <w:rFonts w:ascii="Arial Narrow" w:hAnsi="Arial Narrow"/>
        <w:i/>
      </w:rPr>
    </w:pPr>
    <w:proofErr w:type="spellStart"/>
    <w:r w:rsidRPr="00E44604">
      <w:rPr>
        <w:rFonts w:ascii="Arial Narrow" w:hAnsi="Arial Narrow"/>
        <w:i/>
      </w:rPr>
      <w:t>Exp</w:t>
    </w:r>
    <w:proofErr w:type="spellEnd"/>
    <w:r w:rsidRPr="00E44604">
      <w:rPr>
        <w:rFonts w:ascii="Arial Narrow" w:hAnsi="Arial Narrow"/>
        <w:i/>
      </w:rPr>
      <w:t xml:space="preserve">. </w:t>
    </w:r>
    <w:r w:rsidR="00325FBC">
      <w:rPr>
        <w:rFonts w:ascii="Arial Narrow" w:hAnsi="Arial Narrow"/>
        <w:i/>
      </w:rPr>
      <w:t>428</w:t>
    </w:r>
    <w:r w:rsidRPr="00E44604">
      <w:rPr>
        <w:rFonts w:ascii="Arial Narrow" w:hAnsi="Arial Narrow"/>
        <w:i/>
      </w:rPr>
      <w:t>/20</w:t>
    </w:r>
    <w:r>
      <w:rPr>
        <w:rFonts w:ascii="Arial Narrow" w:hAnsi="Arial Narrow"/>
        <w:i/>
      </w:rPr>
      <w:t>2</w:t>
    </w:r>
    <w:r w:rsidRPr="00E44604">
      <w:rPr>
        <w:rFonts w:ascii="Arial Narrow" w:hAnsi="Arial Narrow"/>
        <w:i/>
      </w:rPr>
      <w:t>1</w:t>
    </w:r>
    <w:r>
      <w:rPr>
        <w:rFonts w:ascii="Arial Narrow" w:hAnsi="Arial Narrow"/>
        <w:i/>
      </w:rPr>
      <w:t>-3</w:t>
    </w:r>
  </w:p>
  <w:p w:rsidR="006F3B1B" w:rsidRPr="00E44604" w:rsidRDefault="000A3383" w:rsidP="003C48A1">
    <w:pPr>
      <w:pStyle w:val="Encabezado"/>
      <w:rPr>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F3B1B" w:rsidRPr="006C0427" w:rsidRDefault="0007297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A3383">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6F3B1B" w:rsidRPr="00E44604" w:rsidRDefault="00072972" w:rsidP="002B6298">
    <w:pPr>
      <w:pStyle w:val="Sinespaciado"/>
      <w:jc w:val="right"/>
      <w:rPr>
        <w:rFonts w:ascii="Arial Narrow" w:hAnsi="Arial Narrow"/>
        <w:i/>
      </w:rPr>
    </w:pPr>
    <w:r>
      <w:rPr>
        <w:rFonts w:ascii="Arial Narrow" w:hAnsi="Arial Narrow"/>
        <w:i/>
        <w:noProof/>
        <w:lang w:eastAsia="es-MX"/>
      </w:rPr>
      <mc:AlternateContent>
        <mc:Choice Requires="wps">
          <w:drawing>
            <wp:anchor distT="0" distB="0" distL="114300" distR="114300" simplePos="0" relativeHeight="251660288" behindDoc="0" locked="0" layoutInCell="1" allowOverlap="1" wp14:anchorId="6D060521" wp14:editId="1AFFBC00">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3B1B" w:rsidRDefault="0007297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80BFA1C" wp14:editId="1E86B866">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F3B1B" w:rsidRPr="00B23B9D" w:rsidRDefault="000A3383" w:rsidP="00873808">
                          <w:pPr>
                            <w:pStyle w:val="Sinespaciado"/>
                            <w:jc w:val="center"/>
                            <w:rPr>
                              <w:rFonts w:ascii="Microsoft Sans Serif" w:eastAsia="SimHei" w:hAnsi="Microsoft Sans Serif" w:cs="Microsoft Sans Serif"/>
                              <w:b/>
                              <w:sz w:val="14"/>
                              <w:szCs w:val="14"/>
                            </w:rPr>
                          </w:pPr>
                        </w:p>
                        <w:p w:rsidR="006F3B1B" w:rsidRPr="00B23B9D" w:rsidRDefault="0007297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6F3B1B" w:rsidRDefault="0007297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80BFA1C" wp14:editId="1E86B866">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F3B1B" w:rsidRPr="00B23B9D" w:rsidRDefault="000A3383" w:rsidP="00873808">
                    <w:pPr>
                      <w:pStyle w:val="Sinespaciado"/>
                      <w:jc w:val="center"/>
                      <w:rPr>
                        <w:rFonts w:ascii="Microsoft Sans Serif" w:eastAsia="SimHei" w:hAnsi="Microsoft Sans Serif" w:cs="Microsoft Sans Serif"/>
                        <w:b/>
                        <w:sz w:val="14"/>
                        <w:szCs w:val="14"/>
                      </w:rPr>
                    </w:pPr>
                  </w:p>
                  <w:p w:rsidR="006F3B1B" w:rsidRPr="00B23B9D" w:rsidRDefault="0007297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E44604">
      <w:rPr>
        <w:rFonts w:ascii="Arial Narrow" w:hAnsi="Arial Narrow"/>
        <w:i/>
      </w:rPr>
      <w:t xml:space="preserve">Página </w:t>
    </w:r>
    <w:r w:rsidRPr="00E44604">
      <w:rPr>
        <w:rStyle w:val="Nmerodepgina"/>
        <w:rFonts w:ascii="Arial Narrow" w:hAnsi="Arial Narrow"/>
        <w:i/>
      </w:rPr>
      <w:fldChar w:fldCharType="begin"/>
    </w:r>
    <w:r w:rsidRPr="00E44604">
      <w:rPr>
        <w:rStyle w:val="Nmerodepgina"/>
        <w:rFonts w:ascii="Arial Narrow" w:hAnsi="Arial Narrow"/>
        <w:i/>
      </w:rPr>
      <w:instrText xml:space="preserve"> PAGE </w:instrText>
    </w:r>
    <w:r w:rsidRPr="00E44604">
      <w:rPr>
        <w:rStyle w:val="Nmerodepgina"/>
        <w:rFonts w:ascii="Arial Narrow" w:hAnsi="Arial Narrow"/>
        <w:i/>
      </w:rPr>
      <w:fldChar w:fldCharType="separate"/>
    </w:r>
    <w:r w:rsidR="000A3383">
      <w:rPr>
        <w:rStyle w:val="Nmerodepgina"/>
        <w:rFonts w:ascii="Arial Narrow" w:hAnsi="Arial Narrow"/>
        <w:i/>
        <w:noProof/>
      </w:rPr>
      <w:t>13</w:t>
    </w:r>
    <w:r w:rsidRPr="00E44604">
      <w:rPr>
        <w:rStyle w:val="Nmerodepgina"/>
        <w:rFonts w:ascii="Arial Narrow" w:hAnsi="Arial Narrow"/>
        <w:i/>
      </w:rPr>
      <w:fldChar w:fldCharType="end"/>
    </w:r>
  </w:p>
  <w:p w:rsidR="006F3B1B" w:rsidRPr="00E44604" w:rsidRDefault="00072972" w:rsidP="002B6298">
    <w:pPr>
      <w:pStyle w:val="Sinespaciado"/>
      <w:jc w:val="right"/>
      <w:rPr>
        <w:rFonts w:ascii="Arial Narrow" w:hAnsi="Arial Narrow"/>
        <w:i/>
      </w:rPr>
    </w:pPr>
    <w:proofErr w:type="spellStart"/>
    <w:r w:rsidRPr="00E44604">
      <w:rPr>
        <w:rFonts w:ascii="Arial Narrow" w:hAnsi="Arial Narrow"/>
        <w:i/>
      </w:rPr>
      <w:t>Exp</w:t>
    </w:r>
    <w:proofErr w:type="spellEnd"/>
    <w:r w:rsidRPr="00E44604">
      <w:rPr>
        <w:rFonts w:ascii="Arial Narrow" w:hAnsi="Arial Narrow"/>
        <w:i/>
      </w:rPr>
      <w:t xml:space="preserve">. </w:t>
    </w:r>
    <w:r w:rsidR="00D1406F">
      <w:rPr>
        <w:rFonts w:ascii="Arial Narrow" w:hAnsi="Arial Narrow"/>
        <w:i/>
      </w:rPr>
      <w:t>428</w:t>
    </w:r>
    <w:r w:rsidRPr="00E44604">
      <w:rPr>
        <w:rFonts w:ascii="Arial Narrow" w:hAnsi="Arial Narrow"/>
        <w:i/>
      </w:rPr>
      <w:t>/20</w:t>
    </w:r>
    <w:r>
      <w:rPr>
        <w:rFonts w:ascii="Arial Narrow" w:hAnsi="Arial Narrow"/>
        <w:i/>
      </w:rPr>
      <w:t>2</w:t>
    </w:r>
    <w:r w:rsidRPr="00E44604">
      <w:rPr>
        <w:rFonts w:ascii="Arial Narrow" w:hAnsi="Arial Narrow"/>
        <w:i/>
      </w:rPr>
      <w:t>1</w:t>
    </w:r>
    <w:r w:rsidRPr="00E44604">
      <w:rPr>
        <w:rFonts w:ascii="Arial Narrow" w:hAnsi="Arial Narrow"/>
        <w:i/>
        <w:color w:val="000000"/>
      </w:rPr>
      <w:t>-3</w:t>
    </w:r>
  </w:p>
  <w:p w:rsidR="006F3B1B" w:rsidRPr="003C48A1" w:rsidRDefault="000A3383" w:rsidP="00B358FF">
    <w:pPr>
      <w:pStyle w:val="Encabezado"/>
      <w:jc w:val="right"/>
      <w:rPr>
        <w:rFonts w:ascii="Arial Narrow" w:hAnsi="Arial Narrow"/>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B1B" w:rsidRPr="004A456E" w:rsidRDefault="0007297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FDC0CF6" wp14:editId="17EA25B7">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3B1B" w:rsidRDefault="0007297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55B9E01" wp14:editId="16C964DB">
                                <wp:extent cx="1031240" cy="10312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F3B1B" w:rsidRPr="00B23B9D" w:rsidRDefault="000A3383" w:rsidP="00873808">
                          <w:pPr>
                            <w:pStyle w:val="Sinespaciado"/>
                            <w:jc w:val="center"/>
                            <w:rPr>
                              <w:rFonts w:ascii="Microsoft Sans Serif" w:eastAsia="SimHei" w:hAnsi="Microsoft Sans Serif" w:cs="Microsoft Sans Serif"/>
                              <w:b/>
                              <w:sz w:val="14"/>
                              <w:szCs w:val="14"/>
                            </w:rPr>
                          </w:pPr>
                        </w:p>
                        <w:p w:rsidR="006F3B1B" w:rsidRPr="00B23B9D" w:rsidRDefault="0007297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6F3B1B" w:rsidRDefault="00072972"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55B9E01" wp14:editId="16C964DB">
                          <wp:extent cx="1031240" cy="10312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F3B1B" w:rsidRPr="00B23B9D" w:rsidRDefault="00072972"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F3B1B" w:rsidRPr="00B23B9D" w:rsidRDefault="000A3383" w:rsidP="00873808">
                    <w:pPr>
                      <w:pStyle w:val="Sinespaciado"/>
                      <w:jc w:val="center"/>
                      <w:rPr>
                        <w:rFonts w:ascii="Microsoft Sans Serif" w:eastAsia="SimHei" w:hAnsi="Microsoft Sans Serif" w:cs="Microsoft Sans Serif"/>
                        <w:b/>
                        <w:sz w:val="14"/>
                        <w:szCs w:val="14"/>
                      </w:rPr>
                    </w:pPr>
                  </w:p>
                  <w:p w:rsidR="006F3B1B" w:rsidRPr="00B23B9D" w:rsidRDefault="00072972"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170A1"/>
    <w:multiLevelType w:val="hybridMultilevel"/>
    <w:tmpl w:val="DE1A3E8E"/>
    <w:lvl w:ilvl="0" w:tplc="E3665F20">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45616F97"/>
    <w:multiLevelType w:val="hybridMultilevel"/>
    <w:tmpl w:val="52DC30EA"/>
    <w:lvl w:ilvl="0" w:tplc="1418561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646"/>
    <w:rsid w:val="000579EA"/>
    <w:rsid w:val="00072972"/>
    <w:rsid w:val="00080D91"/>
    <w:rsid w:val="000A3383"/>
    <w:rsid w:val="00113277"/>
    <w:rsid w:val="001D6A65"/>
    <w:rsid w:val="001F3E5F"/>
    <w:rsid w:val="00283C7A"/>
    <w:rsid w:val="00286AE8"/>
    <w:rsid w:val="002D2FB6"/>
    <w:rsid w:val="00325FBC"/>
    <w:rsid w:val="00461646"/>
    <w:rsid w:val="00605314"/>
    <w:rsid w:val="00626688"/>
    <w:rsid w:val="008F1564"/>
    <w:rsid w:val="00900F55"/>
    <w:rsid w:val="00902861"/>
    <w:rsid w:val="00966651"/>
    <w:rsid w:val="009A68C1"/>
    <w:rsid w:val="00A81A48"/>
    <w:rsid w:val="00AE19D6"/>
    <w:rsid w:val="00B2010D"/>
    <w:rsid w:val="00B60B54"/>
    <w:rsid w:val="00B6482B"/>
    <w:rsid w:val="00BD7A37"/>
    <w:rsid w:val="00BE7B83"/>
    <w:rsid w:val="00C31043"/>
    <w:rsid w:val="00C521B2"/>
    <w:rsid w:val="00D1406F"/>
    <w:rsid w:val="00E3530B"/>
    <w:rsid w:val="00EC397B"/>
    <w:rsid w:val="00EF6402"/>
    <w:rsid w:val="00EF6EB4"/>
    <w:rsid w:val="00F051BB"/>
    <w:rsid w:val="00F27A12"/>
    <w:rsid w:val="00FC5F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164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6164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61646"/>
  </w:style>
  <w:style w:type="character" w:styleId="Nmerodepgina">
    <w:name w:val="page number"/>
    <w:basedOn w:val="Fuentedeprrafopredeter"/>
    <w:rsid w:val="00461646"/>
  </w:style>
  <w:style w:type="paragraph" w:styleId="Sinespaciado">
    <w:name w:val="No Spacing"/>
    <w:link w:val="SinespaciadoCar"/>
    <w:uiPriority w:val="1"/>
    <w:qFormat/>
    <w:rsid w:val="00461646"/>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61646"/>
    <w:rPr>
      <w:rFonts w:ascii="Calibri" w:eastAsia="Calibri" w:hAnsi="Calibri" w:cs="Times New Roman"/>
    </w:rPr>
  </w:style>
  <w:style w:type="paragraph" w:customStyle="1" w:styleId="Style1">
    <w:name w:val="Style 1"/>
    <w:basedOn w:val="Normal"/>
    <w:uiPriority w:val="99"/>
    <w:rsid w:val="00461646"/>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rrafodelista">
    <w:name w:val="List Paragraph"/>
    <w:basedOn w:val="Normal"/>
    <w:uiPriority w:val="34"/>
    <w:qFormat/>
    <w:rsid w:val="00461646"/>
    <w:pPr>
      <w:ind w:left="720"/>
      <w:contextualSpacing/>
    </w:pPr>
  </w:style>
  <w:style w:type="paragraph" w:styleId="Textodeglobo">
    <w:name w:val="Balloon Text"/>
    <w:basedOn w:val="Normal"/>
    <w:link w:val="TextodegloboCar"/>
    <w:uiPriority w:val="99"/>
    <w:semiHidden/>
    <w:unhideWhenUsed/>
    <w:rsid w:val="0046164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1646"/>
    <w:rPr>
      <w:rFonts w:ascii="Tahoma" w:hAnsi="Tahoma" w:cs="Tahoma"/>
      <w:sz w:val="16"/>
      <w:szCs w:val="16"/>
    </w:rPr>
  </w:style>
  <w:style w:type="paragraph" w:styleId="Piedepgina">
    <w:name w:val="footer"/>
    <w:basedOn w:val="Normal"/>
    <w:link w:val="PiedepginaCar"/>
    <w:uiPriority w:val="99"/>
    <w:unhideWhenUsed/>
    <w:rsid w:val="00D140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140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164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6164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61646"/>
  </w:style>
  <w:style w:type="character" w:styleId="Nmerodepgina">
    <w:name w:val="page number"/>
    <w:basedOn w:val="Fuentedeprrafopredeter"/>
    <w:rsid w:val="00461646"/>
  </w:style>
  <w:style w:type="paragraph" w:styleId="Sinespaciado">
    <w:name w:val="No Spacing"/>
    <w:link w:val="SinespaciadoCar"/>
    <w:uiPriority w:val="1"/>
    <w:qFormat/>
    <w:rsid w:val="00461646"/>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61646"/>
    <w:rPr>
      <w:rFonts w:ascii="Calibri" w:eastAsia="Calibri" w:hAnsi="Calibri" w:cs="Times New Roman"/>
    </w:rPr>
  </w:style>
  <w:style w:type="paragraph" w:customStyle="1" w:styleId="Style1">
    <w:name w:val="Style 1"/>
    <w:basedOn w:val="Normal"/>
    <w:uiPriority w:val="99"/>
    <w:rsid w:val="00461646"/>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rrafodelista">
    <w:name w:val="List Paragraph"/>
    <w:basedOn w:val="Normal"/>
    <w:uiPriority w:val="34"/>
    <w:qFormat/>
    <w:rsid w:val="00461646"/>
    <w:pPr>
      <w:ind w:left="720"/>
      <w:contextualSpacing/>
    </w:pPr>
  </w:style>
  <w:style w:type="paragraph" w:styleId="Textodeglobo">
    <w:name w:val="Balloon Text"/>
    <w:basedOn w:val="Normal"/>
    <w:link w:val="TextodegloboCar"/>
    <w:uiPriority w:val="99"/>
    <w:semiHidden/>
    <w:unhideWhenUsed/>
    <w:rsid w:val="0046164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1646"/>
    <w:rPr>
      <w:rFonts w:ascii="Tahoma" w:hAnsi="Tahoma" w:cs="Tahoma"/>
      <w:sz w:val="16"/>
      <w:szCs w:val="16"/>
    </w:rPr>
  </w:style>
  <w:style w:type="paragraph" w:styleId="Piedepgina">
    <w:name w:val="footer"/>
    <w:basedOn w:val="Normal"/>
    <w:link w:val="PiedepginaCar"/>
    <w:uiPriority w:val="99"/>
    <w:unhideWhenUsed/>
    <w:rsid w:val="00D140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14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74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14</Pages>
  <Words>4914</Words>
  <Characters>27027</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39</cp:revision>
  <cp:lastPrinted>2022-01-18T16:41:00Z</cp:lastPrinted>
  <dcterms:created xsi:type="dcterms:W3CDTF">2022-01-11T18:29:00Z</dcterms:created>
  <dcterms:modified xsi:type="dcterms:W3CDTF">2022-02-10T19:14:00Z</dcterms:modified>
</cp:coreProperties>
</file>