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0F89" w:rsidRPr="005205C0" w:rsidRDefault="006E0F89" w:rsidP="006E0F89">
      <w:pPr>
        <w:pStyle w:val="Ttulo"/>
        <w:spacing w:line="240" w:lineRule="auto"/>
        <w:jc w:val="both"/>
        <w:rPr>
          <w:rFonts w:ascii="Arial" w:hAnsi="Arial" w:cs="Arial"/>
          <w:color w:val="4472C4" w:themeColor="accent1"/>
          <w:sz w:val="24"/>
          <w:szCs w:val="24"/>
        </w:rPr>
      </w:pPr>
      <w:r w:rsidRPr="005205C0">
        <w:rPr>
          <w:rFonts w:ascii="Arial" w:hAnsi="Arial" w:cs="Arial"/>
          <w:color w:val="4472C4" w:themeColor="accent1"/>
          <w:sz w:val="24"/>
          <w:szCs w:val="24"/>
        </w:rPr>
        <w:t xml:space="preserve">   </w:t>
      </w:r>
    </w:p>
    <w:p w:rsidR="006E0F89" w:rsidRPr="00CF2733" w:rsidRDefault="006E0F89" w:rsidP="006E0F89">
      <w:pPr>
        <w:pStyle w:val="corte1datos"/>
        <w:jc w:val="right"/>
        <w:rPr>
          <w:rFonts w:cs="Arial"/>
          <w:color w:val="4472C4" w:themeColor="accent1"/>
          <w:sz w:val="24"/>
          <w:szCs w:val="24"/>
          <w:lang w:val="es-MX"/>
        </w:rPr>
      </w:pPr>
      <w:r w:rsidRPr="00CF2733">
        <w:rPr>
          <w:rFonts w:cs="Arial"/>
          <w:color w:val="4472C4" w:themeColor="accent1"/>
          <w:sz w:val="24"/>
          <w:szCs w:val="24"/>
          <w:lang w:val="es-MX"/>
        </w:rPr>
        <w:t xml:space="preserve">  </w:t>
      </w:r>
      <w:r w:rsidRPr="00CF2733">
        <w:rPr>
          <w:rFonts w:cs="Arial"/>
          <w:color w:val="4472C4" w:themeColor="accent1"/>
          <w:sz w:val="24"/>
          <w:szCs w:val="24"/>
        </w:rPr>
        <w:t>RECURSO DE REVISIÓN</w:t>
      </w:r>
      <w:r w:rsidRPr="00CF2733">
        <w:rPr>
          <w:rFonts w:cs="Arial"/>
          <w:color w:val="4472C4" w:themeColor="accent1"/>
          <w:sz w:val="24"/>
          <w:szCs w:val="24"/>
          <w:lang w:val="es-MX"/>
        </w:rPr>
        <w:t xml:space="preserve"> </w:t>
      </w:r>
      <w:r w:rsidR="00A8352B">
        <w:rPr>
          <w:rFonts w:cs="Arial"/>
          <w:color w:val="4472C4" w:themeColor="accent1"/>
          <w:sz w:val="24"/>
          <w:szCs w:val="24"/>
          <w:lang w:val="es-MX"/>
        </w:rPr>
        <w:t>1265/2021</w:t>
      </w:r>
      <w:r w:rsidRPr="00CF2733">
        <w:rPr>
          <w:rFonts w:cs="Arial"/>
          <w:color w:val="4472C4" w:themeColor="accent1"/>
          <w:sz w:val="24"/>
          <w:szCs w:val="24"/>
          <w:lang w:val="es-MX"/>
        </w:rPr>
        <w:t xml:space="preserve">-2 </w:t>
      </w:r>
    </w:p>
    <w:p w:rsidR="006E0F89" w:rsidRPr="00CF2733" w:rsidRDefault="00A8352B" w:rsidP="006E0F89">
      <w:pPr>
        <w:pStyle w:val="corte1datos"/>
        <w:jc w:val="right"/>
        <w:rPr>
          <w:rFonts w:cs="Arial"/>
          <w:color w:val="4472C4" w:themeColor="accent1"/>
          <w:sz w:val="24"/>
          <w:szCs w:val="24"/>
          <w:lang w:val="es-MX"/>
        </w:rPr>
      </w:pPr>
      <w:r>
        <w:rPr>
          <w:rFonts w:cs="Arial"/>
          <w:color w:val="4472C4" w:themeColor="accent1"/>
          <w:sz w:val="24"/>
          <w:szCs w:val="24"/>
          <w:lang w:val="es-MX"/>
        </w:rPr>
        <w:t>SICOM</w:t>
      </w:r>
      <w:r w:rsidR="006E0F89" w:rsidRPr="00CF2733">
        <w:rPr>
          <w:rFonts w:cs="Arial"/>
          <w:color w:val="4472C4" w:themeColor="accent1"/>
          <w:sz w:val="24"/>
          <w:szCs w:val="24"/>
          <w:lang w:val="es-MX"/>
        </w:rPr>
        <w:t>.</w:t>
      </w:r>
    </w:p>
    <w:p w:rsidR="006E0F89" w:rsidRPr="00CF2733" w:rsidRDefault="006E0F89" w:rsidP="006E0F89">
      <w:pPr>
        <w:pStyle w:val="corte1datos"/>
        <w:jc w:val="right"/>
        <w:rPr>
          <w:rFonts w:cs="Arial"/>
          <w:color w:val="4472C4" w:themeColor="accent1"/>
          <w:sz w:val="24"/>
          <w:szCs w:val="24"/>
          <w:lang w:val="es-MX"/>
        </w:rPr>
      </w:pPr>
    </w:p>
    <w:p w:rsidR="006E0F89" w:rsidRPr="00CF2733" w:rsidRDefault="006E0F89" w:rsidP="006E0F89">
      <w:pPr>
        <w:pStyle w:val="corte2ponente"/>
        <w:jc w:val="right"/>
        <w:rPr>
          <w:rFonts w:cs="Arial"/>
          <w:color w:val="4472C4" w:themeColor="accent1"/>
          <w:sz w:val="24"/>
          <w:szCs w:val="24"/>
        </w:rPr>
      </w:pPr>
      <w:r w:rsidRPr="00CF2733">
        <w:rPr>
          <w:rFonts w:cs="Arial"/>
          <w:color w:val="4472C4" w:themeColor="accent1"/>
          <w:sz w:val="24"/>
          <w:szCs w:val="24"/>
        </w:rPr>
        <w:t xml:space="preserve">COMISIONADO PONENTE: </w:t>
      </w:r>
    </w:p>
    <w:p w:rsidR="006E0F89" w:rsidRPr="00CF2733" w:rsidRDefault="006E0F89" w:rsidP="006E0F89">
      <w:pPr>
        <w:pStyle w:val="corte2ponente"/>
        <w:jc w:val="right"/>
        <w:rPr>
          <w:rFonts w:cs="Arial"/>
          <w:color w:val="4472C4" w:themeColor="accent1"/>
          <w:sz w:val="24"/>
          <w:szCs w:val="24"/>
          <w:lang w:val="es-MX"/>
        </w:rPr>
      </w:pPr>
      <w:r w:rsidRPr="00CF2733">
        <w:rPr>
          <w:rFonts w:cs="Arial"/>
          <w:color w:val="4472C4" w:themeColor="accent1"/>
          <w:sz w:val="24"/>
          <w:szCs w:val="24"/>
          <w:lang w:val="es-MX"/>
        </w:rPr>
        <w:t>LIC. Jose alfredo solis ramirez</w:t>
      </w:r>
    </w:p>
    <w:p w:rsidR="006E0F89" w:rsidRPr="00CF2733" w:rsidRDefault="006E0F89" w:rsidP="006E0F89">
      <w:pPr>
        <w:pStyle w:val="corte2ponente"/>
        <w:jc w:val="right"/>
        <w:rPr>
          <w:rFonts w:cs="Arial"/>
          <w:color w:val="4472C4" w:themeColor="accent1"/>
          <w:sz w:val="24"/>
          <w:szCs w:val="24"/>
          <w:lang w:val="es-MX"/>
        </w:rPr>
      </w:pPr>
    </w:p>
    <w:p w:rsidR="006E0F89" w:rsidRPr="00CF2733" w:rsidRDefault="006E0F89" w:rsidP="006E0F89">
      <w:pPr>
        <w:pStyle w:val="corte2ponente"/>
        <w:jc w:val="right"/>
        <w:rPr>
          <w:rFonts w:cs="Arial"/>
          <w:color w:val="4472C4" w:themeColor="accent1"/>
          <w:sz w:val="24"/>
          <w:szCs w:val="24"/>
          <w:lang w:val="es-MX"/>
        </w:rPr>
      </w:pPr>
      <w:r w:rsidRPr="00CF2733">
        <w:rPr>
          <w:rFonts w:cs="Arial"/>
          <w:color w:val="4472C4" w:themeColor="accent1"/>
          <w:sz w:val="24"/>
          <w:szCs w:val="24"/>
          <w:lang w:val="es-MX"/>
        </w:rPr>
        <w:t>ENTE OBLIGADO:</w:t>
      </w:r>
    </w:p>
    <w:p w:rsidR="006E0F89" w:rsidRPr="00CF2733" w:rsidRDefault="00A8352B" w:rsidP="006E0F89">
      <w:pPr>
        <w:pStyle w:val="corte2ponente"/>
        <w:jc w:val="right"/>
        <w:rPr>
          <w:rFonts w:cs="Arial"/>
          <w:color w:val="4472C4" w:themeColor="accent1"/>
          <w:sz w:val="24"/>
          <w:szCs w:val="24"/>
          <w:lang w:val="es-MX"/>
        </w:rPr>
      </w:pPr>
      <w:r w:rsidRPr="00A8352B">
        <w:rPr>
          <w:rFonts w:cs="Arial"/>
          <w:color w:val="4472C4" w:themeColor="accent1"/>
          <w:sz w:val="24"/>
          <w:szCs w:val="24"/>
          <w:lang w:val="es-ES"/>
        </w:rPr>
        <w:t>Sistema DIF Municipal de Rioverde, San Luis Potosí</w:t>
      </w:r>
      <w:r w:rsidR="006E0F89">
        <w:rPr>
          <w:rFonts w:cs="Arial"/>
          <w:color w:val="4472C4" w:themeColor="accent1"/>
          <w:sz w:val="24"/>
          <w:szCs w:val="24"/>
          <w:lang w:val="es-MX"/>
        </w:rPr>
        <w:t xml:space="preserve"> </w:t>
      </w:r>
    </w:p>
    <w:p w:rsidR="006E0F89" w:rsidRPr="00CF2733" w:rsidRDefault="006E0F89" w:rsidP="006E0F89">
      <w:pPr>
        <w:pStyle w:val="corte2ponente"/>
        <w:rPr>
          <w:rFonts w:cs="Arial"/>
          <w:color w:val="4472C4" w:themeColor="accent1"/>
          <w:sz w:val="24"/>
          <w:szCs w:val="24"/>
          <w:lang w:val="es-MX"/>
        </w:rPr>
      </w:pPr>
    </w:p>
    <w:p w:rsidR="006E0F89" w:rsidRPr="00CF2733" w:rsidRDefault="006E0F89" w:rsidP="006E0F89">
      <w:pPr>
        <w:pStyle w:val="corte4fondo"/>
        <w:spacing w:line="240" w:lineRule="auto"/>
        <w:ind w:firstLine="0"/>
        <w:rPr>
          <w:rFonts w:cs="Arial"/>
          <w:b/>
          <w:color w:val="4472C4" w:themeColor="accent1"/>
          <w:sz w:val="24"/>
          <w:szCs w:val="24"/>
          <w:vertAlign w:val="subscript"/>
          <w:lang w:val="es-MX"/>
        </w:rPr>
      </w:pPr>
      <w:r w:rsidRPr="00CF2733">
        <w:rPr>
          <w:rFonts w:cs="Arial"/>
          <w:color w:val="4472C4" w:themeColor="accent1"/>
          <w:sz w:val="24"/>
          <w:szCs w:val="24"/>
        </w:rPr>
        <w:tab/>
      </w:r>
      <w:r w:rsidRPr="00CF2733">
        <w:rPr>
          <w:rFonts w:cs="Arial"/>
          <w:color w:val="4472C4" w:themeColor="accent1"/>
          <w:sz w:val="24"/>
          <w:szCs w:val="24"/>
          <w:lang w:val="es-MX"/>
        </w:rPr>
        <w:t>San Luis Potosí, San Luis Potosí</w:t>
      </w:r>
      <w:r w:rsidRPr="00CF2733">
        <w:rPr>
          <w:rFonts w:cs="Arial"/>
          <w:color w:val="4472C4" w:themeColor="accent1"/>
          <w:sz w:val="24"/>
          <w:szCs w:val="24"/>
        </w:rPr>
        <w:t>. Acuerdo de</w:t>
      </w:r>
      <w:r w:rsidRPr="00CF2733">
        <w:rPr>
          <w:rFonts w:cs="Arial"/>
          <w:color w:val="4472C4" w:themeColor="accent1"/>
          <w:sz w:val="24"/>
          <w:szCs w:val="24"/>
          <w:lang w:val="es-MX"/>
        </w:rPr>
        <w:t>l</w:t>
      </w:r>
      <w:r w:rsidRPr="00CF2733">
        <w:rPr>
          <w:rFonts w:cs="Arial"/>
          <w:color w:val="4472C4" w:themeColor="accent1"/>
          <w:sz w:val="24"/>
          <w:szCs w:val="24"/>
        </w:rPr>
        <w:t xml:space="preserve"> </w:t>
      </w:r>
      <w:r w:rsidRPr="00CF2733">
        <w:rPr>
          <w:rFonts w:cs="Arial"/>
          <w:color w:val="4472C4" w:themeColor="accent1"/>
          <w:sz w:val="24"/>
          <w:szCs w:val="24"/>
          <w:lang w:val="es-MX"/>
        </w:rPr>
        <w:t>Pleno de la Comisión Estatal de Garantía de Acceso a la Información Pública</w:t>
      </w:r>
      <w:r w:rsidRPr="00CF2733">
        <w:rPr>
          <w:rFonts w:cs="Arial"/>
          <w:color w:val="4472C4" w:themeColor="accent1"/>
          <w:sz w:val="24"/>
          <w:szCs w:val="24"/>
        </w:rPr>
        <w:t>, correspondiente a</w:t>
      </w:r>
      <w:r w:rsidR="00A8352B">
        <w:rPr>
          <w:rFonts w:cs="Arial"/>
          <w:color w:val="4472C4" w:themeColor="accent1"/>
          <w:sz w:val="24"/>
          <w:szCs w:val="24"/>
          <w:lang w:val="es-MX"/>
        </w:rPr>
        <w:t xml:space="preserve"> la Sesión O</w:t>
      </w:r>
      <w:r w:rsidRPr="00CF2733">
        <w:rPr>
          <w:rFonts w:cs="Arial"/>
          <w:color w:val="4472C4" w:themeColor="accent1"/>
          <w:sz w:val="24"/>
          <w:szCs w:val="24"/>
          <w:lang w:val="es-MX"/>
        </w:rPr>
        <w:t xml:space="preserve">rdinaria  de </w:t>
      </w:r>
      <w:r w:rsidR="00A8352B">
        <w:rPr>
          <w:rFonts w:cs="Arial"/>
          <w:color w:val="4472C4" w:themeColor="accent1"/>
          <w:sz w:val="24"/>
          <w:szCs w:val="24"/>
          <w:lang w:val="es-MX"/>
        </w:rPr>
        <w:t>06 seis de abril</w:t>
      </w:r>
      <w:r>
        <w:rPr>
          <w:rFonts w:cs="Arial"/>
          <w:color w:val="4472C4" w:themeColor="accent1"/>
          <w:sz w:val="24"/>
          <w:szCs w:val="24"/>
          <w:lang w:val="es-MX"/>
        </w:rPr>
        <w:t xml:space="preserve"> de 2022 dos mil veintidós</w:t>
      </w:r>
      <w:r w:rsidRPr="00CF2733">
        <w:rPr>
          <w:rFonts w:cs="Arial"/>
          <w:color w:val="4472C4" w:themeColor="accent1"/>
          <w:sz w:val="24"/>
          <w:szCs w:val="24"/>
          <w:lang w:val="es-MX"/>
        </w:rPr>
        <w:t xml:space="preserve">. </w:t>
      </w:r>
      <w:r w:rsidRPr="00CF2733">
        <w:rPr>
          <w:rFonts w:cs="Arial"/>
          <w:b/>
          <w:color w:val="4472C4" w:themeColor="accent1"/>
          <w:sz w:val="24"/>
          <w:szCs w:val="24"/>
          <w:vertAlign w:val="subscript"/>
        </w:rPr>
        <w:t xml:space="preserve"> </w:t>
      </w:r>
    </w:p>
    <w:p w:rsidR="006E0F89" w:rsidRPr="00CF2733" w:rsidRDefault="006E0F89" w:rsidP="006E0F89">
      <w:pPr>
        <w:pStyle w:val="corte4fondo"/>
        <w:spacing w:line="240" w:lineRule="auto"/>
        <w:ind w:firstLine="0"/>
        <w:rPr>
          <w:rFonts w:cs="Arial"/>
          <w:b/>
          <w:color w:val="4472C4" w:themeColor="accent1"/>
          <w:sz w:val="24"/>
          <w:szCs w:val="24"/>
          <w:lang w:val="es-MX"/>
        </w:rPr>
      </w:pPr>
    </w:p>
    <w:p w:rsidR="006E0F89" w:rsidRPr="00CF2733" w:rsidRDefault="006E0F89" w:rsidP="006E0F89">
      <w:pPr>
        <w:pStyle w:val="corte4fondo"/>
        <w:spacing w:line="240" w:lineRule="auto"/>
        <w:rPr>
          <w:rFonts w:cs="Arial"/>
          <w:color w:val="4472C4" w:themeColor="accent1"/>
          <w:sz w:val="24"/>
          <w:szCs w:val="24"/>
          <w:lang w:val="es-MX"/>
        </w:rPr>
      </w:pPr>
      <w:r w:rsidRPr="00CF2733">
        <w:rPr>
          <w:rFonts w:cs="Arial"/>
          <w:b/>
          <w:color w:val="4472C4" w:themeColor="accent1"/>
          <w:sz w:val="24"/>
          <w:szCs w:val="24"/>
        </w:rPr>
        <w:t>VISTOS</w:t>
      </w:r>
      <w:r w:rsidRPr="00CF2733">
        <w:rPr>
          <w:rFonts w:cs="Arial"/>
          <w:color w:val="4472C4" w:themeColor="accent1"/>
          <w:sz w:val="24"/>
          <w:szCs w:val="24"/>
          <w:lang w:val="es-MX"/>
        </w:rPr>
        <w:t>,</w:t>
      </w:r>
      <w:r w:rsidRPr="00CF2733">
        <w:rPr>
          <w:rFonts w:cs="Arial"/>
          <w:color w:val="4472C4" w:themeColor="accent1"/>
          <w:sz w:val="24"/>
          <w:szCs w:val="24"/>
        </w:rPr>
        <w:t xml:space="preserve"> para resolver</w:t>
      </w:r>
      <w:r w:rsidRPr="00CF2733">
        <w:rPr>
          <w:rFonts w:cs="Arial"/>
          <w:color w:val="4472C4" w:themeColor="accent1"/>
          <w:sz w:val="24"/>
          <w:szCs w:val="24"/>
          <w:lang w:val="es-MX"/>
        </w:rPr>
        <w:t>,</w:t>
      </w:r>
      <w:r w:rsidRPr="00CF2733">
        <w:rPr>
          <w:rFonts w:cs="Arial"/>
          <w:color w:val="4472C4" w:themeColor="accent1"/>
          <w:sz w:val="24"/>
          <w:szCs w:val="24"/>
        </w:rPr>
        <w:t xml:space="preserve"> los autos del recurso de revisión identificado al rubro; y</w:t>
      </w:r>
    </w:p>
    <w:p w:rsidR="006E0F89" w:rsidRPr="00CF2733" w:rsidRDefault="006E0F89" w:rsidP="006E0F89">
      <w:pPr>
        <w:pStyle w:val="corte4fondo"/>
        <w:spacing w:line="240" w:lineRule="auto"/>
        <w:rPr>
          <w:rFonts w:cs="Arial"/>
          <w:color w:val="4472C4" w:themeColor="accent1"/>
          <w:sz w:val="24"/>
          <w:szCs w:val="24"/>
          <w:lang w:val="es-MX"/>
        </w:rPr>
      </w:pPr>
    </w:p>
    <w:p w:rsidR="006E0F89" w:rsidRPr="00CF2733" w:rsidRDefault="006E0F89" w:rsidP="006E0F89">
      <w:pPr>
        <w:pStyle w:val="corte4fondo"/>
        <w:spacing w:line="240" w:lineRule="auto"/>
        <w:jc w:val="center"/>
        <w:rPr>
          <w:rFonts w:cs="Arial"/>
          <w:color w:val="4472C4" w:themeColor="accent1"/>
          <w:sz w:val="24"/>
          <w:szCs w:val="24"/>
          <w:lang w:val="es-MX"/>
        </w:rPr>
      </w:pPr>
      <w:r w:rsidRPr="00CF2733">
        <w:rPr>
          <w:rFonts w:cs="Arial"/>
          <w:b/>
          <w:color w:val="4472C4" w:themeColor="accent1"/>
          <w:sz w:val="24"/>
          <w:szCs w:val="24"/>
          <w:lang w:val="es-MX"/>
        </w:rPr>
        <w:t>R E S U L T A N D O</w:t>
      </w:r>
      <w:r w:rsidRPr="00CF2733">
        <w:rPr>
          <w:rFonts w:cs="Arial"/>
          <w:color w:val="4472C4" w:themeColor="accent1"/>
          <w:sz w:val="24"/>
          <w:szCs w:val="24"/>
          <w:lang w:val="es-MX"/>
        </w:rPr>
        <w:t>:</w:t>
      </w:r>
    </w:p>
    <w:p w:rsidR="006E0F89" w:rsidRPr="00CF2733" w:rsidRDefault="006E0F89" w:rsidP="00A8352B">
      <w:pPr>
        <w:pStyle w:val="corte4fondo"/>
        <w:spacing w:line="240" w:lineRule="auto"/>
        <w:jc w:val="center"/>
        <w:rPr>
          <w:rFonts w:cs="Arial"/>
          <w:color w:val="4472C4" w:themeColor="accent1"/>
          <w:sz w:val="24"/>
          <w:szCs w:val="24"/>
          <w:lang w:val="es-MX"/>
        </w:rPr>
      </w:pPr>
    </w:p>
    <w:p w:rsidR="006E0F89" w:rsidRDefault="006E0F89" w:rsidP="00A8352B">
      <w:pPr>
        <w:pStyle w:val="corte4fondo"/>
        <w:spacing w:line="240" w:lineRule="auto"/>
        <w:rPr>
          <w:rFonts w:cs="Arial"/>
          <w:color w:val="4472C4" w:themeColor="accent1"/>
          <w:sz w:val="24"/>
          <w:szCs w:val="24"/>
        </w:rPr>
      </w:pPr>
      <w:r w:rsidRPr="00CF2733">
        <w:rPr>
          <w:rFonts w:cs="Arial"/>
          <w:b/>
          <w:color w:val="4472C4" w:themeColor="accent1"/>
          <w:sz w:val="24"/>
          <w:szCs w:val="24"/>
          <w:lang w:val="es-MX"/>
        </w:rPr>
        <w:t>PRIMERO. Solicitud de acceso a la información pública.</w:t>
      </w:r>
      <w:r w:rsidRPr="00CF2733">
        <w:rPr>
          <w:rFonts w:cs="Arial"/>
          <w:color w:val="4472C4" w:themeColor="accent1"/>
          <w:sz w:val="24"/>
          <w:szCs w:val="24"/>
          <w:lang w:val="es-MX"/>
        </w:rPr>
        <w:t xml:space="preserve"> </w:t>
      </w:r>
      <w:r w:rsidR="00A8352B" w:rsidRPr="001E4866">
        <w:rPr>
          <w:rFonts w:cs="Arial"/>
          <w:color w:val="4472C4" w:themeColor="accent1"/>
          <w:sz w:val="24"/>
          <w:szCs w:val="24"/>
        </w:rPr>
        <w:t xml:space="preserve">Según consta en la Plataforma Nacional de Transparencia en su versión SISAI 2.0 con folio </w:t>
      </w:r>
      <w:r w:rsidR="00FF273C" w:rsidRPr="00FF273C">
        <w:rPr>
          <w:rFonts w:cs="Arial"/>
          <w:color w:val="4472C4" w:themeColor="accent1"/>
          <w:sz w:val="24"/>
          <w:szCs w:val="24"/>
          <w:lang w:val="es-MX"/>
        </w:rPr>
        <w:t>241489821000005</w:t>
      </w:r>
      <w:r w:rsidR="00A8352B" w:rsidRPr="001E4866">
        <w:rPr>
          <w:rFonts w:cs="Arial"/>
          <w:color w:val="4472C4" w:themeColor="accent1"/>
          <w:sz w:val="24"/>
          <w:szCs w:val="24"/>
        </w:rPr>
        <w:t xml:space="preserve">, el </w:t>
      </w:r>
      <w:r w:rsidR="00FF273C">
        <w:rPr>
          <w:rFonts w:cs="Arial"/>
          <w:color w:val="4472C4" w:themeColor="accent1"/>
          <w:sz w:val="24"/>
          <w:szCs w:val="24"/>
          <w:lang w:val="es-MX"/>
        </w:rPr>
        <w:t>22 veintidós de octubre</w:t>
      </w:r>
      <w:r w:rsidR="00A8352B" w:rsidRPr="001E4866">
        <w:rPr>
          <w:rFonts w:cs="Arial"/>
          <w:color w:val="4472C4" w:themeColor="accent1"/>
          <w:sz w:val="24"/>
          <w:szCs w:val="24"/>
        </w:rPr>
        <w:t xml:space="preserve"> </w:t>
      </w:r>
      <w:proofErr w:type="spellStart"/>
      <w:r w:rsidR="00A8352B" w:rsidRPr="001E4866">
        <w:rPr>
          <w:rFonts w:cs="Arial"/>
          <w:color w:val="4472C4" w:themeColor="accent1"/>
          <w:sz w:val="24"/>
          <w:szCs w:val="24"/>
        </w:rPr>
        <w:t>de</w:t>
      </w:r>
      <w:proofErr w:type="spellEnd"/>
      <w:r w:rsidR="00A8352B" w:rsidRPr="001E4866">
        <w:rPr>
          <w:rFonts w:cs="Arial"/>
          <w:color w:val="4472C4" w:themeColor="accent1"/>
          <w:sz w:val="24"/>
          <w:szCs w:val="24"/>
        </w:rPr>
        <w:t xml:space="preserve"> 2022 dos mil veintidós el </w:t>
      </w:r>
      <w:r w:rsidR="00FF273C" w:rsidRPr="00FF273C">
        <w:rPr>
          <w:rFonts w:cs="Arial"/>
          <w:color w:val="4472C4" w:themeColor="accent1"/>
          <w:sz w:val="24"/>
          <w:szCs w:val="24"/>
        </w:rPr>
        <w:t xml:space="preserve">Sistema DIF Municipal de </w:t>
      </w:r>
      <w:proofErr w:type="spellStart"/>
      <w:r w:rsidR="00FF273C" w:rsidRPr="00FF273C">
        <w:rPr>
          <w:rFonts w:cs="Arial"/>
          <w:color w:val="4472C4" w:themeColor="accent1"/>
          <w:sz w:val="24"/>
          <w:szCs w:val="24"/>
        </w:rPr>
        <w:t>Rioverde</w:t>
      </w:r>
      <w:proofErr w:type="spellEnd"/>
      <w:r w:rsidR="00FF273C" w:rsidRPr="00FF273C">
        <w:rPr>
          <w:rFonts w:cs="Arial"/>
          <w:color w:val="4472C4" w:themeColor="accent1"/>
          <w:sz w:val="24"/>
          <w:szCs w:val="24"/>
        </w:rPr>
        <w:t>, San Luis Potosí</w:t>
      </w:r>
      <w:r w:rsidR="00A8352B" w:rsidRPr="001E4866">
        <w:rPr>
          <w:rFonts w:cs="Arial"/>
          <w:color w:val="4472C4" w:themeColor="accent1"/>
          <w:sz w:val="24"/>
          <w:szCs w:val="24"/>
        </w:rPr>
        <w:t>, recibió una solicitud de acceso a la información requiriendo lo siguiente:</w:t>
      </w:r>
    </w:p>
    <w:p w:rsidR="00FF273C" w:rsidRDefault="00FF273C" w:rsidP="00A8352B">
      <w:pPr>
        <w:pStyle w:val="corte4fondo"/>
        <w:spacing w:line="240" w:lineRule="auto"/>
        <w:rPr>
          <w:rFonts w:cs="Arial"/>
          <w:color w:val="4472C4" w:themeColor="accent1"/>
          <w:sz w:val="24"/>
          <w:szCs w:val="24"/>
          <w:lang w:val="es-ES"/>
        </w:rPr>
      </w:pPr>
    </w:p>
    <w:p w:rsidR="006E0F89" w:rsidRPr="008712F2" w:rsidRDefault="006E0F89" w:rsidP="00FF273C">
      <w:pPr>
        <w:pStyle w:val="corte4fondo"/>
        <w:spacing w:line="240" w:lineRule="auto"/>
        <w:rPr>
          <w:rFonts w:cs="Arial"/>
          <w:color w:val="4472C4" w:themeColor="accent1"/>
          <w:sz w:val="24"/>
          <w:szCs w:val="24"/>
          <w:lang w:val="es-ES"/>
        </w:rPr>
      </w:pPr>
      <w:r>
        <w:rPr>
          <w:rFonts w:cs="Arial"/>
          <w:color w:val="4472C4" w:themeColor="accent1"/>
          <w:sz w:val="24"/>
          <w:szCs w:val="24"/>
          <w:lang w:val="es-ES"/>
        </w:rPr>
        <w:t>“</w:t>
      </w:r>
      <w:r w:rsidR="00FF273C" w:rsidRPr="00FF273C">
        <w:rPr>
          <w:rFonts w:cs="Arial"/>
          <w:i/>
          <w:color w:val="4472C4" w:themeColor="accent1"/>
          <w:sz w:val="24"/>
          <w:szCs w:val="24"/>
          <w:lang w:val="es-MX"/>
        </w:rPr>
        <w:t xml:space="preserve">finiquito con el que fueron liquidados los directores, jefes y encargados de la administración </w:t>
      </w:r>
      <w:proofErr w:type="gramStart"/>
      <w:r w:rsidR="00FF273C" w:rsidRPr="00FF273C">
        <w:rPr>
          <w:rFonts w:cs="Arial"/>
          <w:i/>
          <w:color w:val="4472C4" w:themeColor="accent1"/>
          <w:sz w:val="24"/>
          <w:szCs w:val="24"/>
          <w:lang w:val="es-MX"/>
        </w:rPr>
        <w:t>pasada</w:t>
      </w:r>
      <w:r w:rsidRPr="008712F2">
        <w:rPr>
          <w:rFonts w:cs="Arial"/>
          <w:i/>
          <w:color w:val="4472C4" w:themeColor="accent1"/>
          <w:sz w:val="24"/>
          <w:szCs w:val="24"/>
          <w:lang w:val="es-MX"/>
        </w:rPr>
        <w:t>”(</w:t>
      </w:r>
      <w:proofErr w:type="gramEnd"/>
      <w:r w:rsidRPr="008712F2">
        <w:rPr>
          <w:rFonts w:cs="Arial"/>
          <w:i/>
          <w:color w:val="4472C4" w:themeColor="accent1"/>
          <w:sz w:val="24"/>
          <w:szCs w:val="24"/>
          <w:lang w:val="es-MX"/>
        </w:rPr>
        <w:t>sic)</w:t>
      </w:r>
    </w:p>
    <w:p w:rsidR="006E0F89" w:rsidRPr="00CF2733" w:rsidRDefault="006E0F89" w:rsidP="006E0F89">
      <w:pPr>
        <w:pStyle w:val="corte4fondo"/>
        <w:spacing w:line="240" w:lineRule="auto"/>
        <w:rPr>
          <w:rFonts w:cs="Arial"/>
          <w:color w:val="4472C4" w:themeColor="accent1"/>
          <w:sz w:val="24"/>
          <w:szCs w:val="24"/>
          <w:lang w:val="es-MX"/>
        </w:rPr>
      </w:pPr>
    </w:p>
    <w:p w:rsidR="006E0F89" w:rsidRDefault="006E0F89" w:rsidP="006E0F89">
      <w:pPr>
        <w:pStyle w:val="corte4fondo"/>
        <w:spacing w:line="240" w:lineRule="auto"/>
        <w:rPr>
          <w:rFonts w:cs="Arial"/>
          <w:color w:val="4472C4" w:themeColor="accent1"/>
          <w:sz w:val="24"/>
          <w:szCs w:val="24"/>
          <w:lang w:val="es-MX"/>
        </w:rPr>
      </w:pPr>
      <w:r w:rsidRPr="00CF2733">
        <w:rPr>
          <w:rFonts w:cs="Arial"/>
          <w:b/>
          <w:color w:val="4472C4" w:themeColor="accent1"/>
          <w:sz w:val="24"/>
          <w:szCs w:val="24"/>
          <w:lang w:val="es-MX"/>
        </w:rPr>
        <w:t>SEGUNDO. Respuesta a la solicitud de acceso a la información pública</w:t>
      </w:r>
      <w:r w:rsidRPr="00CF2733">
        <w:rPr>
          <w:rFonts w:cs="Arial"/>
          <w:b/>
          <w:color w:val="4472C4" w:themeColor="accent1"/>
          <w:sz w:val="24"/>
          <w:szCs w:val="24"/>
        </w:rPr>
        <w:t>.</w:t>
      </w:r>
      <w:r w:rsidRPr="00CF2733">
        <w:rPr>
          <w:rFonts w:cs="Arial"/>
          <w:color w:val="4472C4" w:themeColor="accent1"/>
          <w:sz w:val="24"/>
          <w:szCs w:val="24"/>
        </w:rPr>
        <w:t xml:space="preserve"> </w:t>
      </w:r>
      <w:r w:rsidRPr="00CF2733">
        <w:rPr>
          <w:rFonts w:cs="Arial"/>
          <w:color w:val="4472C4" w:themeColor="accent1"/>
          <w:sz w:val="24"/>
          <w:szCs w:val="24"/>
          <w:lang w:val="es-MX"/>
        </w:rPr>
        <w:t xml:space="preserve">El </w:t>
      </w:r>
      <w:r w:rsidR="00FF273C">
        <w:rPr>
          <w:rFonts w:cs="Arial"/>
          <w:color w:val="4472C4" w:themeColor="accent1"/>
          <w:sz w:val="24"/>
          <w:szCs w:val="24"/>
          <w:lang w:val="es-MX"/>
        </w:rPr>
        <w:t>03 tres de noviembre</w:t>
      </w:r>
      <w:r w:rsidRPr="00CF2733">
        <w:rPr>
          <w:rFonts w:cs="Arial"/>
          <w:color w:val="4472C4" w:themeColor="accent1"/>
          <w:sz w:val="24"/>
          <w:szCs w:val="24"/>
          <w:lang w:val="es-MX"/>
        </w:rPr>
        <w:t xml:space="preserve"> de 2021 </w:t>
      </w:r>
      <w:proofErr w:type="gramStart"/>
      <w:r w:rsidRPr="00CF2733">
        <w:rPr>
          <w:rFonts w:cs="Arial"/>
          <w:color w:val="4472C4" w:themeColor="accent1"/>
          <w:sz w:val="24"/>
          <w:szCs w:val="24"/>
          <w:lang w:val="es-MX"/>
        </w:rPr>
        <w:t>dos mil veintiuno</w:t>
      </w:r>
      <w:proofErr w:type="gramEnd"/>
      <w:r w:rsidRPr="00CF2733">
        <w:rPr>
          <w:rFonts w:cs="Arial"/>
          <w:color w:val="4472C4" w:themeColor="accent1"/>
          <w:sz w:val="24"/>
          <w:szCs w:val="24"/>
          <w:lang w:val="es-MX"/>
        </w:rPr>
        <w:t xml:space="preserve">, </w:t>
      </w:r>
      <w:r w:rsidR="00FF273C" w:rsidRPr="001E4866">
        <w:rPr>
          <w:rFonts w:cs="Arial"/>
          <w:color w:val="4472C4" w:themeColor="accent1"/>
          <w:sz w:val="24"/>
          <w:szCs w:val="24"/>
        </w:rPr>
        <w:t>el sujeto obligado consta que, a través de la Plataforma Nacional de Transparencia, otorgó respuesta al escrito de solicitud del recurrente de la manera siguiente:</w:t>
      </w:r>
    </w:p>
    <w:p w:rsidR="006E0F89" w:rsidRDefault="006E0F89" w:rsidP="006E0F89">
      <w:pPr>
        <w:pStyle w:val="corte4fondo"/>
        <w:spacing w:line="240" w:lineRule="auto"/>
        <w:rPr>
          <w:rFonts w:cs="Arial"/>
          <w:color w:val="4472C4" w:themeColor="accent1"/>
          <w:sz w:val="24"/>
          <w:szCs w:val="24"/>
          <w:lang w:val="es-MX"/>
        </w:rPr>
      </w:pPr>
    </w:p>
    <w:p w:rsidR="006E0F89" w:rsidRDefault="006E0F89" w:rsidP="006E0F89">
      <w:pPr>
        <w:pStyle w:val="corte4fondo"/>
        <w:spacing w:line="240" w:lineRule="auto"/>
        <w:rPr>
          <w:rFonts w:cs="Arial"/>
          <w:color w:val="4472C4" w:themeColor="accent1"/>
          <w:sz w:val="24"/>
          <w:szCs w:val="24"/>
          <w:lang w:val="es-MX"/>
        </w:rPr>
      </w:pPr>
    </w:p>
    <w:p w:rsidR="006E0F89" w:rsidRDefault="00EB0467" w:rsidP="006E0F89">
      <w:pPr>
        <w:pStyle w:val="corte4fondo"/>
        <w:spacing w:line="240" w:lineRule="auto"/>
        <w:rPr>
          <w:rFonts w:cs="Arial"/>
          <w:i/>
          <w:color w:val="4472C4" w:themeColor="accent1"/>
          <w:sz w:val="24"/>
          <w:szCs w:val="24"/>
          <w:lang w:val="es-MX"/>
        </w:rPr>
      </w:pPr>
      <w:r>
        <w:rPr>
          <w:rFonts w:cs="Arial"/>
          <w:i/>
          <w:color w:val="4472C4" w:themeColor="accent1"/>
          <w:sz w:val="24"/>
          <w:szCs w:val="24"/>
          <w:lang w:val="es-MX"/>
        </w:rPr>
        <w:t>“</w:t>
      </w:r>
      <w:r w:rsidRPr="00EB0467">
        <w:rPr>
          <w:rFonts w:cs="Arial"/>
          <w:i/>
          <w:color w:val="4472C4" w:themeColor="accent1"/>
          <w:sz w:val="24"/>
          <w:szCs w:val="24"/>
          <w:lang w:val="es-MX"/>
        </w:rPr>
        <w:t>En relación a lo peticionado en su solicitud se le informa que al día de hoy no se ha realizado la liquidación de los directores, jefes y encargados de la administración pasada Le informo que la manera en que se recabo esta información no genera ningún costo para usted. Y se lo hago llegar vía PNT como amablemente nos indicó en su solicitud Esperando haber brindado respuesta satisfactoria a su solicitud, haber llenado sus expectativas y que la información presentada le sea de gran utilidad a sus intereses, Quedo de Usted.</w:t>
      </w:r>
      <w:r w:rsidR="006E0F89">
        <w:rPr>
          <w:rFonts w:cs="Arial"/>
          <w:i/>
          <w:color w:val="4472C4" w:themeColor="accent1"/>
          <w:sz w:val="24"/>
          <w:szCs w:val="24"/>
          <w:lang w:val="es-MX"/>
        </w:rPr>
        <w:t>” sic</w:t>
      </w:r>
    </w:p>
    <w:p w:rsidR="00EB0467" w:rsidRDefault="00EB0467" w:rsidP="006E0F89">
      <w:pPr>
        <w:pStyle w:val="corte4fondo"/>
        <w:tabs>
          <w:tab w:val="left" w:pos="5825"/>
        </w:tabs>
        <w:spacing w:line="240" w:lineRule="auto"/>
        <w:rPr>
          <w:rFonts w:cs="Arial"/>
          <w:b/>
          <w:color w:val="4472C4" w:themeColor="accent1"/>
          <w:sz w:val="24"/>
          <w:szCs w:val="24"/>
          <w:lang w:val="es-MX"/>
        </w:rPr>
      </w:pPr>
    </w:p>
    <w:p w:rsidR="00EB0467" w:rsidRPr="001E4866" w:rsidRDefault="006E0F89" w:rsidP="00EB0467">
      <w:pPr>
        <w:pStyle w:val="corte4fondo"/>
        <w:tabs>
          <w:tab w:val="left" w:pos="5825"/>
        </w:tabs>
        <w:spacing w:line="240" w:lineRule="auto"/>
        <w:rPr>
          <w:rFonts w:cs="Arial"/>
          <w:color w:val="4472C4" w:themeColor="accent1"/>
          <w:sz w:val="24"/>
          <w:szCs w:val="24"/>
        </w:rPr>
      </w:pPr>
      <w:r w:rsidRPr="00CF2733">
        <w:rPr>
          <w:rFonts w:cs="Arial"/>
          <w:b/>
          <w:color w:val="4472C4" w:themeColor="accent1"/>
          <w:sz w:val="24"/>
          <w:szCs w:val="24"/>
          <w:lang w:val="es-MX"/>
        </w:rPr>
        <w:t xml:space="preserve">TERCERO. </w:t>
      </w:r>
      <w:r w:rsidRPr="00CF2733">
        <w:rPr>
          <w:rFonts w:cs="Arial"/>
          <w:b/>
          <w:color w:val="4472C4" w:themeColor="accent1"/>
          <w:sz w:val="24"/>
          <w:szCs w:val="24"/>
        </w:rPr>
        <w:t xml:space="preserve">Interposición del recurso. </w:t>
      </w:r>
      <w:r w:rsidRPr="00CF2733">
        <w:rPr>
          <w:rFonts w:cs="Arial"/>
          <w:color w:val="4472C4" w:themeColor="accent1"/>
          <w:sz w:val="24"/>
          <w:szCs w:val="24"/>
        </w:rPr>
        <w:t>El</w:t>
      </w:r>
      <w:r w:rsidRPr="00CF2733">
        <w:rPr>
          <w:rFonts w:cs="Arial"/>
          <w:color w:val="4472C4" w:themeColor="accent1"/>
          <w:sz w:val="24"/>
          <w:szCs w:val="24"/>
          <w:lang w:val="es-MX"/>
        </w:rPr>
        <w:t xml:space="preserve"> </w:t>
      </w:r>
      <w:r w:rsidR="00EB0467">
        <w:rPr>
          <w:rFonts w:cs="Arial"/>
          <w:color w:val="4472C4" w:themeColor="accent1"/>
          <w:sz w:val="24"/>
          <w:szCs w:val="24"/>
          <w:lang w:val="es-MX"/>
        </w:rPr>
        <w:t>27 veintisiete de noviembre</w:t>
      </w:r>
      <w:r>
        <w:rPr>
          <w:rFonts w:cs="Arial"/>
          <w:color w:val="4472C4" w:themeColor="accent1"/>
          <w:sz w:val="24"/>
          <w:szCs w:val="24"/>
          <w:lang w:val="es-MX"/>
        </w:rPr>
        <w:t xml:space="preserve"> de 2022 dos mil veintidós</w:t>
      </w:r>
      <w:r w:rsidRPr="00CF2733">
        <w:rPr>
          <w:rFonts w:cs="Arial"/>
          <w:color w:val="4472C4" w:themeColor="accent1"/>
          <w:sz w:val="24"/>
          <w:szCs w:val="24"/>
          <w:lang w:val="es-MX"/>
        </w:rPr>
        <w:t xml:space="preserve">, </w:t>
      </w:r>
      <w:r w:rsidR="00EB0467" w:rsidRPr="001E4866">
        <w:rPr>
          <w:rFonts w:cs="Arial"/>
          <w:color w:val="4472C4" w:themeColor="accent1"/>
          <w:sz w:val="24"/>
          <w:szCs w:val="24"/>
        </w:rPr>
        <w:t xml:space="preserve">el hoy recurrente interpuso el presente medio de impugnación a través de la Plataforma Nacional de Transparencia, el cual quedó presentado el </w:t>
      </w:r>
      <w:r w:rsidR="006E3404">
        <w:rPr>
          <w:rFonts w:cs="Arial"/>
          <w:color w:val="4472C4" w:themeColor="accent1"/>
          <w:sz w:val="24"/>
          <w:szCs w:val="24"/>
          <w:lang w:val="es-MX"/>
        </w:rPr>
        <w:t xml:space="preserve">día 30 treinta del </w:t>
      </w:r>
      <w:r w:rsidR="00EB0467" w:rsidRPr="001E4866">
        <w:rPr>
          <w:rFonts w:cs="Arial"/>
          <w:color w:val="4472C4" w:themeColor="accent1"/>
          <w:sz w:val="24"/>
          <w:szCs w:val="24"/>
        </w:rPr>
        <w:t>mismo mes y año, ante oficialía de partes de esta Comisión; mediante el cual señaló como inconformidad lo siguiente:</w:t>
      </w:r>
    </w:p>
    <w:p w:rsidR="006E0F89" w:rsidRDefault="006E0F89" w:rsidP="006E0F89">
      <w:pPr>
        <w:pStyle w:val="corte4fondo"/>
        <w:tabs>
          <w:tab w:val="left" w:pos="5825"/>
        </w:tabs>
        <w:spacing w:line="240" w:lineRule="auto"/>
        <w:rPr>
          <w:rFonts w:cs="Arial"/>
          <w:color w:val="4472C4" w:themeColor="accent1"/>
          <w:sz w:val="24"/>
          <w:szCs w:val="24"/>
          <w:lang w:val="es-MX"/>
        </w:rPr>
      </w:pPr>
    </w:p>
    <w:p w:rsidR="006E0F89" w:rsidRDefault="006E0F89" w:rsidP="006E0F89">
      <w:pPr>
        <w:pStyle w:val="corte4fondo"/>
        <w:tabs>
          <w:tab w:val="left" w:pos="5825"/>
        </w:tabs>
        <w:spacing w:line="240" w:lineRule="auto"/>
        <w:rPr>
          <w:rFonts w:cs="Arial"/>
          <w:color w:val="4472C4" w:themeColor="accent1"/>
          <w:sz w:val="24"/>
          <w:szCs w:val="24"/>
          <w:lang w:val="es-MX"/>
        </w:rPr>
      </w:pPr>
    </w:p>
    <w:p w:rsidR="006E0F89" w:rsidRPr="000D10C3" w:rsidRDefault="006E0F89" w:rsidP="006E0F89">
      <w:pPr>
        <w:pStyle w:val="corte4fondo"/>
        <w:tabs>
          <w:tab w:val="left" w:pos="5825"/>
        </w:tabs>
        <w:spacing w:line="240" w:lineRule="auto"/>
        <w:rPr>
          <w:rFonts w:cs="Arial"/>
          <w:i/>
          <w:color w:val="4472C4" w:themeColor="accent1"/>
          <w:sz w:val="24"/>
          <w:szCs w:val="24"/>
          <w:lang w:val="es-MX"/>
        </w:rPr>
      </w:pPr>
      <w:r>
        <w:rPr>
          <w:rFonts w:cs="Arial"/>
          <w:i/>
          <w:color w:val="4472C4" w:themeColor="accent1"/>
          <w:sz w:val="24"/>
          <w:szCs w:val="24"/>
          <w:lang w:val="es-ES"/>
        </w:rPr>
        <w:t>“</w:t>
      </w:r>
      <w:r w:rsidR="006E3404">
        <w:rPr>
          <w:rFonts w:cs="Arial"/>
          <w:i/>
          <w:color w:val="4472C4" w:themeColor="accent1"/>
          <w:sz w:val="24"/>
          <w:szCs w:val="24"/>
          <w:lang w:val="es-MX"/>
        </w:rPr>
        <w:t xml:space="preserve">POR MEDIO DEL PRESENTE, PROMUEVO ANTE ESTE ÓRGANO GARANTE RECURSO DE REVISIÓN EN CONTRA DEL MUNICIPIO DE RIOVERDE EN SU CALIDAD DE SUJETO OBLIGADO, YA QUE FUE OMISO AL </w:t>
      </w:r>
      <w:r w:rsidR="006E3404">
        <w:rPr>
          <w:rFonts w:cs="Arial"/>
          <w:i/>
          <w:color w:val="4472C4" w:themeColor="accent1"/>
          <w:sz w:val="24"/>
          <w:szCs w:val="24"/>
          <w:lang w:val="es-MX"/>
        </w:rPr>
        <w:lastRenderedPageBreak/>
        <w:t>ATENDER MI SOLICITUD DE INFORMACIÓN, CON LO CUAL VIOLENTA MI DERECHO HUMANO DE ACCESO A LA INFORMACIÓN, LO ANTERIOR CON APEGO A LO DISPUESTO POR LOS ARTÍCULOS 166 Y 167 FRACCIÓN VI DE LA LEY DE TRANSPARENCIA. ASÍ MISMO CABE SEÑALAR QUE CON FORME A LO ESTIPULADO POR EL ARTÍCULO 197 FRACCIÓN I DE LA LEY DE TRANSPARENCIA QUÉ DICE SON CAUSAS DE SANCIÓN POR INCUMPLIMIENTO DE LAS OBLIGACIONES ESTABLECIDAS EN LA MATERIA DE LA PRESENTE LEY, LAS SIGUIENTES CONDUCTAS: I LA FALTA DE RESPUESTA A LAS SOLICITUDES DE INFORMACIÓN EN LOS PLAZOS SEÑALADOS EN LA NORMATIVIDAD APLICABLE; EL SUJETO OBLIGADO ESTÁ INCURRIENDO EN LAS SANCIONES QUE MENCIONA LA LEY POR LO QUE SOLICITÓ SE LE INICIE UN PROCEDIMIENTO DE SANCIÓN POR ESE INCUMPLIMIENTO, ESTO INDEPENDIENTE DE LOS PROCEDIMIENTOS ADMINISTRATIVOS QUE PUDIERAN PROCEDER ANTE EL ÓRGANO INTERNO DE CONTROL.</w:t>
      </w:r>
      <w:r>
        <w:rPr>
          <w:rFonts w:cs="Arial"/>
          <w:i/>
          <w:color w:val="4472C4" w:themeColor="accent1"/>
          <w:sz w:val="24"/>
          <w:szCs w:val="24"/>
          <w:lang w:val="es-MX"/>
        </w:rPr>
        <w:t>” (sic)</w:t>
      </w:r>
    </w:p>
    <w:p w:rsidR="006E0F89" w:rsidRPr="00CF2733" w:rsidRDefault="006E0F89" w:rsidP="006E0F89">
      <w:pPr>
        <w:pStyle w:val="corte4fondo"/>
        <w:tabs>
          <w:tab w:val="left" w:pos="5825"/>
        </w:tabs>
        <w:spacing w:line="240" w:lineRule="auto"/>
        <w:rPr>
          <w:rFonts w:cs="Arial"/>
          <w:color w:val="4472C4" w:themeColor="accent1"/>
          <w:sz w:val="24"/>
          <w:szCs w:val="24"/>
          <w:lang w:val="es-MX"/>
        </w:rPr>
      </w:pPr>
    </w:p>
    <w:p w:rsidR="006E0F89" w:rsidRPr="0053493B" w:rsidRDefault="006E0F89" w:rsidP="006E0F89">
      <w:pPr>
        <w:pStyle w:val="corte4fondo"/>
        <w:spacing w:line="240" w:lineRule="auto"/>
        <w:rPr>
          <w:rFonts w:cs="Arial"/>
          <w:color w:val="4472C4" w:themeColor="accent1"/>
          <w:sz w:val="24"/>
          <w:szCs w:val="24"/>
          <w:lang w:val="es-MX"/>
        </w:rPr>
      </w:pPr>
      <w:r w:rsidRPr="005949F4">
        <w:rPr>
          <w:rFonts w:cs="Arial"/>
          <w:b/>
          <w:color w:val="4472C4" w:themeColor="accent1"/>
          <w:sz w:val="24"/>
          <w:szCs w:val="24"/>
        </w:rPr>
        <w:t xml:space="preserve">CUARTO. Trámite del recurso de revisión ante esta Comisión Estatal de Garantía de Acceso a la Información Pública. </w:t>
      </w:r>
      <w:r w:rsidRPr="005949F4">
        <w:rPr>
          <w:rFonts w:cs="Arial"/>
          <w:color w:val="4472C4" w:themeColor="accent1"/>
          <w:sz w:val="24"/>
          <w:szCs w:val="24"/>
        </w:rPr>
        <w:t xml:space="preserve">Mediante auto de </w:t>
      </w:r>
      <w:r w:rsidR="006E3404">
        <w:rPr>
          <w:rFonts w:cs="Arial"/>
          <w:color w:val="4472C4" w:themeColor="accent1"/>
          <w:sz w:val="24"/>
          <w:szCs w:val="24"/>
          <w:lang w:val="es-ES"/>
        </w:rPr>
        <w:t>30 treinta de noviembre de 2021 dos mil veintiuno</w:t>
      </w:r>
      <w:r>
        <w:rPr>
          <w:rFonts w:cs="Arial"/>
          <w:color w:val="4472C4" w:themeColor="accent1"/>
          <w:sz w:val="24"/>
          <w:szCs w:val="24"/>
          <w:lang w:val="es-ES"/>
        </w:rPr>
        <w:t xml:space="preserve"> </w:t>
      </w:r>
      <w:r w:rsidRPr="005949F4">
        <w:rPr>
          <w:rFonts w:cs="Arial"/>
          <w:color w:val="4472C4" w:themeColor="accent1"/>
          <w:sz w:val="24"/>
          <w:szCs w:val="24"/>
        </w:rPr>
        <w:t>la presidencia de esta Comisión de Transparencia tuvo por recibido el recurso de revisión, por lo que, por razón de turno, tocó conocer a</w:t>
      </w:r>
      <w:r>
        <w:rPr>
          <w:rFonts w:cs="Arial"/>
          <w:color w:val="4472C4" w:themeColor="accent1"/>
          <w:sz w:val="24"/>
          <w:szCs w:val="24"/>
        </w:rPr>
        <w:t xml:space="preserve"> la ponencia de</w:t>
      </w:r>
      <w:r>
        <w:rPr>
          <w:rFonts w:cs="Arial"/>
          <w:color w:val="4472C4" w:themeColor="accent1"/>
          <w:sz w:val="24"/>
          <w:szCs w:val="24"/>
          <w:lang w:val="es-ES"/>
        </w:rPr>
        <w:t xml:space="preserve"> </w:t>
      </w:r>
      <w:r>
        <w:rPr>
          <w:rFonts w:cs="Arial"/>
          <w:color w:val="4472C4" w:themeColor="accent1"/>
          <w:sz w:val="24"/>
          <w:szCs w:val="24"/>
        </w:rPr>
        <w:t>l</w:t>
      </w:r>
      <w:r>
        <w:rPr>
          <w:rFonts w:cs="Arial"/>
          <w:color w:val="4472C4" w:themeColor="accent1"/>
          <w:sz w:val="24"/>
          <w:szCs w:val="24"/>
          <w:lang w:val="es-ES"/>
        </w:rPr>
        <w:t>a</w:t>
      </w:r>
      <w:r>
        <w:rPr>
          <w:rFonts w:cs="Arial"/>
          <w:color w:val="4472C4" w:themeColor="accent1"/>
          <w:sz w:val="24"/>
          <w:szCs w:val="24"/>
        </w:rPr>
        <w:t xml:space="preserve"> Comisionada</w:t>
      </w:r>
      <w:r w:rsidRPr="005949F4">
        <w:rPr>
          <w:rFonts w:cs="Arial"/>
          <w:color w:val="4472C4" w:themeColor="accent1"/>
          <w:sz w:val="24"/>
          <w:szCs w:val="24"/>
        </w:rPr>
        <w:t xml:space="preserve"> </w:t>
      </w:r>
      <w:r>
        <w:rPr>
          <w:rFonts w:cs="Arial"/>
          <w:color w:val="4472C4" w:themeColor="accent1"/>
          <w:sz w:val="24"/>
          <w:szCs w:val="24"/>
          <w:lang w:val="es-ES"/>
        </w:rPr>
        <w:t>Paulina Sánchez Pérez del Pozo</w:t>
      </w:r>
      <w:r w:rsidRPr="00927762">
        <w:rPr>
          <w:rFonts w:cs="Arial"/>
          <w:color w:val="4472C4" w:themeColor="accent1"/>
          <w:sz w:val="24"/>
          <w:szCs w:val="24"/>
        </w:rPr>
        <w:t xml:space="preserve">, </w:t>
      </w:r>
      <w:r w:rsidRPr="005949F4">
        <w:rPr>
          <w:rFonts w:cs="Arial"/>
          <w:color w:val="4472C4" w:themeColor="accent1"/>
          <w:sz w:val="24"/>
          <w:szCs w:val="24"/>
        </w:rPr>
        <w:t xml:space="preserve">para que procediera, previo su análisis, a su admisión o </w:t>
      </w:r>
      <w:proofErr w:type="spellStart"/>
      <w:r w:rsidRPr="005949F4">
        <w:rPr>
          <w:rFonts w:cs="Arial"/>
          <w:color w:val="4472C4" w:themeColor="accent1"/>
          <w:sz w:val="24"/>
          <w:szCs w:val="24"/>
        </w:rPr>
        <w:t>de</w:t>
      </w:r>
      <w:r>
        <w:rPr>
          <w:rFonts w:cs="Arial"/>
          <w:color w:val="4472C4" w:themeColor="accent1"/>
          <w:sz w:val="24"/>
          <w:szCs w:val="24"/>
        </w:rPr>
        <w:t>sechamiento</w:t>
      </w:r>
      <w:proofErr w:type="spellEnd"/>
      <w:r>
        <w:rPr>
          <w:rFonts w:cs="Arial"/>
          <w:color w:val="4472C4" w:themeColor="accent1"/>
          <w:sz w:val="24"/>
          <w:szCs w:val="24"/>
        </w:rPr>
        <w:t xml:space="preserve"> según fuera el caso,</w:t>
      </w:r>
      <w:r>
        <w:rPr>
          <w:rFonts w:cs="Arial"/>
          <w:color w:val="4472C4" w:themeColor="accent1"/>
          <w:sz w:val="24"/>
          <w:szCs w:val="24"/>
          <w:lang w:val="es-ES"/>
        </w:rPr>
        <w:t xml:space="preserve"> bajo el número de expediente </w:t>
      </w:r>
      <w:r w:rsidR="00A8352B">
        <w:rPr>
          <w:rFonts w:cs="Arial"/>
          <w:b/>
          <w:color w:val="4472C4" w:themeColor="accent1"/>
          <w:sz w:val="24"/>
          <w:szCs w:val="24"/>
          <w:lang w:val="es-ES"/>
        </w:rPr>
        <w:t>1265/2021</w:t>
      </w:r>
      <w:r w:rsidRPr="00B57D84">
        <w:rPr>
          <w:rFonts w:cs="Arial"/>
          <w:b/>
          <w:color w:val="4472C4" w:themeColor="accent1"/>
          <w:sz w:val="24"/>
          <w:szCs w:val="24"/>
          <w:lang w:val="es-ES"/>
        </w:rPr>
        <w:t>-2</w:t>
      </w:r>
      <w:r>
        <w:rPr>
          <w:rFonts w:cs="Arial"/>
          <w:color w:val="4472C4" w:themeColor="accent1"/>
          <w:sz w:val="24"/>
          <w:szCs w:val="24"/>
        </w:rPr>
        <w:t xml:space="preserve"> </w:t>
      </w:r>
      <w:r>
        <w:rPr>
          <w:rFonts w:cs="Arial"/>
          <w:color w:val="4472C4" w:themeColor="accent1"/>
          <w:sz w:val="24"/>
          <w:szCs w:val="24"/>
          <w:lang w:val="es-MX"/>
        </w:rPr>
        <w:t xml:space="preserve">asimismo con </w:t>
      </w:r>
      <w:r w:rsidRPr="0053493B">
        <w:rPr>
          <w:rFonts w:cs="Arial"/>
          <w:color w:val="4472C4" w:themeColor="accent1"/>
          <w:sz w:val="24"/>
          <w:szCs w:val="24"/>
          <w:lang w:val="es-MX"/>
        </w:rPr>
        <w:t xml:space="preserve">fundamento en el artículo 110 del Código de Procedimientos Civiles del Estado, de aplicación supletoria a la Ley de Transparencia y Acceso a la Información Pública del Estado de San Luis Potosí, en concatenación con los diversos numerales 4° y 28°, segundo párrafo, así como, por el acuerdo  “CEGAIP-910/2021.S.E.”, emitido  en la sesión extraordinaria del primero de julio de dos mil veintiuno a las catorce horas, la Licenciada Rosa María Motilla García, Secretaria de Pleno de este Órgano Colegiado asienta y hace constar que: a partir del día 1° de julio del año 2021 dos mil veintiuno, el H. Pleno de esta Comisión designo al Licenciado José Alfredo </w:t>
      </w:r>
      <w:proofErr w:type="spellStart"/>
      <w:r w:rsidRPr="0053493B">
        <w:rPr>
          <w:rFonts w:cs="Arial"/>
          <w:color w:val="4472C4" w:themeColor="accent1"/>
          <w:sz w:val="24"/>
          <w:szCs w:val="24"/>
          <w:lang w:val="es-MX"/>
        </w:rPr>
        <w:t>Solis</w:t>
      </w:r>
      <w:proofErr w:type="spellEnd"/>
      <w:r w:rsidRPr="0053493B">
        <w:rPr>
          <w:rFonts w:cs="Arial"/>
          <w:color w:val="4472C4" w:themeColor="accent1"/>
          <w:sz w:val="24"/>
          <w:szCs w:val="24"/>
          <w:lang w:val="es-MX"/>
        </w:rPr>
        <w:t xml:space="preserve"> Ramírez, Comisionado adscrito a la ponencia 2 de esta Comisión Estatal de Garantía de Acceso a la Información Pública, lo que se asienta para los efectos legales conducentes.</w:t>
      </w:r>
    </w:p>
    <w:p w:rsidR="006E0F89" w:rsidRDefault="006E0F89" w:rsidP="006E0F89">
      <w:pPr>
        <w:pStyle w:val="corte4fondo"/>
        <w:spacing w:line="240" w:lineRule="auto"/>
        <w:rPr>
          <w:rFonts w:cs="Arial"/>
          <w:color w:val="4472C4" w:themeColor="accent1"/>
          <w:sz w:val="24"/>
          <w:szCs w:val="24"/>
          <w:lang w:val="es-MX"/>
        </w:rPr>
      </w:pPr>
    </w:p>
    <w:p w:rsidR="006E0F89" w:rsidRPr="00C37BBF" w:rsidRDefault="006E0F89" w:rsidP="006E0F89">
      <w:pPr>
        <w:spacing w:line="240" w:lineRule="auto"/>
        <w:ind w:firstLine="709"/>
        <w:jc w:val="both"/>
        <w:rPr>
          <w:rFonts w:ascii="Arial" w:hAnsi="Arial" w:cs="Arial"/>
          <w:color w:val="4472C4" w:themeColor="accent1"/>
          <w:sz w:val="24"/>
          <w:szCs w:val="24"/>
        </w:rPr>
      </w:pPr>
      <w:r w:rsidRPr="00C37BBF">
        <w:rPr>
          <w:rFonts w:ascii="Arial" w:hAnsi="Arial" w:cs="Arial"/>
          <w:b/>
          <w:color w:val="4472C4" w:themeColor="accent1"/>
          <w:sz w:val="24"/>
          <w:szCs w:val="24"/>
        </w:rPr>
        <w:t xml:space="preserve">QUINTO. Auto de admisión y trámite. </w:t>
      </w:r>
      <w:r>
        <w:rPr>
          <w:rFonts w:ascii="Arial" w:hAnsi="Arial" w:cs="Arial"/>
          <w:color w:val="4472C4" w:themeColor="accent1"/>
          <w:sz w:val="24"/>
          <w:szCs w:val="24"/>
        </w:rPr>
        <w:t>E</w:t>
      </w:r>
      <w:r w:rsidRPr="00C37BBF">
        <w:rPr>
          <w:rFonts w:ascii="Arial" w:hAnsi="Arial" w:cs="Arial"/>
          <w:color w:val="4472C4" w:themeColor="accent1"/>
          <w:sz w:val="24"/>
          <w:szCs w:val="24"/>
        </w:rPr>
        <w:t xml:space="preserve">l </w:t>
      </w:r>
      <w:r w:rsidR="00CC3AE7">
        <w:rPr>
          <w:rFonts w:ascii="Arial" w:hAnsi="Arial" w:cs="Arial"/>
          <w:color w:val="4472C4" w:themeColor="accent1"/>
          <w:sz w:val="24"/>
          <w:szCs w:val="24"/>
        </w:rPr>
        <w:t>24 veinticuatro</w:t>
      </w:r>
      <w:r>
        <w:rPr>
          <w:rFonts w:ascii="Arial" w:hAnsi="Arial" w:cs="Arial"/>
          <w:color w:val="4472C4" w:themeColor="accent1"/>
          <w:sz w:val="24"/>
          <w:szCs w:val="24"/>
        </w:rPr>
        <w:t xml:space="preserve"> de 2022 dos mil veintidós, el Comisionado</w:t>
      </w:r>
      <w:r w:rsidRPr="00C37BBF">
        <w:rPr>
          <w:rFonts w:ascii="Arial" w:hAnsi="Arial" w:cs="Arial"/>
          <w:color w:val="4472C4" w:themeColor="accent1"/>
          <w:sz w:val="24"/>
          <w:szCs w:val="24"/>
        </w:rPr>
        <w:t xml:space="preserve"> Ponente acordó la admisión del recurso de revisión por actualizarse la</w:t>
      </w:r>
      <w:r>
        <w:rPr>
          <w:rFonts w:ascii="Arial" w:hAnsi="Arial" w:cs="Arial"/>
          <w:color w:val="4472C4" w:themeColor="accent1"/>
          <w:sz w:val="24"/>
          <w:szCs w:val="24"/>
        </w:rPr>
        <w:t xml:space="preserve"> hipó</w:t>
      </w:r>
      <w:r w:rsidR="00CC3AE7">
        <w:rPr>
          <w:rFonts w:ascii="Arial" w:hAnsi="Arial" w:cs="Arial"/>
          <w:color w:val="4472C4" w:themeColor="accent1"/>
          <w:sz w:val="24"/>
          <w:szCs w:val="24"/>
        </w:rPr>
        <w:t xml:space="preserve">tesis de las fracciones </w:t>
      </w:r>
      <w:r>
        <w:rPr>
          <w:rFonts w:ascii="Arial" w:hAnsi="Arial" w:cs="Arial"/>
          <w:color w:val="4472C4" w:themeColor="accent1"/>
          <w:sz w:val="24"/>
          <w:szCs w:val="24"/>
        </w:rPr>
        <w:t>V</w:t>
      </w:r>
      <w:r w:rsidR="00CC3AE7">
        <w:rPr>
          <w:rFonts w:ascii="Arial" w:hAnsi="Arial" w:cs="Arial"/>
          <w:color w:val="4472C4" w:themeColor="accent1"/>
          <w:sz w:val="24"/>
          <w:szCs w:val="24"/>
        </w:rPr>
        <w:t>I</w:t>
      </w:r>
      <w:r w:rsidRPr="00C37BBF">
        <w:rPr>
          <w:rFonts w:ascii="Arial" w:hAnsi="Arial" w:cs="Arial"/>
          <w:color w:val="4472C4" w:themeColor="accent1"/>
          <w:sz w:val="24"/>
          <w:szCs w:val="24"/>
        </w:rPr>
        <w:t xml:space="preserve"> del artículo 167 de la Ley de Transparencia y Acceso a la Información Pública del Es</w:t>
      </w:r>
      <w:r>
        <w:rPr>
          <w:rFonts w:ascii="Arial" w:hAnsi="Arial" w:cs="Arial"/>
          <w:color w:val="4472C4" w:themeColor="accent1"/>
          <w:sz w:val="24"/>
          <w:szCs w:val="24"/>
        </w:rPr>
        <w:t xml:space="preserve">tado, tuvo como ente obligado al </w:t>
      </w:r>
      <w:r w:rsidR="00CC3AE7" w:rsidRPr="00CC3AE7">
        <w:rPr>
          <w:rFonts w:ascii="Arial" w:hAnsi="Arial" w:cs="Arial"/>
          <w:b/>
          <w:color w:val="4472C4" w:themeColor="accent1"/>
          <w:sz w:val="24"/>
          <w:szCs w:val="24"/>
        </w:rPr>
        <w:t xml:space="preserve">SISTEMA DIF MUNICIPAL DE RIOVERDE, SAN LUIS POTOSÍ </w:t>
      </w:r>
      <w:r w:rsidRPr="00C37BBF">
        <w:rPr>
          <w:rFonts w:ascii="Arial" w:hAnsi="Arial" w:cs="Arial"/>
          <w:color w:val="4472C4" w:themeColor="accent1"/>
          <w:sz w:val="24"/>
          <w:szCs w:val="24"/>
        </w:rPr>
        <w:t xml:space="preserve">en lo sucesivo sujeto obligado. Se puso a disposición de las partes el expediente para que en un plazo máximo de 7 siete días manifestaran lo que a su derecho conviniera –ofrecer pruebas y alegar–. </w:t>
      </w:r>
    </w:p>
    <w:p w:rsidR="006E0F89" w:rsidRPr="008E288C" w:rsidRDefault="006E0F89" w:rsidP="006E0F89">
      <w:pPr>
        <w:spacing w:line="240" w:lineRule="auto"/>
        <w:ind w:firstLine="709"/>
        <w:jc w:val="both"/>
        <w:rPr>
          <w:rFonts w:ascii="Arial" w:hAnsi="Arial" w:cs="Arial"/>
          <w:color w:val="4472C4" w:themeColor="accent1"/>
          <w:sz w:val="24"/>
          <w:szCs w:val="24"/>
        </w:rPr>
      </w:pPr>
      <w:r w:rsidRPr="00C37BBF">
        <w:rPr>
          <w:rFonts w:ascii="Arial" w:hAnsi="Arial" w:cs="Arial"/>
          <w:color w:val="4472C4" w:themeColor="accent1"/>
          <w:sz w:val="24"/>
          <w:szCs w:val="24"/>
        </w:rPr>
        <w:tab/>
      </w:r>
    </w:p>
    <w:p w:rsidR="00CC3AE7" w:rsidRDefault="006E0F89" w:rsidP="00CC3AE7">
      <w:pPr>
        <w:spacing w:line="240" w:lineRule="auto"/>
        <w:jc w:val="both"/>
      </w:pPr>
      <w:r w:rsidRPr="008E288C">
        <w:rPr>
          <w:rFonts w:ascii="Arial" w:hAnsi="Arial" w:cs="Arial"/>
          <w:color w:val="4472C4" w:themeColor="accent1"/>
          <w:sz w:val="24"/>
          <w:szCs w:val="24"/>
        </w:rPr>
        <w:tab/>
      </w:r>
      <w:r w:rsidRPr="4431B5F1">
        <w:rPr>
          <w:rFonts w:ascii="Arial" w:hAnsi="Arial" w:cs="Arial"/>
          <w:b/>
          <w:bCs/>
          <w:color w:val="4472C4" w:themeColor="accent1"/>
          <w:sz w:val="24"/>
          <w:szCs w:val="24"/>
        </w:rPr>
        <w:t>SÉXTO. Rendición del informe de los sujetos obligados</w:t>
      </w:r>
      <w:r w:rsidRPr="004936D4">
        <w:rPr>
          <w:rFonts w:ascii="Arial" w:hAnsi="Arial" w:cs="Arial"/>
          <w:color w:val="4472C4" w:themeColor="accent1"/>
          <w:sz w:val="24"/>
          <w:szCs w:val="24"/>
        </w:rPr>
        <w:t xml:space="preserve">. </w:t>
      </w:r>
      <w:r w:rsidR="00CC3AE7" w:rsidRPr="00587D96">
        <w:rPr>
          <w:rFonts w:ascii="Arial" w:hAnsi="Arial" w:cs="Arial"/>
          <w:color w:val="4472C4" w:themeColor="accent1"/>
          <w:sz w:val="24"/>
          <w:szCs w:val="24"/>
        </w:rPr>
        <w:t xml:space="preserve">Con fecha </w:t>
      </w:r>
      <w:r w:rsidR="00CC3AE7">
        <w:rPr>
          <w:rFonts w:ascii="Arial" w:hAnsi="Arial" w:cs="Arial"/>
          <w:color w:val="4472C4" w:themeColor="accent1"/>
          <w:sz w:val="24"/>
          <w:szCs w:val="24"/>
        </w:rPr>
        <w:t>18 dieciocho de marzo de 2022 dos mil veintidós</w:t>
      </w:r>
      <w:r w:rsidR="00CC3AE7" w:rsidRPr="00587D96">
        <w:rPr>
          <w:rFonts w:ascii="Arial" w:hAnsi="Arial" w:cs="Arial"/>
          <w:color w:val="4472C4" w:themeColor="accent1"/>
          <w:sz w:val="24"/>
          <w:szCs w:val="24"/>
        </w:rPr>
        <w:t xml:space="preserve">, esta Comisión </w:t>
      </w:r>
      <w:r w:rsidR="00CC3AE7">
        <w:rPr>
          <w:rFonts w:ascii="Arial" w:hAnsi="Arial" w:cs="Arial"/>
          <w:color w:val="4472C4" w:themeColor="accent1"/>
          <w:sz w:val="24"/>
          <w:szCs w:val="24"/>
        </w:rPr>
        <w:t xml:space="preserve">certifico el termino de siete días otorgados al </w:t>
      </w:r>
      <w:r w:rsidR="00CC3AE7">
        <w:rPr>
          <w:rFonts w:ascii="Arial" w:hAnsi="Arial" w:cs="Arial"/>
          <w:color w:val="4472C4" w:themeColor="accent1"/>
          <w:sz w:val="24"/>
          <w:szCs w:val="24"/>
        </w:rPr>
        <w:t>Titular</w:t>
      </w:r>
      <w:r w:rsidR="00CC3AE7">
        <w:rPr>
          <w:rFonts w:ascii="Arial" w:hAnsi="Arial" w:cs="Arial"/>
          <w:color w:val="4472C4" w:themeColor="accent1"/>
          <w:sz w:val="24"/>
          <w:szCs w:val="24"/>
        </w:rPr>
        <w:t xml:space="preserve"> y al Titular de la Unidad de Transparencia del </w:t>
      </w:r>
      <w:r w:rsidR="00CC3AE7">
        <w:rPr>
          <w:rFonts w:ascii="Arial" w:hAnsi="Arial" w:cs="Arial"/>
          <w:b/>
          <w:color w:val="4472C4" w:themeColor="accent1"/>
          <w:sz w:val="24"/>
          <w:szCs w:val="24"/>
        </w:rPr>
        <w:t>Sistema DIF Municipal d</w:t>
      </w:r>
      <w:r w:rsidR="00CC3AE7" w:rsidRPr="00CC3AE7">
        <w:rPr>
          <w:rFonts w:ascii="Arial" w:hAnsi="Arial" w:cs="Arial"/>
          <w:b/>
          <w:color w:val="4472C4" w:themeColor="accent1"/>
          <w:sz w:val="24"/>
          <w:szCs w:val="24"/>
        </w:rPr>
        <w:t xml:space="preserve">e </w:t>
      </w:r>
      <w:proofErr w:type="spellStart"/>
      <w:r w:rsidR="00CC3AE7" w:rsidRPr="00CC3AE7">
        <w:rPr>
          <w:rFonts w:ascii="Arial" w:hAnsi="Arial" w:cs="Arial"/>
          <w:b/>
          <w:color w:val="4472C4" w:themeColor="accent1"/>
          <w:sz w:val="24"/>
          <w:szCs w:val="24"/>
        </w:rPr>
        <w:t>Rioverde</w:t>
      </w:r>
      <w:proofErr w:type="spellEnd"/>
      <w:r w:rsidR="00CC3AE7" w:rsidRPr="00CC3AE7">
        <w:rPr>
          <w:rFonts w:ascii="Arial" w:hAnsi="Arial" w:cs="Arial"/>
          <w:b/>
          <w:color w:val="4472C4" w:themeColor="accent1"/>
          <w:sz w:val="24"/>
          <w:szCs w:val="24"/>
        </w:rPr>
        <w:t xml:space="preserve">, San Luis Potosí </w:t>
      </w:r>
      <w:r w:rsidR="00CC3AE7">
        <w:rPr>
          <w:rFonts w:ascii="Arial" w:hAnsi="Arial" w:cs="Arial"/>
          <w:color w:val="4472C4" w:themeColor="accent1"/>
          <w:sz w:val="24"/>
          <w:szCs w:val="24"/>
        </w:rPr>
        <w:t xml:space="preserve">para que atendieran lo ordenado en el proveído de fecha </w:t>
      </w:r>
      <w:r w:rsidR="00CC3AE7">
        <w:rPr>
          <w:rFonts w:ascii="Arial" w:hAnsi="Arial" w:cs="Arial"/>
          <w:color w:val="4472C4" w:themeColor="accent1"/>
          <w:sz w:val="24"/>
          <w:szCs w:val="24"/>
        </w:rPr>
        <w:t>veinti</w:t>
      </w:r>
      <w:r w:rsidR="00CC3AE7">
        <w:rPr>
          <w:rFonts w:ascii="Arial" w:hAnsi="Arial" w:cs="Arial"/>
          <w:color w:val="4472C4" w:themeColor="accent1"/>
          <w:sz w:val="24"/>
          <w:szCs w:val="24"/>
        </w:rPr>
        <w:t xml:space="preserve">cuatro de </w:t>
      </w:r>
      <w:r w:rsidR="00CC3AE7">
        <w:rPr>
          <w:rFonts w:ascii="Arial" w:hAnsi="Arial" w:cs="Arial"/>
          <w:color w:val="4472C4" w:themeColor="accent1"/>
          <w:sz w:val="24"/>
          <w:szCs w:val="24"/>
        </w:rPr>
        <w:t>enero</w:t>
      </w:r>
      <w:r w:rsidR="00CC3AE7">
        <w:rPr>
          <w:rFonts w:ascii="Arial" w:hAnsi="Arial" w:cs="Arial"/>
          <w:color w:val="4472C4" w:themeColor="accent1"/>
          <w:sz w:val="24"/>
          <w:szCs w:val="24"/>
        </w:rPr>
        <w:t xml:space="preserve"> del presente año, por lo que de dicha certificación se tiene por omiso al </w:t>
      </w:r>
      <w:r w:rsidR="00CC3AE7">
        <w:rPr>
          <w:rFonts w:ascii="Arial" w:hAnsi="Arial" w:cs="Arial"/>
          <w:b/>
          <w:color w:val="4472C4" w:themeColor="accent1"/>
          <w:sz w:val="24"/>
          <w:szCs w:val="24"/>
        </w:rPr>
        <w:t>Sistema DIF Municipal d</w:t>
      </w:r>
      <w:r w:rsidR="00CC3AE7" w:rsidRPr="00CC3AE7">
        <w:rPr>
          <w:rFonts w:ascii="Arial" w:hAnsi="Arial" w:cs="Arial"/>
          <w:b/>
          <w:color w:val="4472C4" w:themeColor="accent1"/>
          <w:sz w:val="24"/>
          <w:szCs w:val="24"/>
        </w:rPr>
        <w:t xml:space="preserve">e </w:t>
      </w:r>
      <w:proofErr w:type="spellStart"/>
      <w:r w:rsidR="00CC3AE7" w:rsidRPr="00CC3AE7">
        <w:rPr>
          <w:rFonts w:ascii="Arial" w:hAnsi="Arial" w:cs="Arial"/>
          <w:b/>
          <w:color w:val="4472C4" w:themeColor="accent1"/>
          <w:sz w:val="24"/>
          <w:szCs w:val="24"/>
        </w:rPr>
        <w:t>Rioverde</w:t>
      </w:r>
      <w:proofErr w:type="spellEnd"/>
      <w:r w:rsidR="00CC3AE7" w:rsidRPr="00CC3AE7">
        <w:rPr>
          <w:rFonts w:ascii="Arial" w:hAnsi="Arial" w:cs="Arial"/>
          <w:b/>
          <w:color w:val="4472C4" w:themeColor="accent1"/>
          <w:sz w:val="24"/>
          <w:szCs w:val="24"/>
        </w:rPr>
        <w:t xml:space="preserve">, </w:t>
      </w:r>
      <w:r w:rsidR="00CC3AE7">
        <w:rPr>
          <w:rFonts w:ascii="Arial" w:hAnsi="Arial" w:cs="Arial"/>
          <w:color w:val="4472C4" w:themeColor="accent1"/>
          <w:sz w:val="24"/>
          <w:szCs w:val="24"/>
        </w:rPr>
        <w:t xml:space="preserve">para </w:t>
      </w:r>
      <w:r w:rsidR="00CC3AE7">
        <w:rPr>
          <w:rFonts w:ascii="Arial" w:hAnsi="Arial" w:cs="Arial"/>
          <w:color w:val="4472C4" w:themeColor="accent1"/>
          <w:sz w:val="24"/>
          <w:szCs w:val="24"/>
        </w:rPr>
        <w:lastRenderedPageBreak/>
        <w:t>manifestar lo que a su derecho conviniera así como el ofrecimiento de pruebas y alegas correspondientes.</w:t>
      </w:r>
    </w:p>
    <w:p w:rsidR="006E0F89" w:rsidRDefault="006E0F89" w:rsidP="006E0F89">
      <w:pPr>
        <w:autoSpaceDE w:val="0"/>
        <w:autoSpaceDN w:val="0"/>
        <w:adjustRightInd w:val="0"/>
        <w:spacing w:after="0" w:line="240" w:lineRule="auto"/>
        <w:jc w:val="both"/>
        <w:rPr>
          <w:rFonts w:ascii="Arial" w:hAnsi="Arial" w:cs="Arial"/>
          <w:color w:val="4472C4" w:themeColor="accent1"/>
          <w:sz w:val="24"/>
          <w:szCs w:val="24"/>
        </w:rPr>
      </w:pPr>
      <w:r>
        <w:rPr>
          <w:rFonts w:ascii="Arial" w:hAnsi="Arial" w:cs="Arial"/>
          <w:b/>
          <w:bCs/>
          <w:color w:val="4472C4" w:themeColor="accent1"/>
          <w:sz w:val="24"/>
          <w:szCs w:val="24"/>
        </w:rPr>
        <w:tab/>
      </w:r>
    </w:p>
    <w:p w:rsidR="006E0F89" w:rsidRPr="00C37BBF" w:rsidRDefault="00CC3AE7" w:rsidP="006E0F89">
      <w:pPr>
        <w:autoSpaceDE w:val="0"/>
        <w:autoSpaceDN w:val="0"/>
        <w:adjustRightInd w:val="0"/>
        <w:spacing w:after="0" w:line="240" w:lineRule="auto"/>
        <w:ind w:firstLine="708"/>
        <w:jc w:val="both"/>
        <w:rPr>
          <w:rFonts w:ascii="Arial" w:hAnsi="Arial" w:cs="Arial"/>
          <w:color w:val="4472C4" w:themeColor="accent1"/>
          <w:sz w:val="24"/>
          <w:szCs w:val="24"/>
        </w:rPr>
      </w:pPr>
      <w:r w:rsidRPr="001E4866">
        <w:rPr>
          <w:rFonts w:ascii="Arial" w:hAnsi="Arial" w:cs="Arial"/>
          <w:color w:val="4472C4" w:themeColor="accent1"/>
          <w:sz w:val="24"/>
          <w:szCs w:val="24"/>
        </w:rPr>
        <w:t>En cuanto al recurrente, no compareció a realizar las manifestaciones que a su derecho considero convenientes</w:t>
      </w:r>
      <w:r>
        <w:rPr>
          <w:rFonts w:ascii="Arial" w:hAnsi="Arial" w:cs="Arial"/>
          <w:color w:val="4472C4" w:themeColor="accent1"/>
          <w:sz w:val="24"/>
          <w:szCs w:val="24"/>
        </w:rPr>
        <w:t xml:space="preserve">. </w:t>
      </w:r>
      <w:r w:rsidR="006E0F89">
        <w:rPr>
          <w:rFonts w:ascii="Arial" w:hAnsi="Arial" w:cs="Arial"/>
          <w:color w:val="4472C4" w:themeColor="accent1"/>
          <w:sz w:val="24"/>
          <w:szCs w:val="24"/>
        </w:rPr>
        <w:t xml:space="preserve">Asimismo, </w:t>
      </w:r>
      <w:r w:rsidR="006E0F89" w:rsidRPr="008E288C">
        <w:rPr>
          <w:rFonts w:ascii="Arial" w:hAnsi="Arial" w:cs="Arial"/>
          <w:color w:val="4472C4" w:themeColor="accent1"/>
          <w:sz w:val="24"/>
          <w:szCs w:val="24"/>
        </w:rPr>
        <w:t xml:space="preserve">en el contexto del mismo proveído se decretó la ampliación del plazo para resolver el presente recurso de revisión, así como el cierre de instrucción y se ordenó se </w:t>
      </w:r>
      <w:proofErr w:type="gramStart"/>
      <w:r w:rsidR="006E0F89" w:rsidRPr="008E288C">
        <w:rPr>
          <w:rFonts w:ascii="Arial" w:hAnsi="Arial" w:cs="Arial"/>
          <w:color w:val="4472C4" w:themeColor="accent1"/>
          <w:sz w:val="24"/>
          <w:szCs w:val="24"/>
        </w:rPr>
        <w:t>elaborara</w:t>
      </w:r>
      <w:proofErr w:type="gramEnd"/>
      <w:r w:rsidR="006E0F89" w:rsidRPr="008E288C">
        <w:rPr>
          <w:rFonts w:ascii="Arial" w:hAnsi="Arial" w:cs="Arial"/>
          <w:color w:val="4472C4" w:themeColor="accent1"/>
          <w:sz w:val="24"/>
          <w:szCs w:val="24"/>
        </w:rPr>
        <w:t xml:space="preserve"> el proyecto de resolución correspondiente y,  </w:t>
      </w:r>
    </w:p>
    <w:p w:rsidR="006E0F89" w:rsidRPr="00CF2733" w:rsidRDefault="006E0F89" w:rsidP="006E0F89">
      <w:pPr>
        <w:autoSpaceDE w:val="0"/>
        <w:autoSpaceDN w:val="0"/>
        <w:adjustRightInd w:val="0"/>
        <w:spacing w:after="0" w:line="240" w:lineRule="auto"/>
        <w:jc w:val="both"/>
        <w:rPr>
          <w:rFonts w:ascii="Arial" w:hAnsi="Arial" w:cs="Arial"/>
          <w:color w:val="4472C4" w:themeColor="accent1"/>
          <w:sz w:val="24"/>
          <w:szCs w:val="24"/>
        </w:rPr>
      </w:pPr>
    </w:p>
    <w:p w:rsidR="006E0F89" w:rsidRPr="00CF2733" w:rsidRDefault="006E0F89" w:rsidP="006E0F89">
      <w:pPr>
        <w:pStyle w:val="corte4fondo"/>
        <w:spacing w:line="240" w:lineRule="auto"/>
        <w:jc w:val="center"/>
        <w:rPr>
          <w:rFonts w:cs="Arial"/>
          <w:b/>
          <w:color w:val="4472C4" w:themeColor="accent1"/>
          <w:sz w:val="24"/>
          <w:szCs w:val="24"/>
          <w:lang w:val="es-MX"/>
        </w:rPr>
      </w:pPr>
    </w:p>
    <w:p w:rsidR="006E0F89" w:rsidRPr="00CF2733" w:rsidRDefault="006E0F89" w:rsidP="006E0F89">
      <w:pPr>
        <w:pStyle w:val="corte4fondo"/>
        <w:spacing w:line="240" w:lineRule="auto"/>
        <w:jc w:val="center"/>
        <w:rPr>
          <w:rFonts w:cs="Arial"/>
          <w:b/>
          <w:color w:val="4472C4" w:themeColor="accent1"/>
          <w:sz w:val="24"/>
          <w:szCs w:val="24"/>
          <w:lang w:val="es-MX"/>
        </w:rPr>
      </w:pPr>
      <w:r w:rsidRPr="00CF2733">
        <w:rPr>
          <w:rFonts w:cs="Arial"/>
          <w:b/>
          <w:color w:val="4472C4" w:themeColor="accent1"/>
          <w:sz w:val="24"/>
          <w:szCs w:val="24"/>
          <w:lang w:val="es-MX"/>
        </w:rPr>
        <w:t>C O N S I D E R A N D O</w:t>
      </w:r>
    </w:p>
    <w:p w:rsidR="006E0F89" w:rsidRPr="00CF2733" w:rsidRDefault="006E0F89" w:rsidP="006E0F89">
      <w:pPr>
        <w:pStyle w:val="corte4fondo"/>
        <w:spacing w:line="240" w:lineRule="auto"/>
        <w:rPr>
          <w:rFonts w:cs="Arial"/>
          <w:b/>
          <w:color w:val="4472C4" w:themeColor="accent1"/>
          <w:sz w:val="24"/>
          <w:szCs w:val="24"/>
          <w:lang w:val="es-MX"/>
        </w:rPr>
      </w:pPr>
    </w:p>
    <w:p w:rsidR="006E0F89" w:rsidRDefault="006E0F89" w:rsidP="006E0F89">
      <w:pPr>
        <w:pStyle w:val="corte4fondo"/>
        <w:spacing w:line="240" w:lineRule="auto"/>
        <w:rPr>
          <w:rFonts w:cs="Arial"/>
          <w:color w:val="4472C4" w:themeColor="accent1"/>
          <w:sz w:val="24"/>
          <w:szCs w:val="24"/>
          <w:lang w:val="es-MX"/>
        </w:rPr>
      </w:pPr>
      <w:r w:rsidRPr="00CF2733">
        <w:rPr>
          <w:rFonts w:cs="Arial"/>
          <w:b/>
          <w:color w:val="4472C4" w:themeColor="accent1"/>
          <w:sz w:val="24"/>
          <w:szCs w:val="24"/>
          <w:lang w:val="es-MX"/>
        </w:rPr>
        <w:t xml:space="preserve">PRIMERO. Competencia. </w:t>
      </w:r>
      <w:r w:rsidRPr="00CF2733">
        <w:rPr>
          <w:rFonts w:cs="Arial"/>
          <w:color w:val="4472C4" w:themeColor="accent1"/>
          <w:sz w:val="24"/>
          <w:szCs w:val="24"/>
          <w:lang w:val="es-MX"/>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6E0F89" w:rsidRPr="00CF2733" w:rsidRDefault="006E0F89" w:rsidP="006E0F89">
      <w:pPr>
        <w:pStyle w:val="corte4fondo"/>
        <w:spacing w:line="240" w:lineRule="auto"/>
        <w:rPr>
          <w:rFonts w:cs="Arial"/>
          <w:color w:val="4472C4" w:themeColor="accent1"/>
          <w:sz w:val="24"/>
          <w:szCs w:val="24"/>
          <w:lang w:val="es-MX"/>
        </w:rPr>
      </w:pPr>
    </w:p>
    <w:p w:rsidR="00CC3AE7" w:rsidRPr="00FD09D7" w:rsidRDefault="00CC3AE7" w:rsidP="00CC3AE7">
      <w:pPr>
        <w:pStyle w:val="corte4fondo"/>
        <w:spacing w:line="240" w:lineRule="auto"/>
        <w:rPr>
          <w:rFonts w:cs="Arial"/>
          <w:color w:val="4472C4" w:themeColor="accent1"/>
          <w:sz w:val="24"/>
          <w:szCs w:val="24"/>
        </w:rPr>
      </w:pPr>
      <w:r w:rsidRPr="005205C0">
        <w:rPr>
          <w:rFonts w:cs="Arial"/>
          <w:b/>
          <w:color w:val="4472C4" w:themeColor="accent1"/>
          <w:sz w:val="24"/>
          <w:szCs w:val="24"/>
        </w:rPr>
        <w:t xml:space="preserve">SEGUNDO. Procedencia. </w:t>
      </w:r>
      <w:r w:rsidRPr="00FD09D7">
        <w:rPr>
          <w:rFonts w:cs="Arial"/>
          <w:color w:val="4472C4" w:themeColor="accent1"/>
          <w:sz w:val="24"/>
          <w:szCs w:val="24"/>
        </w:rPr>
        <w:t xml:space="preserve">Previo al análisis de fondo del asunto, esta Comisión realiza el estudio oficioso de las causales de procedencia, por tratarse de una cuestión de orden público y de estudio preferente, </w:t>
      </w:r>
      <w:r>
        <w:rPr>
          <w:rFonts w:cs="Arial"/>
          <w:color w:val="4472C4" w:themeColor="accent1"/>
          <w:sz w:val="24"/>
          <w:szCs w:val="24"/>
        </w:rPr>
        <w:t xml:space="preserve">atento a lo establecido por la Tesis </w:t>
      </w:r>
      <w:r>
        <w:rPr>
          <w:rFonts w:cs="Arial"/>
          <w:color w:val="4472C4" w:themeColor="accent1"/>
          <w:sz w:val="24"/>
          <w:szCs w:val="24"/>
          <w:lang w:val="es-ES"/>
        </w:rPr>
        <w:t xml:space="preserve">a probada por la Suprema Corte de Justicia de la Nación con número de registro digital 2019418 </w:t>
      </w:r>
      <w:r w:rsidRPr="00FD09D7">
        <w:rPr>
          <w:rFonts w:cs="Arial"/>
          <w:color w:val="4472C4" w:themeColor="accent1"/>
          <w:sz w:val="24"/>
          <w:szCs w:val="24"/>
        </w:rPr>
        <w:t>que por analogía resulta aplicable y, que a la letra señala:</w:t>
      </w:r>
    </w:p>
    <w:p w:rsidR="00CC3AE7" w:rsidRPr="00FD09D7" w:rsidRDefault="00CC3AE7" w:rsidP="00CC3AE7">
      <w:pPr>
        <w:pStyle w:val="corte4fondo"/>
        <w:spacing w:line="240" w:lineRule="auto"/>
        <w:rPr>
          <w:rFonts w:cs="Arial"/>
          <w:color w:val="4472C4" w:themeColor="accent1"/>
          <w:sz w:val="24"/>
          <w:szCs w:val="24"/>
        </w:rPr>
      </w:pPr>
    </w:p>
    <w:p w:rsidR="00CC3AE7" w:rsidRPr="007522DC" w:rsidRDefault="00CC3AE7" w:rsidP="00CC3AE7">
      <w:pPr>
        <w:pStyle w:val="corte4fondo"/>
        <w:spacing w:line="240" w:lineRule="auto"/>
        <w:rPr>
          <w:rFonts w:cs="Arial"/>
          <w:i/>
          <w:color w:val="4472C4" w:themeColor="accent1"/>
          <w:sz w:val="24"/>
          <w:szCs w:val="24"/>
        </w:rPr>
      </w:pPr>
      <w:r>
        <w:rPr>
          <w:rFonts w:cs="Arial"/>
          <w:i/>
          <w:color w:val="4472C4" w:themeColor="accent1"/>
          <w:sz w:val="24"/>
          <w:szCs w:val="24"/>
        </w:rPr>
        <w:t>“</w:t>
      </w:r>
      <w:r w:rsidRPr="007522DC">
        <w:rPr>
          <w:rFonts w:cs="Arial"/>
          <w:i/>
          <w:color w:val="4472C4" w:themeColor="accent1"/>
          <w:sz w:val="24"/>
          <w:szCs w:val="24"/>
        </w:rPr>
        <w:t xml:space="preserve">IMPROCEDENCIA DEL JUICIO DE AMPARO INDIRECTO. </w:t>
      </w:r>
      <w:r w:rsidRPr="007522DC">
        <w:rPr>
          <w:rFonts w:cs="Arial"/>
          <w:i/>
          <w:color w:val="4472C4" w:themeColor="accent1"/>
          <w:sz w:val="24"/>
          <w:szCs w:val="24"/>
          <w:u w:val="single"/>
        </w:rPr>
        <w:t>ANTE LA EXISTENCIA DE ALGÚN INDICIO DE UNA CAUSAL DE ESA NATURALEZA</w:t>
      </w:r>
      <w:r w:rsidRPr="007522DC">
        <w:rPr>
          <w:rFonts w:cs="Arial"/>
          <w:i/>
          <w:color w:val="4472C4" w:themeColor="accent1"/>
          <w:sz w:val="24"/>
          <w:szCs w:val="24"/>
        </w:rPr>
        <w:t xml:space="preserve">, EL JUEZ </w:t>
      </w:r>
      <w:r w:rsidRPr="007522DC">
        <w:rPr>
          <w:rFonts w:cs="Arial"/>
          <w:i/>
          <w:color w:val="4472C4" w:themeColor="accent1"/>
          <w:sz w:val="24"/>
          <w:szCs w:val="24"/>
          <w:u w:val="single"/>
        </w:rPr>
        <w:t>DEBE INDAGAR O RECABAR OFICIOSAMENTE LAS PRUEBAS NECESARIAS PARA DETERMINAR SI AQUÉLLA SE ACTUALIZA</w:t>
      </w:r>
      <w:r w:rsidRPr="007522DC">
        <w:rPr>
          <w:rFonts w:cs="Arial"/>
          <w:i/>
          <w:color w:val="4472C4" w:themeColor="accent1"/>
          <w:sz w:val="24"/>
          <w:szCs w:val="24"/>
        </w:rPr>
        <w:t>, Y SI EL INDICIO SE CONOCIÓ EN EL RECURSO DE REVISIÓN, EL TRIBUNAL DEBE REVOCAR LA SENTENCIA IMPUGNADA Y ORDENAR LA REPOSICIÓN DEL PROCEDIMIENTO PARA QUE AQUÉL REALICE LA INDAGATORIA.</w:t>
      </w:r>
    </w:p>
    <w:p w:rsidR="00CC3AE7" w:rsidRPr="007522DC" w:rsidRDefault="00CC3AE7" w:rsidP="00CC3AE7">
      <w:pPr>
        <w:pStyle w:val="corte4fondo"/>
        <w:spacing w:line="240" w:lineRule="auto"/>
        <w:rPr>
          <w:rFonts w:cs="Arial"/>
          <w:i/>
          <w:color w:val="4472C4" w:themeColor="accent1"/>
          <w:sz w:val="24"/>
          <w:szCs w:val="24"/>
        </w:rPr>
      </w:pPr>
    </w:p>
    <w:p w:rsidR="00CC3AE7" w:rsidRDefault="00CC3AE7" w:rsidP="00CC3AE7">
      <w:pPr>
        <w:pStyle w:val="corte4fondo"/>
        <w:spacing w:line="240" w:lineRule="auto"/>
        <w:rPr>
          <w:rFonts w:cs="Arial"/>
          <w:i/>
          <w:color w:val="4472C4" w:themeColor="accent1"/>
          <w:sz w:val="24"/>
          <w:szCs w:val="24"/>
        </w:rPr>
      </w:pPr>
      <w:r w:rsidRPr="007522DC">
        <w:rPr>
          <w:rFonts w:cs="Arial"/>
          <w:i/>
          <w:color w:val="4472C4" w:themeColor="accent1"/>
          <w:sz w:val="24"/>
          <w:szCs w:val="24"/>
        </w:rPr>
        <w:t xml:space="preserve">Conforme al artículo 62 de la Ley de Amparo </w:t>
      </w:r>
      <w:r w:rsidRPr="007522DC">
        <w:rPr>
          <w:rFonts w:cs="Arial"/>
          <w:i/>
          <w:color w:val="4472C4" w:themeColor="accent1"/>
          <w:sz w:val="24"/>
          <w:szCs w:val="24"/>
          <w:u w:val="single"/>
        </w:rPr>
        <w:t>las causas de improcedencia se analizarán de oficio por el órgano jurisdiccional que conozca del juicio, por lo que deben estudiarse por el juzgador aunque no las invoquen las partes</w:t>
      </w:r>
      <w:r w:rsidRPr="007522DC">
        <w:rPr>
          <w:rFonts w:cs="Arial"/>
          <w:i/>
          <w:color w:val="4472C4" w:themeColor="accent1"/>
          <w:sz w:val="24"/>
          <w:szCs w:val="24"/>
        </w:rPr>
        <w:t xml:space="preserve">, por ser una cuestión de orden público y de estudio preferente al fondo del asunto, regla que debe hacerse extensiva a la probable actualización de dichas causales, cuando éstas se adviertan mediante un indicio; por consiguiente, si de las constancias de autos el Juez advierte un indicio sobre la posible existencia de una causal que haría improcedente el juicio, oficiosamente debe indagar y, en todo caso, allegarse de las pruebas necesarias para resolver si aquélla se actualiza y sobreseer en el juicio, o bien, en caso contrario, abordar el fondo del asunto, sin que obste a lo anterior que las pruebas documentales deban ofrecerse y desahogarse, por regla general, a más tardar en la audiencia constitucional, en términos del artículo 119 de la ley citada, de manera que las exhibidas con posterioridad no podrán tomarse en cuenta porque, de hacerlo, se vulneraría la unidad jurídica de dicha actuación procesal. No obstante, esa regla general no opera cuando se acredite un motivo de sobreseimiento conforme al artículo 63 de la propia ley, aun con pruebas documentales exhibidas con posterioridad a la celebración de la audiencia constitucional o después de dictada la sentencia, como pudiese acontecer al </w:t>
      </w:r>
      <w:r w:rsidRPr="007522DC">
        <w:rPr>
          <w:rFonts w:cs="Arial"/>
          <w:i/>
          <w:color w:val="4472C4" w:themeColor="accent1"/>
          <w:sz w:val="24"/>
          <w:szCs w:val="24"/>
        </w:rPr>
        <w:lastRenderedPageBreak/>
        <w:t>promoverse el recurso de revisión, donde puede presentarse una prueba documental de la cual derive la existencia de un indicio, al no haber limitación alguna para ello, por lo que el órgano colegiado, al ocuparse del recurso de revisión, tiene la facultad para sobreseer en el juicio, valorando esas pruebas cuando aparezca fehacientemente demostrada o sobrevenga una causal de improcedencia, sin que exista obstáculo para que se revoque el fallo impugnado y se ordene la reposición del procedimiento..</w:t>
      </w:r>
      <w:r>
        <w:rPr>
          <w:rFonts w:cs="Arial"/>
          <w:i/>
          <w:color w:val="4472C4" w:themeColor="accent1"/>
          <w:sz w:val="24"/>
          <w:szCs w:val="24"/>
        </w:rPr>
        <w:t xml:space="preserve"> ” sic</w:t>
      </w:r>
    </w:p>
    <w:p w:rsidR="00CC3AE7" w:rsidRPr="00BA6364" w:rsidRDefault="00CC3AE7" w:rsidP="00CC3AE7">
      <w:pPr>
        <w:pStyle w:val="corte4fondo"/>
        <w:spacing w:line="240" w:lineRule="auto"/>
        <w:rPr>
          <w:rFonts w:cs="Arial"/>
          <w:i/>
          <w:color w:val="4472C4" w:themeColor="accent1"/>
          <w:sz w:val="24"/>
          <w:szCs w:val="24"/>
        </w:rPr>
      </w:pPr>
      <w:r>
        <w:rPr>
          <w:rFonts w:cs="Arial"/>
          <w:i/>
          <w:color w:val="4472C4" w:themeColor="accent1"/>
          <w:sz w:val="24"/>
          <w:szCs w:val="24"/>
        </w:rPr>
        <w:t>[énfasis añadido]</w:t>
      </w:r>
    </w:p>
    <w:p w:rsidR="00CC3AE7" w:rsidRDefault="00CC3AE7" w:rsidP="00CC3AE7">
      <w:pPr>
        <w:pStyle w:val="corte4fondo"/>
        <w:spacing w:line="240" w:lineRule="auto"/>
        <w:rPr>
          <w:rFonts w:cs="Arial"/>
          <w:color w:val="4472C4" w:themeColor="accent1"/>
          <w:sz w:val="24"/>
          <w:szCs w:val="24"/>
        </w:rPr>
      </w:pPr>
    </w:p>
    <w:p w:rsidR="00CC3AE7" w:rsidRPr="00587D96" w:rsidRDefault="00CC3AE7" w:rsidP="00CC3AE7">
      <w:pPr>
        <w:pStyle w:val="corte4fondo"/>
        <w:spacing w:line="240" w:lineRule="auto"/>
        <w:rPr>
          <w:rFonts w:cs="Arial"/>
          <w:color w:val="4472C4" w:themeColor="accent1"/>
          <w:sz w:val="24"/>
          <w:szCs w:val="24"/>
        </w:rPr>
      </w:pPr>
      <w:r>
        <w:rPr>
          <w:rFonts w:cs="Arial"/>
          <w:b/>
          <w:color w:val="4472C4" w:themeColor="accent1"/>
          <w:sz w:val="24"/>
          <w:szCs w:val="24"/>
        </w:rPr>
        <w:t>TERCERO.</w:t>
      </w:r>
      <w:r w:rsidRPr="00B56231">
        <w:rPr>
          <w:rFonts w:cs="Arial"/>
          <w:color w:val="4472C4" w:themeColor="accent1"/>
          <w:sz w:val="24"/>
          <w:szCs w:val="24"/>
        </w:rPr>
        <w:t xml:space="preserve"> </w:t>
      </w:r>
      <w:r w:rsidRPr="00B56231">
        <w:rPr>
          <w:rFonts w:cs="Arial"/>
          <w:b/>
          <w:color w:val="4472C4" w:themeColor="accent1"/>
          <w:sz w:val="24"/>
          <w:szCs w:val="24"/>
        </w:rPr>
        <w:t xml:space="preserve">Caso Concreto. </w:t>
      </w:r>
      <w:r w:rsidRPr="00B56231">
        <w:rPr>
          <w:rFonts w:cs="Arial"/>
          <w:color w:val="4472C4" w:themeColor="accent1"/>
          <w:sz w:val="24"/>
          <w:szCs w:val="24"/>
        </w:rPr>
        <w:t xml:space="preserve">En la solicitud de acceso a la información, el hoy recurrente solicitó </w:t>
      </w:r>
      <w:r>
        <w:rPr>
          <w:rFonts w:cs="Arial"/>
          <w:color w:val="4472C4" w:themeColor="accent1"/>
          <w:sz w:val="24"/>
          <w:szCs w:val="24"/>
          <w:lang w:val="es-MX"/>
        </w:rPr>
        <w:t>a</w:t>
      </w:r>
      <w:r>
        <w:rPr>
          <w:rFonts w:cs="Arial"/>
          <w:color w:val="4472C4" w:themeColor="accent1"/>
          <w:sz w:val="24"/>
          <w:szCs w:val="24"/>
          <w:lang w:val="es-ES"/>
        </w:rPr>
        <w:t xml:space="preserve">l </w:t>
      </w:r>
      <w:r w:rsidRPr="00FF273C">
        <w:rPr>
          <w:rFonts w:cs="Arial"/>
          <w:color w:val="4472C4" w:themeColor="accent1"/>
          <w:sz w:val="24"/>
          <w:szCs w:val="24"/>
        </w:rPr>
        <w:t xml:space="preserve">Sistema DIF Municipal de </w:t>
      </w:r>
      <w:proofErr w:type="spellStart"/>
      <w:r w:rsidRPr="00FF273C">
        <w:rPr>
          <w:rFonts w:cs="Arial"/>
          <w:color w:val="4472C4" w:themeColor="accent1"/>
          <w:sz w:val="24"/>
          <w:szCs w:val="24"/>
        </w:rPr>
        <w:t>Rioverde</w:t>
      </w:r>
      <w:proofErr w:type="spellEnd"/>
      <w:r w:rsidRPr="00FF273C">
        <w:rPr>
          <w:rFonts w:cs="Arial"/>
          <w:color w:val="4472C4" w:themeColor="accent1"/>
          <w:sz w:val="24"/>
          <w:szCs w:val="24"/>
        </w:rPr>
        <w:t>, San Luis Potosí</w:t>
      </w:r>
      <w:r>
        <w:rPr>
          <w:rFonts w:cs="Arial"/>
          <w:color w:val="4472C4" w:themeColor="accent1"/>
          <w:sz w:val="24"/>
          <w:szCs w:val="24"/>
          <w:lang w:val="es-MX"/>
        </w:rPr>
        <w:t xml:space="preserve">, </w:t>
      </w:r>
      <w:r w:rsidRPr="00587D96">
        <w:rPr>
          <w:rFonts w:cs="Arial"/>
          <w:color w:val="4472C4" w:themeColor="accent1"/>
          <w:sz w:val="24"/>
          <w:szCs w:val="24"/>
        </w:rPr>
        <w:t>lo siguiente:</w:t>
      </w:r>
    </w:p>
    <w:p w:rsidR="00CC3AE7" w:rsidRDefault="00CC3AE7" w:rsidP="00CC3AE7">
      <w:pPr>
        <w:pStyle w:val="corte4fondo"/>
        <w:spacing w:line="240" w:lineRule="auto"/>
        <w:rPr>
          <w:rFonts w:cs="Arial"/>
          <w:color w:val="4472C4" w:themeColor="accent1"/>
          <w:sz w:val="24"/>
          <w:szCs w:val="24"/>
        </w:rPr>
      </w:pPr>
    </w:p>
    <w:p w:rsidR="00CC3AE7" w:rsidRPr="008712F2" w:rsidRDefault="00CC3AE7" w:rsidP="00CC3AE7">
      <w:pPr>
        <w:pStyle w:val="corte4fondo"/>
        <w:spacing w:line="240" w:lineRule="auto"/>
        <w:rPr>
          <w:rFonts w:cs="Arial"/>
          <w:color w:val="4472C4" w:themeColor="accent1"/>
          <w:sz w:val="24"/>
          <w:szCs w:val="24"/>
          <w:lang w:val="es-ES"/>
        </w:rPr>
      </w:pPr>
      <w:r>
        <w:rPr>
          <w:rFonts w:cs="Arial"/>
          <w:color w:val="4472C4" w:themeColor="accent1"/>
          <w:sz w:val="24"/>
          <w:szCs w:val="24"/>
          <w:lang w:val="es-ES"/>
        </w:rPr>
        <w:t>“</w:t>
      </w:r>
      <w:r w:rsidRPr="00FF273C">
        <w:rPr>
          <w:rFonts w:cs="Arial"/>
          <w:i/>
          <w:color w:val="4472C4" w:themeColor="accent1"/>
          <w:sz w:val="24"/>
          <w:szCs w:val="24"/>
          <w:lang w:val="es-MX"/>
        </w:rPr>
        <w:t xml:space="preserve">finiquito con el que fueron liquidados los directores, jefes y encargados de la administración </w:t>
      </w:r>
      <w:proofErr w:type="gramStart"/>
      <w:r w:rsidRPr="00FF273C">
        <w:rPr>
          <w:rFonts w:cs="Arial"/>
          <w:i/>
          <w:color w:val="4472C4" w:themeColor="accent1"/>
          <w:sz w:val="24"/>
          <w:szCs w:val="24"/>
          <w:lang w:val="es-MX"/>
        </w:rPr>
        <w:t>pasada</w:t>
      </w:r>
      <w:r w:rsidRPr="008712F2">
        <w:rPr>
          <w:rFonts w:cs="Arial"/>
          <w:i/>
          <w:color w:val="4472C4" w:themeColor="accent1"/>
          <w:sz w:val="24"/>
          <w:szCs w:val="24"/>
          <w:lang w:val="es-MX"/>
        </w:rPr>
        <w:t>”(</w:t>
      </w:r>
      <w:proofErr w:type="gramEnd"/>
      <w:r w:rsidRPr="008712F2">
        <w:rPr>
          <w:rFonts w:cs="Arial"/>
          <w:i/>
          <w:color w:val="4472C4" w:themeColor="accent1"/>
          <w:sz w:val="24"/>
          <w:szCs w:val="24"/>
          <w:lang w:val="es-MX"/>
        </w:rPr>
        <w:t>sic)</w:t>
      </w:r>
    </w:p>
    <w:p w:rsidR="00CC3AE7" w:rsidRPr="00DE65FC" w:rsidRDefault="00CC3AE7" w:rsidP="00CC3AE7">
      <w:pPr>
        <w:pStyle w:val="corte4fondo"/>
        <w:spacing w:line="240" w:lineRule="auto"/>
        <w:rPr>
          <w:rFonts w:cs="Arial"/>
          <w:i/>
          <w:color w:val="4472C4" w:themeColor="accent1"/>
          <w:sz w:val="24"/>
          <w:szCs w:val="24"/>
          <w:lang w:val="es-ES"/>
        </w:rPr>
      </w:pPr>
    </w:p>
    <w:p w:rsidR="00CC3AE7" w:rsidRPr="00B56231" w:rsidRDefault="00CC3AE7" w:rsidP="00CC3AE7">
      <w:pPr>
        <w:pStyle w:val="corte4fondo"/>
        <w:spacing w:line="240" w:lineRule="auto"/>
        <w:rPr>
          <w:rFonts w:cs="Arial"/>
          <w:b/>
          <w:color w:val="4472C4" w:themeColor="accent1"/>
          <w:sz w:val="24"/>
          <w:szCs w:val="24"/>
        </w:rPr>
      </w:pPr>
    </w:p>
    <w:p w:rsidR="00CC3AE7" w:rsidRPr="000F435D" w:rsidRDefault="00CC3AE7" w:rsidP="00CC3AE7">
      <w:pPr>
        <w:pStyle w:val="corte4fondo"/>
        <w:spacing w:line="240" w:lineRule="auto"/>
        <w:rPr>
          <w:rFonts w:cs="Arial"/>
          <w:color w:val="4472C4" w:themeColor="accent1"/>
          <w:sz w:val="24"/>
          <w:szCs w:val="24"/>
        </w:rPr>
      </w:pPr>
      <w:r w:rsidRPr="00587D96">
        <w:rPr>
          <w:rFonts w:cs="Arial"/>
          <w:color w:val="4472C4" w:themeColor="accent1"/>
          <w:sz w:val="24"/>
          <w:szCs w:val="24"/>
          <w:lang w:val="es-MX"/>
        </w:rPr>
        <w:t xml:space="preserve">Con </w:t>
      </w:r>
      <w:r w:rsidR="0016561A">
        <w:rPr>
          <w:rFonts w:cs="Arial"/>
          <w:color w:val="4472C4" w:themeColor="accent1"/>
          <w:sz w:val="24"/>
          <w:szCs w:val="24"/>
          <w:lang w:val="es-MX"/>
        </w:rPr>
        <w:t xml:space="preserve">fecha </w:t>
      </w:r>
      <w:proofErr w:type="gramStart"/>
      <w:r w:rsidR="0016561A">
        <w:rPr>
          <w:rFonts w:cs="Arial"/>
          <w:color w:val="4472C4" w:themeColor="accent1"/>
          <w:sz w:val="24"/>
          <w:szCs w:val="24"/>
          <w:lang w:val="es-MX"/>
        </w:rPr>
        <w:t>30  treinta</w:t>
      </w:r>
      <w:proofErr w:type="gramEnd"/>
      <w:r w:rsidR="0016561A">
        <w:rPr>
          <w:rFonts w:cs="Arial"/>
          <w:color w:val="4472C4" w:themeColor="accent1"/>
          <w:sz w:val="24"/>
          <w:szCs w:val="24"/>
          <w:lang w:val="es-MX"/>
        </w:rPr>
        <w:t xml:space="preserve"> de noviembre</w:t>
      </w:r>
      <w:r w:rsidRPr="00587D96">
        <w:rPr>
          <w:rFonts w:cs="Arial"/>
          <w:color w:val="4472C4" w:themeColor="accent1"/>
          <w:sz w:val="24"/>
          <w:szCs w:val="24"/>
          <w:lang w:val="es-MX"/>
        </w:rPr>
        <w:t xml:space="preserve"> de 2021 dos mil veintiuno, se recibió ante </w:t>
      </w:r>
      <w:r>
        <w:rPr>
          <w:rFonts w:cs="Arial"/>
          <w:color w:val="4472C4" w:themeColor="accent1"/>
          <w:sz w:val="24"/>
          <w:szCs w:val="24"/>
          <w:lang w:val="es-MX"/>
        </w:rPr>
        <w:t xml:space="preserve">la Oficialía de Partes de </w:t>
      </w:r>
      <w:r w:rsidRPr="00587D96">
        <w:rPr>
          <w:rFonts w:cs="Arial"/>
          <w:color w:val="4472C4" w:themeColor="accent1"/>
          <w:sz w:val="24"/>
          <w:szCs w:val="24"/>
          <w:lang w:val="es-MX"/>
        </w:rPr>
        <w:t xml:space="preserve">esta Comisión recurso de revisión, interpuesto por el </w:t>
      </w:r>
      <w:proofErr w:type="spellStart"/>
      <w:r w:rsidRPr="00587D96">
        <w:rPr>
          <w:rFonts w:cs="Arial"/>
          <w:color w:val="4472C4" w:themeColor="accent1"/>
          <w:sz w:val="24"/>
          <w:szCs w:val="24"/>
          <w:lang w:val="es-MX"/>
        </w:rPr>
        <w:t>promovente</w:t>
      </w:r>
      <w:proofErr w:type="spellEnd"/>
      <w:r w:rsidRPr="00587D96">
        <w:rPr>
          <w:rFonts w:cs="Arial"/>
          <w:color w:val="4472C4" w:themeColor="accent1"/>
          <w:sz w:val="24"/>
          <w:szCs w:val="24"/>
          <w:lang w:val="es-MX"/>
        </w:rPr>
        <w:t xml:space="preserve">, en donde se agravió por la falta de respuesta a su solicitud de información.  </w:t>
      </w:r>
    </w:p>
    <w:p w:rsidR="00CC3AE7" w:rsidRDefault="00CC3AE7" w:rsidP="00CC3AE7">
      <w:pPr>
        <w:pStyle w:val="corte4fondo"/>
        <w:spacing w:line="240" w:lineRule="auto"/>
        <w:ind w:firstLine="708"/>
        <w:rPr>
          <w:rFonts w:cs="Arial"/>
          <w:color w:val="4472C4" w:themeColor="accent1"/>
          <w:sz w:val="24"/>
          <w:szCs w:val="24"/>
        </w:rPr>
      </w:pPr>
    </w:p>
    <w:p w:rsidR="00CC3AE7" w:rsidRDefault="00753103" w:rsidP="00CC3AE7">
      <w:pPr>
        <w:pStyle w:val="corte4fondo"/>
        <w:spacing w:line="240" w:lineRule="auto"/>
        <w:ind w:firstLine="708"/>
        <w:rPr>
          <w:rFonts w:cs="Arial"/>
          <w:bCs/>
          <w:color w:val="4472C4" w:themeColor="accent1"/>
          <w:sz w:val="24"/>
          <w:szCs w:val="24"/>
          <w:lang w:val="es-ES"/>
        </w:rPr>
      </w:pPr>
      <w:proofErr w:type="gramStart"/>
      <w:r w:rsidRPr="00753103">
        <w:rPr>
          <w:rFonts w:cs="Arial"/>
          <w:b/>
          <w:color w:val="4472C4" w:themeColor="accent1"/>
          <w:sz w:val="24"/>
          <w:szCs w:val="24"/>
          <w:lang w:val="es-MX"/>
        </w:rPr>
        <w:t>CUARTO.</w:t>
      </w:r>
      <w:r>
        <w:rPr>
          <w:rFonts w:cs="Arial"/>
          <w:color w:val="4472C4" w:themeColor="accent1"/>
          <w:sz w:val="24"/>
          <w:szCs w:val="24"/>
          <w:lang w:val="es-MX"/>
        </w:rPr>
        <w:t>-</w:t>
      </w:r>
      <w:proofErr w:type="gramEnd"/>
      <w:r>
        <w:rPr>
          <w:rFonts w:cs="Arial"/>
          <w:color w:val="4472C4" w:themeColor="accent1"/>
          <w:sz w:val="24"/>
          <w:szCs w:val="24"/>
          <w:lang w:val="es-MX"/>
        </w:rPr>
        <w:t xml:space="preserve"> </w:t>
      </w:r>
      <w:r w:rsidR="00CC3AE7" w:rsidRPr="00AC0654">
        <w:rPr>
          <w:rFonts w:cs="Arial"/>
          <w:color w:val="4472C4" w:themeColor="accent1"/>
          <w:sz w:val="24"/>
          <w:szCs w:val="24"/>
        </w:rPr>
        <w:t>Derivad</w:t>
      </w:r>
      <w:r w:rsidR="00CC3AE7">
        <w:rPr>
          <w:rFonts w:cs="Arial"/>
          <w:color w:val="4472C4" w:themeColor="accent1"/>
          <w:sz w:val="24"/>
          <w:szCs w:val="24"/>
        </w:rPr>
        <w:t>o de lo anterior, esta Comisión</w:t>
      </w:r>
      <w:r w:rsidR="00CC3AE7">
        <w:rPr>
          <w:rFonts w:cs="Arial"/>
          <w:color w:val="4472C4" w:themeColor="accent1"/>
          <w:sz w:val="24"/>
          <w:szCs w:val="24"/>
          <w:lang w:val="es-ES"/>
        </w:rPr>
        <w:t xml:space="preserve"> no es omisa en advertir que el recurrente presento el medio de impugnación fuera del termino establecido en el </w:t>
      </w:r>
      <w:proofErr w:type="spellStart"/>
      <w:r w:rsidR="00CC3AE7">
        <w:rPr>
          <w:rFonts w:cs="Arial"/>
          <w:color w:val="4472C4" w:themeColor="accent1"/>
          <w:sz w:val="24"/>
          <w:szCs w:val="24"/>
          <w:lang w:val="es-ES"/>
        </w:rPr>
        <w:t>articulo</w:t>
      </w:r>
      <w:proofErr w:type="spellEnd"/>
      <w:r w:rsidR="00CC3AE7">
        <w:rPr>
          <w:rFonts w:cs="Arial"/>
          <w:color w:val="4472C4" w:themeColor="accent1"/>
          <w:sz w:val="24"/>
          <w:szCs w:val="24"/>
          <w:lang w:val="es-ES"/>
        </w:rPr>
        <w:t xml:space="preserve"> 166</w:t>
      </w:r>
      <w:r w:rsidR="00CC3AE7" w:rsidRPr="00DE65FC">
        <w:t xml:space="preserve"> </w:t>
      </w:r>
      <w:r w:rsidR="00CC3AE7">
        <w:rPr>
          <w:rFonts w:cs="Arial"/>
          <w:color w:val="4472C4" w:themeColor="accent1"/>
          <w:sz w:val="24"/>
          <w:szCs w:val="24"/>
          <w:lang w:val="es-MX"/>
        </w:rPr>
        <w:t>de la</w:t>
      </w:r>
      <w:r w:rsidR="00CC3AE7" w:rsidRPr="00DE65FC">
        <w:rPr>
          <w:rFonts w:cs="Arial"/>
          <w:color w:val="4472C4" w:themeColor="accent1"/>
          <w:sz w:val="24"/>
          <w:szCs w:val="24"/>
        </w:rPr>
        <w:t xml:space="preserve"> </w:t>
      </w:r>
      <w:r w:rsidR="00CC3AE7">
        <w:rPr>
          <w:rFonts w:cs="Arial"/>
          <w:bCs/>
          <w:color w:val="4472C4" w:themeColor="accent1"/>
          <w:sz w:val="24"/>
          <w:szCs w:val="24"/>
        </w:rPr>
        <w:t>Ley de Transparencia y Acceso a l</w:t>
      </w:r>
      <w:r w:rsidR="00CC3AE7" w:rsidRPr="00DE65FC">
        <w:rPr>
          <w:rFonts w:cs="Arial"/>
          <w:bCs/>
          <w:color w:val="4472C4" w:themeColor="accent1"/>
          <w:sz w:val="24"/>
          <w:szCs w:val="24"/>
        </w:rPr>
        <w:t>a Información</w:t>
      </w:r>
      <w:r w:rsidR="00CC3AE7">
        <w:rPr>
          <w:rFonts w:cs="Arial"/>
          <w:bCs/>
          <w:color w:val="4472C4" w:themeColor="accent1"/>
          <w:sz w:val="24"/>
          <w:szCs w:val="24"/>
        </w:rPr>
        <w:t xml:space="preserve"> Pública del Estado de San Luis Potos</w:t>
      </w:r>
      <w:r w:rsidR="00CC3AE7">
        <w:rPr>
          <w:rFonts w:cs="Arial"/>
          <w:bCs/>
          <w:color w:val="4472C4" w:themeColor="accent1"/>
          <w:sz w:val="24"/>
          <w:szCs w:val="24"/>
          <w:lang w:val="es-ES"/>
        </w:rPr>
        <w:t>í, esto al considerar lo siguiente:</w:t>
      </w:r>
    </w:p>
    <w:p w:rsidR="00CC3AE7" w:rsidRDefault="00CC3AE7" w:rsidP="00CC3AE7">
      <w:pPr>
        <w:pStyle w:val="corte4fondo"/>
        <w:spacing w:line="240" w:lineRule="auto"/>
        <w:ind w:firstLine="708"/>
        <w:rPr>
          <w:rFonts w:cs="Arial"/>
          <w:bCs/>
          <w:color w:val="4472C4" w:themeColor="accent1"/>
          <w:sz w:val="24"/>
          <w:szCs w:val="24"/>
          <w:lang w:val="es-ES"/>
        </w:rPr>
      </w:pPr>
    </w:p>
    <w:p w:rsidR="00CC3AE7" w:rsidRPr="003202A9" w:rsidRDefault="00CC3AE7" w:rsidP="00CC3AE7">
      <w:pPr>
        <w:pStyle w:val="corte4fondo"/>
        <w:numPr>
          <w:ilvl w:val="0"/>
          <w:numId w:val="5"/>
        </w:numPr>
        <w:spacing w:line="240" w:lineRule="auto"/>
        <w:rPr>
          <w:rFonts w:cs="Arial"/>
          <w:b/>
          <w:color w:val="4472C4" w:themeColor="accent1"/>
          <w:sz w:val="24"/>
          <w:szCs w:val="24"/>
          <w:lang w:val="es-ES"/>
        </w:rPr>
      </w:pPr>
      <w:r>
        <w:rPr>
          <w:rFonts w:cs="Arial"/>
          <w:bCs/>
          <w:color w:val="4472C4" w:themeColor="accent1"/>
          <w:sz w:val="24"/>
          <w:szCs w:val="24"/>
          <w:lang w:val="es-ES"/>
        </w:rPr>
        <w:t xml:space="preserve">La solicitud de información fue presentada el día </w:t>
      </w:r>
      <w:r w:rsidR="0016561A">
        <w:rPr>
          <w:rFonts w:cs="Arial"/>
          <w:b/>
          <w:bCs/>
          <w:color w:val="4472C4" w:themeColor="accent1"/>
          <w:sz w:val="24"/>
          <w:szCs w:val="24"/>
          <w:lang w:val="es-ES"/>
        </w:rPr>
        <w:t>25 veinticinco de noviembre</w:t>
      </w:r>
      <w:r w:rsidRPr="003202A9">
        <w:rPr>
          <w:rFonts w:cs="Arial"/>
          <w:b/>
          <w:bCs/>
          <w:color w:val="4472C4" w:themeColor="accent1"/>
          <w:sz w:val="24"/>
          <w:szCs w:val="24"/>
          <w:lang w:val="es-ES"/>
        </w:rPr>
        <w:t xml:space="preserve"> de 2021 </w:t>
      </w:r>
      <w:proofErr w:type="gramStart"/>
      <w:r w:rsidRPr="003202A9">
        <w:rPr>
          <w:rFonts w:cs="Arial"/>
          <w:b/>
          <w:bCs/>
          <w:color w:val="4472C4" w:themeColor="accent1"/>
          <w:sz w:val="24"/>
          <w:szCs w:val="24"/>
          <w:lang w:val="es-ES"/>
        </w:rPr>
        <w:t>dos mil veintiuno</w:t>
      </w:r>
      <w:proofErr w:type="gramEnd"/>
      <w:r w:rsidRPr="003202A9">
        <w:rPr>
          <w:rFonts w:cs="Arial"/>
          <w:b/>
          <w:bCs/>
          <w:color w:val="4472C4" w:themeColor="accent1"/>
          <w:sz w:val="24"/>
          <w:szCs w:val="24"/>
          <w:lang w:val="es-ES"/>
        </w:rPr>
        <w:t>.</w:t>
      </w:r>
    </w:p>
    <w:p w:rsidR="00CC3AE7" w:rsidRPr="003202A9" w:rsidRDefault="0016561A" w:rsidP="00CC3AE7">
      <w:pPr>
        <w:pStyle w:val="corte4fondo"/>
        <w:numPr>
          <w:ilvl w:val="0"/>
          <w:numId w:val="5"/>
        </w:numPr>
        <w:spacing w:line="240" w:lineRule="auto"/>
        <w:rPr>
          <w:rFonts w:cs="Arial"/>
          <w:color w:val="4472C4" w:themeColor="accent1"/>
          <w:sz w:val="24"/>
          <w:szCs w:val="24"/>
          <w:lang w:val="es-ES"/>
        </w:rPr>
      </w:pPr>
      <w:r>
        <w:rPr>
          <w:rFonts w:cs="Arial"/>
          <w:bCs/>
          <w:color w:val="4472C4" w:themeColor="accent1"/>
          <w:sz w:val="24"/>
          <w:szCs w:val="24"/>
          <w:lang w:val="es-ES"/>
        </w:rPr>
        <w:t xml:space="preserve">El sujeto obligado otorgo respuesta dentro de los 10 días </w:t>
      </w:r>
      <w:r w:rsidR="00753103">
        <w:rPr>
          <w:rFonts w:cs="Arial"/>
          <w:bCs/>
          <w:color w:val="4472C4" w:themeColor="accent1"/>
          <w:sz w:val="24"/>
          <w:szCs w:val="24"/>
          <w:lang w:val="es-ES"/>
        </w:rPr>
        <w:t>permitidos por la Ley, siendo</w:t>
      </w:r>
      <w:r>
        <w:rPr>
          <w:rFonts w:cs="Arial"/>
          <w:bCs/>
          <w:color w:val="4472C4" w:themeColor="accent1"/>
          <w:sz w:val="24"/>
          <w:szCs w:val="24"/>
          <w:lang w:val="es-ES"/>
        </w:rPr>
        <w:t xml:space="preserve"> </w:t>
      </w:r>
      <w:r w:rsidR="00753103">
        <w:rPr>
          <w:rFonts w:cs="Arial"/>
          <w:bCs/>
          <w:color w:val="4472C4" w:themeColor="accent1"/>
          <w:sz w:val="24"/>
          <w:szCs w:val="24"/>
          <w:lang w:val="es-ES"/>
        </w:rPr>
        <w:t xml:space="preserve">al caso concreto el </w:t>
      </w:r>
      <w:proofErr w:type="gramStart"/>
      <w:r w:rsidR="00753103">
        <w:rPr>
          <w:rFonts w:cs="Arial"/>
          <w:bCs/>
          <w:color w:val="4472C4" w:themeColor="accent1"/>
          <w:sz w:val="24"/>
          <w:szCs w:val="24"/>
          <w:lang w:val="es-ES"/>
        </w:rPr>
        <w:t xml:space="preserve">día </w:t>
      </w:r>
      <w:r w:rsidR="00CC3AE7">
        <w:rPr>
          <w:rFonts w:cs="Arial"/>
          <w:bCs/>
          <w:color w:val="4472C4" w:themeColor="accent1"/>
          <w:sz w:val="24"/>
          <w:szCs w:val="24"/>
          <w:lang w:val="es-ES"/>
        </w:rPr>
        <w:t xml:space="preserve"> </w:t>
      </w:r>
      <w:r w:rsidR="00753103">
        <w:rPr>
          <w:rFonts w:cs="Arial"/>
          <w:b/>
          <w:bCs/>
          <w:color w:val="4472C4" w:themeColor="accent1"/>
          <w:sz w:val="24"/>
          <w:szCs w:val="24"/>
          <w:lang w:val="es-ES"/>
        </w:rPr>
        <w:t>03</w:t>
      </w:r>
      <w:proofErr w:type="gramEnd"/>
      <w:r w:rsidR="00753103">
        <w:rPr>
          <w:rFonts w:cs="Arial"/>
          <w:b/>
          <w:bCs/>
          <w:color w:val="4472C4" w:themeColor="accent1"/>
          <w:sz w:val="24"/>
          <w:szCs w:val="24"/>
          <w:lang w:val="es-ES"/>
        </w:rPr>
        <w:t xml:space="preserve"> tres de noviembre de 2021 dos mil veintiuno</w:t>
      </w:r>
      <w:r w:rsidR="00CC3AE7" w:rsidRPr="003202A9">
        <w:rPr>
          <w:rFonts w:cs="Arial"/>
          <w:b/>
          <w:bCs/>
          <w:color w:val="4472C4" w:themeColor="accent1"/>
          <w:sz w:val="24"/>
          <w:szCs w:val="24"/>
          <w:lang w:val="es-ES"/>
        </w:rPr>
        <w:t>.</w:t>
      </w:r>
    </w:p>
    <w:p w:rsidR="00CC3AE7" w:rsidRPr="003202A9" w:rsidRDefault="00CC3AE7" w:rsidP="00CC3AE7">
      <w:pPr>
        <w:pStyle w:val="corte4fondo"/>
        <w:numPr>
          <w:ilvl w:val="0"/>
          <w:numId w:val="5"/>
        </w:numPr>
        <w:spacing w:line="240" w:lineRule="auto"/>
        <w:rPr>
          <w:rFonts w:cs="Arial"/>
          <w:color w:val="4472C4" w:themeColor="accent1"/>
          <w:sz w:val="24"/>
          <w:szCs w:val="24"/>
          <w:lang w:val="es-ES"/>
        </w:rPr>
      </w:pPr>
      <w:r>
        <w:rPr>
          <w:rFonts w:cs="Arial"/>
          <w:bCs/>
          <w:color w:val="4472C4" w:themeColor="accent1"/>
          <w:sz w:val="24"/>
          <w:szCs w:val="24"/>
          <w:lang w:val="es-ES"/>
        </w:rPr>
        <w:t xml:space="preserve">Por lo tanto, los 15 días que tenía el particular para inconformarse </w:t>
      </w:r>
      <w:r w:rsidR="00753103">
        <w:rPr>
          <w:rFonts w:cs="Arial"/>
          <w:bCs/>
          <w:color w:val="4472C4" w:themeColor="accent1"/>
          <w:sz w:val="24"/>
          <w:szCs w:val="24"/>
          <w:lang w:val="es-ES"/>
        </w:rPr>
        <w:t xml:space="preserve">de conformidad con el </w:t>
      </w:r>
      <w:proofErr w:type="spellStart"/>
      <w:r w:rsidR="00753103">
        <w:rPr>
          <w:rFonts w:cs="Arial"/>
          <w:bCs/>
          <w:color w:val="4472C4" w:themeColor="accent1"/>
          <w:sz w:val="24"/>
          <w:szCs w:val="24"/>
          <w:lang w:val="es-ES"/>
        </w:rPr>
        <w:t>articulo</w:t>
      </w:r>
      <w:proofErr w:type="spellEnd"/>
      <w:r w:rsidR="00753103">
        <w:rPr>
          <w:rFonts w:cs="Arial"/>
          <w:bCs/>
          <w:color w:val="4472C4" w:themeColor="accent1"/>
          <w:sz w:val="24"/>
          <w:szCs w:val="24"/>
          <w:lang w:val="es-ES"/>
        </w:rPr>
        <w:t xml:space="preserve"> 166 de la Ley de Transparencia del Estado</w:t>
      </w:r>
      <w:r>
        <w:rPr>
          <w:rFonts w:cs="Arial"/>
          <w:bCs/>
          <w:color w:val="4472C4" w:themeColor="accent1"/>
          <w:sz w:val="24"/>
          <w:szCs w:val="24"/>
          <w:lang w:val="es-ES"/>
        </w:rPr>
        <w:t xml:space="preserve"> empezó a correr el día </w:t>
      </w:r>
      <w:r w:rsidR="00753103">
        <w:rPr>
          <w:rFonts w:cs="Arial"/>
          <w:b/>
          <w:bCs/>
          <w:color w:val="4472C4" w:themeColor="accent1"/>
          <w:sz w:val="24"/>
          <w:szCs w:val="24"/>
          <w:lang w:val="es-ES"/>
        </w:rPr>
        <w:t>04 cuatro de noviembre</w:t>
      </w:r>
      <w:r w:rsidRPr="003202A9">
        <w:rPr>
          <w:rFonts w:cs="Arial"/>
          <w:b/>
          <w:bCs/>
          <w:color w:val="4472C4" w:themeColor="accent1"/>
          <w:sz w:val="24"/>
          <w:szCs w:val="24"/>
          <w:lang w:val="es-ES"/>
        </w:rPr>
        <w:t xml:space="preserve"> </w:t>
      </w:r>
      <w:proofErr w:type="spellStart"/>
      <w:r w:rsidRPr="003202A9">
        <w:rPr>
          <w:rFonts w:cs="Arial"/>
          <w:b/>
          <w:bCs/>
          <w:color w:val="4472C4" w:themeColor="accent1"/>
          <w:sz w:val="24"/>
          <w:szCs w:val="24"/>
          <w:lang w:val="es-ES"/>
        </w:rPr>
        <w:t>de</w:t>
      </w:r>
      <w:proofErr w:type="spellEnd"/>
      <w:r w:rsidRPr="003202A9">
        <w:rPr>
          <w:rFonts w:cs="Arial"/>
          <w:b/>
          <w:bCs/>
          <w:color w:val="4472C4" w:themeColor="accent1"/>
          <w:sz w:val="24"/>
          <w:szCs w:val="24"/>
          <w:lang w:val="es-ES"/>
        </w:rPr>
        <w:t xml:space="preserve"> 2021 </w:t>
      </w:r>
      <w:proofErr w:type="gramStart"/>
      <w:r w:rsidRPr="003202A9">
        <w:rPr>
          <w:rFonts w:cs="Arial"/>
          <w:b/>
          <w:bCs/>
          <w:color w:val="4472C4" w:themeColor="accent1"/>
          <w:sz w:val="24"/>
          <w:szCs w:val="24"/>
          <w:lang w:val="es-ES"/>
        </w:rPr>
        <w:t>dos mil veintiuno</w:t>
      </w:r>
      <w:proofErr w:type="gramEnd"/>
      <w:r>
        <w:rPr>
          <w:rFonts w:cs="Arial"/>
          <w:b/>
          <w:bCs/>
          <w:color w:val="4472C4" w:themeColor="accent1"/>
          <w:sz w:val="24"/>
          <w:szCs w:val="24"/>
          <w:lang w:val="es-ES"/>
        </w:rPr>
        <w:t xml:space="preserve"> y termino el día </w:t>
      </w:r>
      <w:r w:rsidR="00753103">
        <w:rPr>
          <w:rFonts w:cs="Arial"/>
          <w:b/>
          <w:bCs/>
          <w:color w:val="4472C4" w:themeColor="accent1"/>
          <w:sz w:val="24"/>
          <w:szCs w:val="24"/>
          <w:lang w:val="es-ES"/>
        </w:rPr>
        <w:t>25 veinticinco del mismo mes y año</w:t>
      </w:r>
      <w:r>
        <w:rPr>
          <w:rFonts w:cs="Arial"/>
          <w:b/>
          <w:bCs/>
          <w:color w:val="4472C4" w:themeColor="accent1"/>
          <w:sz w:val="24"/>
          <w:szCs w:val="24"/>
          <w:lang w:val="es-ES"/>
        </w:rPr>
        <w:t>.</w:t>
      </w:r>
    </w:p>
    <w:p w:rsidR="00CC3AE7" w:rsidRDefault="00CC3AE7" w:rsidP="00CC3AE7">
      <w:pPr>
        <w:pStyle w:val="corte4fondo"/>
        <w:spacing w:line="240" w:lineRule="auto"/>
        <w:rPr>
          <w:rFonts w:cs="Arial"/>
          <w:b/>
          <w:bCs/>
          <w:color w:val="4472C4" w:themeColor="accent1"/>
          <w:sz w:val="24"/>
          <w:szCs w:val="24"/>
          <w:lang w:val="es-ES"/>
        </w:rPr>
      </w:pPr>
    </w:p>
    <w:p w:rsidR="00CC3AE7" w:rsidRPr="003202A9" w:rsidRDefault="00CC3AE7" w:rsidP="00CC3AE7">
      <w:pPr>
        <w:pStyle w:val="corte4fondo"/>
        <w:spacing w:line="240" w:lineRule="auto"/>
        <w:rPr>
          <w:rFonts w:cs="Arial"/>
          <w:color w:val="4472C4" w:themeColor="accent1"/>
          <w:sz w:val="24"/>
          <w:szCs w:val="24"/>
          <w:lang w:val="es-ES"/>
        </w:rPr>
      </w:pPr>
      <w:r>
        <w:rPr>
          <w:rFonts w:cs="Arial"/>
          <w:bCs/>
          <w:color w:val="4472C4" w:themeColor="accent1"/>
          <w:sz w:val="24"/>
          <w:szCs w:val="24"/>
          <w:lang w:val="es-ES"/>
        </w:rPr>
        <w:t>Por lo anterior, se procede analizar el sobreseimiento del presente recurso de revisión, de la siguiente manera:</w:t>
      </w:r>
    </w:p>
    <w:p w:rsidR="00CC3AE7" w:rsidRPr="00745586" w:rsidRDefault="00CC3AE7" w:rsidP="00CC3AE7">
      <w:pPr>
        <w:pStyle w:val="corte4fondo"/>
        <w:spacing w:line="240" w:lineRule="auto"/>
        <w:ind w:firstLine="0"/>
        <w:rPr>
          <w:rFonts w:cs="Arial"/>
          <w:color w:val="4472C4" w:themeColor="accent1"/>
          <w:sz w:val="24"/>
          <w:szCs w:val="24"/>
        </w:rPr>
      </w:pPr>
    </w:p>
    <w:p w:rsidR="00CC3AE7" w:rsidRPr="00745586" w:rsidRDefault="00CC3AE7" w:rsidP="00CC3AE7">
      <w:pPr>
        <w:pStyle w:val="corte4fondo"/>
        <w:spacing w:line="240" w:lineRule="auto"/>
        <w:ind w:firstLine="0"/>
        <w:rPr>
          <w:rFonts w:cs="Arial"/>
          <w:color w:val="4472C4" w:themeColor="accent1"/>
          <w:sz w:val="24"/>
          <w:szCs w:val="24"/>
        </w:rPr>
      </w:pPr>
    </w:p>
    <w:p w:rsidR="00CC3AE7" w:rsidRPr="00745586" w:rsidRDefault="00CC3AE7" w:rsidP="00CC3AE7">
      <w:pPr>
        <w:pStyle w:val="corte4fondo"/>
        <w:spacing w:line="240" w:lineRule="auto"/>
        <w:ind w:firstLine="0"/>
        <w:rPr>
          <w:rFonts w:cs="Arial"/>
          <w:color w:val="4472C4" w:themeColor="accent1"/>
          <w:sz w:val="24"/>
          <w:szCs w:val="24"/>
        </w:rPr>
      </w:pPr>
      <w:r w:rsidRPr="00745586">
        <w:rPr>
          <w:rFonts w:cs="Arial"/>
          <w:b/>
          <w:color w:val="4472C4" w:themeColor="accent1"/>
          <w:sz w:val="24"/>
          <w:szCs w:val="24"/>
        </w:rPr>
        <w:tab/>
        <w:t>4.1. Objetivo de la Ley de Transparencia</w:t>
      </w:r>
      <w:r w:rsidRPr="00745586">
        <w:rPr>
          <w:rFonts w:cs="Arial"/>
          <w:color w:val="4472C4" w:themeColor="accent1"/>
          <w:sz w:val="24"/>
          <w:szCs w:val="24"/>
        </w:rPr>
        <w:t>.</w:t>
      </w:r>
    </w:p>
    <w:p w:rsidR="00CC3AE7" w:rsidRPr="00745586" w:rsidRDefault="00CC3AE7" w:rsidP="00CC3AE7">
      <w:pPr>
        <w:pStyle w:val="corte4fondo"/>
        <w:spacing w:line="240" w:lineRule="auto"/>
        <w:ind w:firstLine="0"/>
        <w:rPr>
          <w:rFonts w:cs="Arial"/>
          <w:color w:val="4472C4" w:themeColor="accent1"/>
          <w:sz w:val="24"/>
          <w:szCs w:val="24"/>
        </w:rPr>
      </w:pPr>
    </w:p>
    <w:p w:rsidR="00CC3AE7" w:rsidRPr="00745586" w:rsidRDefault="00CC3AE7" w:rsidP="00CC3AE7">
      <w:pPr>
        <w:pStyle w:val="NormalWeb"/>
        <w:spacing w:before="0" w:beforeAutospacing="0" w:after="0" w:afterAutospacing="0"/>
        <w:jc w:val="both"/>
        <w:rPr>
          <w:rFonts w:ascii="Arial" w:eastAsia="Arial Unicode MS" w:hAnsi="Arial" w:cs="Arial"/>
          <w:color w:val="4472C4" w:themeColor="accent1"/>
        </w:rPr>
      </w:pPr>
      <w:r w:rsidRPr="00745586">
        <w:rPr>
          <w:rFonts w:ascii="Arial" w:hAnsi="Arial" w:cs="Arial"/>
          <w:color w:val="4472C4" w:themeColor="accent1"/>
          <w:lang w:val="es-MX" w:eastAsia="es-MX"/>
        </w:rPr>
        <w:tab/>
      </w:r>
      <w:r w:rsidRPr="00745586">
        <w:rPr>
          <w:rFonts w:ascii="Arial" w:eastAsia="Arial Unicode MS" w:hAnsi="Arial" w:cs="Arial"/>
          <w:color w:val="4472C4" w:themeColor="accent1"/>
        </w:rPr>
        <w:t>Ahora, es necesario precisar que</w:t>
      </w:r>
      <w:r w:rsidRPr="00745586">
        <w:rPr>
          <w:rFonts w:ascii="Arial" w:eastAsia="Arial Unicode MS" w:hAnsi="Arial" w:cs="Arial"/>
          <w:color w:val="4472C4" w:themeColor="accent1"/>
        </w:rPr>
        <w:tab/>
        <w:t xml:space="preserve"> de conformidad con el segundo párrafo, del artículo 1°</w:t>
      </w:r>
      <w:r w:rsidRPr="00745586">
        <w:rPr>
          <w:rStyle w:val="Refdenotaalpie"/>
          <w:rFonts w:ascii="Arial" w:eastAsia="Arial Unicode MS" w:hAnsi="Arial" w:cs="Arial"/>
          <w:color w:val="4472C4" w:themeColor="accent1"/>
        </w:rPr>
        <w:footnoteReference w:id="1"/>
      </w:r>
      <w:r w:rsidRPr="00745586">
        <w:rPr>
          <w:rFonts w:ascii="Arial" w:eastAsia="Arial Unicode MS" w:hAnsi="Arial" w:cs="Arial"/>
          <w:color w:val="4472C4" w:themeColor="accent1"/>
        </w:rPr>
        <w:t xml:space="preserve"> de la Ley de Transparencia, uno de los objetivos de ésta es garantizar el ejercicio del derecho de acceso a la información pública. </w:t>
      </w:r>
    </w:p>
    <w:p w:rsidR="00CC3AE7" w:rsidRPr="00745586" w:rsidRDefault="00CC3AE7" w:rsidP="00CC3AE7">
      <w:pPr>
        <w:pStyle w:val="NormalWeb"/>
        <w:spacing w:before="0" w:beforeAutospacing="0" w:after="0" w:afterAutospacing="0"/>
        <w:jc w:val="both"/>
        <w:rPr>
          <w:rFonts w:ascii="Arial" w:eastAsia="Arial Unicode MS" w:hAnsi="Arial" w:cs="Arial"/>
          <w:color w:val="4472C4" w:themeColor="accent1"/>
        </w:rPr>
      </w:pPr>
    </w:p>
    <w:p w:rsidR="00CC3AE7" w:rsidRPr="00745586" w:rsidRDefault="00CC3AE7" w:rsidP="00CC3AE7">
      <w:pPr>
        <w:pStyle w:val="NormalWeb"/>
        <w:spacing w:before="0" w:beforeAutospacing="0" w:after="0" w:afterAutospacing="0"/>
        <w:jc w:val="both"/>
        <w:rPr>
          <w:rFonts w:ascii="Arial" w:eastAsia="Arial Unicode MS" w:hAnsi="Arial" w:cs="Arial"/>
          <w:color w:val="4472C4" w:themeColor="accent1"/>
        </w:rPr>
      </w:pPr>
    </w:p>
    <w:p w:rsidR="00CC3AE7" w:rsidRPr="00745586" w:rsidRDefault="00CC3AE7" w:rsidP="00CC3AE7">
      <w:pPr>
        <w:pStyle w:val="NormalWeb"/>
        <w:tabs>
          <w:tab w:val="left" w:pos="0"/>
        </w:tabs>
        <w:spacing w:before="0" w:beforeAutospacing="0" w:after="0" w:afterAutospacing="0"/>
        <w:jc w:val="both"/>
        <w:rPr>
          <w:rFonts w:ascii="Arial" w:eastAsia="Arial Unicode MS" w:hAnsi="Arial" w:cs="Arial"/>
          <w:b/>
          <w:color w:val="4472C4" w:themeColor="accent1"/>
        </w:rPr>
      </w:pPr>
      <w:r>
        <w:rPr>
          <w:rFonts w:ascii="Arial" w:eastAsia="Arial Unicode MS" w:hAnsi="Arial" w:cs="Arial"/>
          <w:b/>
          <w:color w:val="4472C4" w:themeColor="accent1"/>
        </w:rPr>
        <w:lastRenderedPageBreak/>
        <w:tab/>
        <w:t>4</w:t>
      </w:r>
      <w:r w:rsidR="009C7F29">
        <w:rPr>
          <w:rFonts w:ascii="Arial" w:eastAsia="Arial Unicode MS" w:hAnsi="Arial" w:cs="Arial"/>
          <w:b/>
          <w:color w:val="4472C4" w:themeColor="accent1"/>
        </w:rPr>
        <w:t>.2. Supuesto invocado por esta C</w:t>
      </w:r>
      <w:r>
        <w:rPr>
          <w:rFonts w:ascii="Arial" w:eastAsia="Arial Unicode MS" w:hAnsi="Arial" w:cs="Arial"/>
          <w:b/>
          <w:color w:val="4472C4" w:themeColor="accent1"/>
        </w:rPr>
        <w:t xml:space="preserve">omisión </w:t>
      </w:r>
      <w:r w:rsidRPr="00745586">
        <w:rPr>
          <w:rFonts w:ascii="Arial" w:eastAsia="Arial Unicode MS" w:hAnsi="Arial" w:cs="Arial"/>
          <w:b/>
          <w:color w:val="4472C4" w:themeColor="accent1"/>
        </w:rPr>
        <w:t>para el sobreseimiento.</w:t>
      </w:r>
    </w:p>
    <w:p w:rsidR="00CC3AE7" w:rsidRPr="00745586" w:rsidRDefault="00CC3AE7" w:rsidP="00CC3AE7">
      <w:pPr>
        <w:pStyle w:val="NormalWeb"/>
        <w:tabs>
          <w:tab w:val="left" w:pos="0"/>
        </w:tabs>
        <w:spacing w:before="0" w:beforeAutospacing="0" w:after="0" w:afterAutospacing="0"/>
        <w:ind w:left="708"/>
        <w:jc w:val="both"/>
        <w:rPr>
          <w:rFonts w:ascii="Arial" w:eastAsia="Arial Unicode MS" w:hAnsi="Arial" w:cs="Arial"/>
          <w:b/>
          <w:color w:val="4472C4" w:themeColor="accent1"/>
        </w:rPr>
      </w:pPr>
    </w:p>
    <w:p w:rsidR="00CC3AE7" w:rsidRPr="00745586" w:rsidRDefault="00CC3AE7" w:rsidP="00CC3AE7">
      <w:pPr>
        <w:pStyle w:val="corte4fondo"/>
        <w:spacing w:line="240" w:lineRule="auto"/>
        <w:ind w:firstLine="0"/>
        <w:rPr>
          <w:rFonts w:cs="Arial"/>
          <w:color w:val="4472C4" w:themeColor="accent1"/>
          <w:sz w:val="24"/>
          <w:szCs w:val="24"/>
        </w:rPr>
      </w:pPr>
      <w:r w:rsidRPr="00745586">
        <w:rPr>
          <w:rFonts w:cs="Arial"/>
          <w:color w:val="4472C4" w:themeColor="accent1"/>
          <w:sz w:val="24"/>
          <w:szCs w:val="24"/>
        </w:rPr>
        <w:tab/>
        <w:t>Ahora</w:t>
      </w:r>
      <w:r>
        <w:rPr>
          <w:rFonts w:cs="Arial"/>
          <w:color w:val="4472C4" w:themeColor="accent1"/>
          <w:sz w:val="24"/>
          <w:szCs w:val="24"/>
        </w:rPr>
        <w:t xml:space="preserve"> bien</w:t>
      </w:r>
      <w:r w:rsidRPr="00745586">
        <w:rPr>
          <w:rFonts w:cs="Arial"/>
          <w:color w:val="4472C4" w:themeColor="accent1"/>
          <w:sz w:val="24"/>
          <w:szCs w:val="24"/>
        </w:rPr>
        <w:t xml:space="preserve">, de las constancias que </w:t>
      </w:r>
      <w:r>
        <w:rPr>
          <w:rFonts w:cs="Arial"/>
          <w:color w:val="4472C4" w:themeColor="accent1"/>
          <w:sz w:val="24"/>
          <w:szCs w:val="24"/>
        </w:rPr>
        <w:t>obran en el presente recurso que hoy nos ocupa</w:t>
      </w:r>
      <w:r w:rsidRPr="00745586">
        <w:rPr>
          <w:rFonts w:cs="Arial"/>
          <w:color w:val="4472C4" w:themeColor="accent1"/>
          <w:sz w:val="24"/>
          <w:szCs w:val="24"/>
        </w:rPr>
        <w:t xml:space="preserve">, </w:t>
      </w:r>
      <w:r w:rsidRPr="00A55A15">
        <w:rPr>
          <w:rFonts w:cs="Arial"/>
          <w:b/>
          <w:color w:val="4472C4" w:themeColor="accent1"/>
          <w:sz w:val="24"/>
          <w:szCs w:val="24"/>
        </w:rPr>
        <w:t>se advierte que el recurrente</w:t>
      </w:r>
      <w:r w:rsidRPr="00A55A15">
        <w:rPr>
          <w:rFonts w:cs="Arial"/>
          <w:b/>
          <w:color w:val="4472C4" w:themeColor="accent1"/>
          <w:sz w:val="24"/>
          <w:szCs w:val="24"/>
          <w:lang w:val="es-ES"/>
        </w:rPr>
        <w:t xml:space="preserve"> de manera extemporáneo presento el medio de impugnación que hoy nos ocupa</w:t>
      </w:r>
      <w:r>
        <w:rPr>
          <w:rFonts w:cs="Arial"/>
          <w:color w:val="4472C4" w:themeColor="accent1"/>
          <w:sz w:val="24"/>
          <w:szCs w:val="24"/>
        </w:rPr>
        <w:t>, actualizado la fracción IV, articulo 180</w:t>
      </w:r>
      <w:r w:rsidRPr="00745586">
        <w:rPr>
          <w:rFonts w:cs="Arial"/>
          <w:color w:val="4472C4" w:themeColor="accent1"/>
          <w:sz w:val="24"/>
          <w:szCs w:val="24"/>
        </w:rPr>
        <w:t>, de la Ley de Transparencia, mismo que establece que:</w:t>
      </w:r>
    </w:p>
    <w:p w:rsidR="00CC3AE7" w:rsidRPr="00745586" w:rsidRDefault="00CC3AE7" w:rsidP="00CC3AE7">
      <w:pPr>
        <w:pStyle w:val="corte4fondo"/>
        <w:spacing w:line="240" w:lineRule="auto"/>
        <w:ind w:firstLine="0"/>
        <w:rPr>
          <w:rFonts w:cs="Arial"/>
          <w:color w:val="4472C4" w:themeColor="accent1"/>
          <w:sz w:val="24"/>
          <w:szCs w:val="24"/>
        </w:rPr>
      </w:pPr>
    </w:p>
    <w:p w:rsidR="00CC3AE7" w:rsidRPr="00745586" w:rsidRDefault="00CC3AE7" w:rsidP="00CC3AE7">
      <w:pPr>
        <w:pStyle w:val="corte4fondo"/>
        <w:spacing w:line="240" w:lineRule="auto"/>
        <w:ind w:firstLine="0"/>
        <w:rPr>
          <w:rFonts w:cs="Arial"/>
          <w:color w:val="4472C4" w:themeColor="accent1"/>
          <w:sz w:val="24"/>
          <w:szCs w:val="24"/>
        </w:rPr>
      </w:pPr>
    </w:p>
    <w:p w:rsidR="00CC3AE7" w:rsidRDefault="00CC3AE7" w:rsidP="00CC3AE7">
      <w:pPr>
        <w:pStyle w:val="corte4fondo"/>
        <w:spacing w:line="240" w:lineRule="auto"/>
        <w:ind w:firstLine="0"/>
        <w:rPr>
          <w:rFonts w:cs="Arial"/>
          <w:i/>
          <w:color w:val="4472C4" w:themeColor="accent1"/>
          <w:sz w:val="24"/>
          <w:szCs w:val="24"/>
        </w:rPr>
      </w:pPr>
      <w:r w:rsidRPr="00745586">
        <w:rPr>
          <w:rFonts w:cs="Arial"/>
          <w:i/>
          <w:color w:val="4472C4" w:themeColor="accent1"/>
          <w:sz w:val="24"/>
          <w:szCs w:val="24"/>
        </w:rPr>
        <w:tab/>
        <w:t>“</w:t>
      </w:r>
      <w:r w:rsidRPr="00745586">
        <w:rPr>
          <w:rFonts w:cs="Arial"/>
          <w:b/>
          <w:i/>
          <w:color w:val="4472C4" w:themeColor="accent1"/>
          <w:sz w:val="24"/>
          <w:szCs w:val="24"/>
        </w:rPr>
        <w:t>ARTÍCULO 180.</w:t>
      </w:r>
      <w:r w:rsidRPr="00745586">
        <w:rPr>
          <w:rFonts w:cs="Arial"/>
          <w:i/>
          <w:color w:val="4472C4" w:themeColor="accent1"/>
          <w:sz w:val="24"/>
          <w:szCs w:val="24"/>
        </w:rPr>
        <w:t xml:space="preserve"> El recurso será sobreseído, en todo o en parte, cuando, una vez admitido, se actualicen alguno de los siguientes supuestos: </w:t>
      </w:r>
    </w:p>
    <w:p w:rsidR="00CC3AE7" w:rsidRDefault="00CC3AE7" w:rsidP="00CC3AE7">
      <w:pPr>
        <w:pStyle w:val="corte4fondo"/>
        <w:spacing w:line="240" w:lineRule="auto"/>
        <w:ind w:firstLine="0"/>
        <w:rPr>
          <w:rFonts w:cs="Arial"/>
          <w:i/>
          <w:color w:val="4472C4" w:themeColor="accent1"/>
          <w:sz w:val="24"/>
          <w:szCs w:val="24"/>
        </w:rPr>
      </w:pPr>
      <w:r w:rsidRPr="00745586">
        <w:rPr>
          <w:rFonts w:cs="Arial"/>
          <w:i/>
          <w:color w:val="4472C4" w:themeColor="accent1"/>
          <w:sz w:val="24"/>
          <w:szCs w:val="24"/>
        </w:rPr>
        <w:t>(…)</w:t>
      </w:r>
    </w:p>
    <w:p w:rsidR="00CC3AE7" w:rsidRDefault="00CC3AE7" w:rsidP="00CC3AE7">
      <w:pPr>
        <w:pStyle w:val="corte4fondo"/>
        <w:spacing w:line="240" w:lineRule="auto"/>
        <w:ind w:firstLine="0"/>
        <w:rPr>
          <w:rFonts w:cs="Arial"/>
          <w:i/>
          <w:color w:val="4472C4" w:themeColor="accent1"/>
          <w:sz w:val="24"/>
          <w:szCs w:val="24"/>
        </w:rPr>
      </w:pPr>
    </w:p>
    <w:p w:rsidR="00CC3AE7" w:rsidRPr="00745586" w:rsidRDefault="00CC3AE7" w:rsidP="00CC3AE7">
      <w:pPr>
        <w:pStyle w:val="corte4fondo"/>
        <w:spacing w:line="240" w:lineRule="auto"/>
        <w:ind w:firstLine="0"/>
        <w:rPr>
          <w:rFonts w:cs="Arial"/>
          <w:i/>
          <w:color w:val="4472C4" w:themeColor="accent1"/>
          <w:sz w:val="24"/>
          <w:szCs w:val="24"/>
        </w:rPr>
      </w:pPr>
      <w:r w:rsidRPr="00745586">
        <w:rPr>
          <w:rFonts w:cs="Arial"/>
          <w:i/>
          <w:color w:val="4472C4" w:themeColor="accent1"/>
          <w:sz w:val="24"/>
          <w:szCs w:val="24"/>
        </w:rPr>
        <w:t xml:space="preserve"> </w:t>
      </w:r>
      <w:r w:rsidRPr="00AC0C89">
        <w:rPr>
          <w:rFonts w:cs="Arial"/>
          <w:b/>
          <w:bCs/>
          <w:i/>
          <w:color w:val="4472C4" w:themeColor="accent1"/>
          <w:sz w:val="24"/>
          <w:szCs w:val="24"/>
        </w:rPr>
        <w:t xml:space="preserve">IV. </w:t>
      </w:r>
      <w:r w:rsidRPr="00AC0C89">
        <w:rPr>
          <w:rFonts w:cs="Arial"/>
          <w:i/>
          <w:color w:val="4472C4" w:themeColor="accent1"/>
          <w:sz w:val="24"/>
          <w:szCs w:val="24"/>
        </w:rPr>
        <w:t>Admitido el recurso de revisión, aparezca alguna causal de improcedencia en los términos del presente Capítulo.”</w:t>
      </w:r>
      <w:r>
        <w:rPr>
          <w:rFonts w:cs="Arial"/>
          <w:i/>
          <w:color w:val="4472C4" w:themeColor="accent1"/>
          <w:sz w:val="24"/>
          <w:szCs w:val="24"/>
        </w:rPr>
        <w:t xml:space="preserve"> (sic)</w:t>
      </w:r>
    </w:p>
    <w:p w:rsidR="00CC3AE7" w:rsidRPr="00745586" w:rsidRDefault="00CC3AE7" w:rsidP="00CC3AE7">
      <w:pPr>
        <w:pStyle w:val="corte4fondo"/>
        <w:tabs>
          <w:tab w:val="left" w:pos="2284"/>
        </w:tabs>
        <w:spacing w:line="240" w:lineRule="auto"/>
        <w:ind w:firstLine="0"/>
        <w:rPr>
          <w:rFonts w:cs="Arial"/>
          <w:color w:val="4472C4" w:themeColor="accent1"/>
          <w:sz w:val="24"/>
          <w:szCs w:val="24"/>
        </w:rPr>
      </w:pPr>
      <w:r w:rsidRPr="00745586">
        <w:rPr>
          <w:rFonts w:cs="Arial"/>
          <w:color w:val="4472C4" w:themeColor="accent1"/>
          <w:sz w:val="24"/>
          <w:szCs w:val="24"/>
        </w:rPr>
        <w:tab/>
      </w:r>
    </w:p>
    <w:p w:rsidR="00CC3AE7" w:rsidRPr="00745586" w:rsidRDefault="00CC3AE7" w:rsidP="00CC3AE7">
      <w:pPr>
        <w:pStyle w:val="corte4fondo"/>
        <w:spacing w:line="240" w:lineRule="auto"/>
        <w:ind w:firstLine="0"/>
        <w:rPr>
          <w:rFonts w:cs="Arial"/>
          <w:color w:val="4472C4" w:themeColor="accent1"/>
          <w:sz w:val="24"/>
          <w:szCs w:val="24"/>
        </w:rPr>
      </w:pPr>
      <w:r w:rsidRPr="00745586">
        <w:rPr>
          <w:rFonts w:cs="Arial"/>
          <w:color w:val="4472C4" w:themeColor="accent1"/>
          <w:sz w:val="24"/>
          <w:szCs w:val="24"/>
        </w:rPr>
        <w:tab/>
        <w:t xml:space="preserve">Así, de lo expuesto está claro que el recurso será sobreseído cuando, una vez admitido éste, </w:t>
      </w:r>
      <w:r>
        <w:rPr>
          <w:rFonts w:cs="Arial"/>
          <w:color w:val="4472C4" w:themeColor="accent1"/>
          <w:sz w:val="24"/>
          <w:szCs w:val="24"/>
        </w:rPr>
        <w:t>aparezca alguna causal de improcedencia</w:t>
      </w:r>
      <w:r w:rsidRPr="00745586">
        <w:rPr>
          <w:rFonts w:cs="Arial"/>
          <w:color w:val="4472C4" w:themeColor="accent1"/>
          <w:sz w:val="24"/>
          <w:szCs w:val="24"/>
        </w:rPr>
        <w:t xml:space="preserve">, </w:t>
      </w:r>
      <w:r>
        <w:rPr>
          <w:rFonts w:cs="Arial"/>
          <w:color w:val="4472C4" w:themeColor="accent1"/>
          <w:sz w:val="24"/>
          <w:szCs w:val="24"/>
        </w:rPr>
        <w:t xml:space="preserve">entre </w:t>
      </w:r>
      <w:r w:rsidRPr="00745586">
        <w:rPr>
          <w:rFonts w:cs="Arial"/>
          <w:color w:val="4472C4" w:themeColor="accent1"/>
          <w:sz w:val="24"/>
          <w:szCs w:val="24"/>
        </w:rPr>
        <w:t>otra</w:t>
      </w:r>
      <w:r>
        <w:rPr>
          <w:rFonts w:cs="Arial"/>
          <w:color w:val="4472C4" w:themeColor="accent1"/>
          <w:sz w:val="24"/>
          <w:szCs w:val="24"/>
        </w:rPr>
        <w:t>s</w:t>
      </w:r>
      <w:r w:rsidRPr="00745586">
        <w:rPr>
          <w:rFonts w:cs="Arial"/>
          <w:color w:val="4472C4" w:themeColor="accent1"/>
          <w:sz w:val="24"/>
          <w:szCs w:val="24"/>
        </w:rPr>
        <w:t xml:space="preserve"> circunstancia</w:t>
      </w:r>
      <w:r>
        <w:rPr>
          <w:rFonts w:cs="Arial"/>
          <w:color w:val="4472C4" w:themeColor="accent1"/>
          <w:sz w:val="24"/>
          <w:szCs w:val="24"/>
        </w:rPr>
        <w:t>s</w:t>
      </w:r>
      <w:r w:rsidRPr="00745586">
        <w:rPr>
          <w:rFonts w:cs="Arial"/>
          <w:color w:val="4472C4" w:themeColor="accent1"/>
          <w:sz w:val="24"/>
          <w:szCs w:val="24"/>
        </w:rPr>
        <w:t xml:space="preserve"> en l</w:t>
      </w:r>
      <w:r>
        <w:rPr>
          <w:rFonts w:cs="Arial"/>
          <w:color w:val="4472C4" w:themeColor="accent1"/>
          <w:sz w:val="24"/>
          <w:szCs w:val="24"/>
        </w:rPr>
        <w:t>a que permita el sobreseimiento.</w:t>
      </w:r>
    </w:p>
    <w:p w:rsidR="00CC3AE7" w:rsidRPr="00745586" w:rsidRDefault="00CC3AE7" w:rsidP="00CC3AE7">
      <w:pPr>
        <w:pStyle w:val="NormalWeb"/>
        <w:tabs>
          <w:tab w:val="left" w:pos="0"/>
        </w:tabs>
        <w:spacing w:before="0" w:beforeAutospacing="0" w:after="0" w:afterAutospacing="0"/>
        <w:ind w:left="708"/>
        <w:jc w:val="both"/>
        <w:rPr>
          <w:rFonts w:ascii="Arial" w:eastAsia="Arial Unicode MS" w:hAnsi="Arial" w:cs="Arial"/>
          <w:b/>
          <w:color w:val="4472C4" w:themeColor="accent1"/>
          <w:lang w:val="es-MX"/>
        </w:rPr>
      </w:pPr>
    </w:p>
    <w:p w:rsidR="00CC3AE7" w:rsidRPr="00745586" w:rsidRDefault="00CC3AE7" w:rsidP="00CC3AE7">
      <w:pPr>
        <w:pStyle w:val="NormalWeb"/>
        <w:tabs>
          <w:tab w:val="left" w:pos="0"/>
        </w:tabs>
        <w:spacing w:before="0" w:beforeAutospacing="0" w:after="0" w:afterAutospacing="0"/>
        <w:ind w:left="708"/>
        <w:jc w:val="both"/>
        <w:rPr>
          <w:rFonts w:ascii="Arial" w:eastAsia="Arial Unicode MS" w:hAnsi="Arial" w:cs="Arial"/>
          <w:b/>
          <w:color w:val="4472C4" w:themeColor="accent1"/>
          <w:lang w:val="es-MX"/>
        </w:rPr>
      </w:pPr>
    </w:p>
    <w:p w:rsidR="00CC3AE7" w:rsidRPr="00745586" w:rsidRDefault="00CC3AE7" w:rsidP="00CC3AE7">
      <w:pPr>
        <w:pStyle w:val="NormalWeb"/>
        <w:tabs>
          <w:tab w:val="left" w:pos="0"/>
        </w:tabs>
        <w:spacing w:before="0" w:beforeAutospacing="0" w:after="0" w:afterAutospacing="0"/>
        <w:ind w:left="708"/>
        <w:jc w:val="both"/>
        <w:rPr>
          <w:rFonts w:ascii="Arial" w:eastAsia="Arial Unicode MS" w:hAnsi="Arial" w:cs="Arial"/>
          <w:b/>
          <w:color w:val="4472C4" w:themeColor="accent1"/>
        </w:rPr>
      </w:pPr>
      <w:r w:rsidRPr="00745586">
        <w:rPr>
          <w:rFonts w:ascii="Arial" w:eastAsia="Arial Unicode MS" w:hAnsi="Arial" w:cs="Arial"/>
          <w:b/>
          <w:color w:val="4472C4" w:themeColor="accent1"/>
        </w:rPr>
        <w:t xml:space="preserve">4.3. </w:t>
      </w:r>
      <w:r>
        <w:rPr>
          <w:rFonts w:ascii="Arial" w:eastAsia="Arial Unicode MS" w:hAnsi="Arial" w:cs="Arial"/>
          <w:b/>
          <w:color w:val="4472C4" w:themeColor="accent1"/>
        </w:rPr>
        <w:t xml:space="preserve">Causal de improcedencia. </w:t>
      </w:r>
    </w:p>
    <w:p w:rsidR="00CC3AE7" w:rsidRPr="00745586" w:rsidRDefault="00CC3AE7" w:rsidP="00CC3AE7">
      <w:pPr>
        <w:pStyle w:val="NormalWeb"/>
        <w:tabs>
          <w:tab w:val="left" w:pos="0"/>
        </w:tabs>
        <w:spacing w:before="0" w:beforeAutospacing="0" w:after="0" w:afterAutospacing="0"/>
        <w:jc w:val="both"/>
        <w:rPr>
          <w:rFonts w:ascii="Arial" w:eastAsia="Arial Unicode MS" w:hAnsi="Arial" w:cs="Arial"/>
          <w:color w:val="4472C4" w:themeColor="accent1"/>
        </w:rPr>
      </w:pPr>
      <w:r w:rsidRPr="00745586">
        <w:rPr>
          <w:rFonts w:ascii="Arial" w:eastAsia="Arial Unicode MS" w:hAnsi="Arial" w:cs="Arial"/>
          <w:color w:val="4472C4" w:themeColor="accent1"/>
        </w:rPr>
        <w:tab/>
      </w:r>
    </w:p>
    <w:p w:rsidR="00CC3AE7" w:rsidRDefault="00CC3AE7" w:rsidP="00CC3AE7">
      <w:pPr>
        <w:pStyle w:val="NormalWeb"/>
        <w:tabs>
          <w:tab w:val="left" w:pos="0"/>
        </w:tabs>
        <w:spacing w:before="0" w:beforeAutospacing="0" w:after="0" w:afterAutospacing="0"/>
        <w:jc w:val="both"/>
        <w:rPr>
          <w:rFonts w:ascii="Arial" w:eastAsia="Arial Unicode MS" w:hAnsi="Arial" w:cs="Arial"/>
          <w:color w:val="4472C4" w:themeColor="accent1"/>
        </w:rPr>
      </w:pPr>
      <w:r w:rsidRPr="00745586">
        <w:rPr>
          <w:rFonts w:ascii="Arial" w:eastAsia="Arial Unicode MS" w:hAnsi="Arial" w:cs="Arial"/>
          <w:color w:val="4472C4" w:themeColor="accent1"/>
        </w:rPr>
        <w:tab/>
        <w:t>Para que el sobreseimiento se pueda actualizar,</w:t>
      </w:r>
      <w:r>
        <w:rPr>
          <w:rFonts w:ascii="Arial" w:eastAsia="Arial Unicode MS" w:hAnsi="Arial" w:cs="Arial"/>
          <w:color w:val="4472C4" w:themeColor="accent1"/>
        </w:rPr>
        <w:t xml:space="preserve"> deberá de aparecer alguna causal de improcedencia contempladas en el artículo 179 de la ley en cita, que establece:</w:t>
      </w:r>
    </w:p>
    <w:p w:rsidR="00CC3AE7" w:rsidRDefault="00CC3AE7" w:rsidP="00CC3AE7">
      <w:pPr>
        <w:pStyle w:val="NormalWeb"/>
        <w:tabs>
          <w:tab w:val="left" w:pos="0"/>
        </w:tabs>
        <w:spacing w:before="0" w:beforeAutospacing="0" w:after="0" w:afterAutospacing="0"/>
        <w:jc w:val="both"/>
        <w:rPr>
          <w:rFonts w:ascii="Arial" w:eastAsia="Arial Unicode MS" w:hAnsi="Arial" w:cs="Arial"/>
          <w:color w:val="4472C4" w:themeColor="accent1"/>
        </w:rPr>
      </w:pPr>
    </w:p>
    <w:p w:rsidR="00CC3AE7" w:rsidRPr="00EC2B74" w:rsidRDefault="00CC3AE7" w:rsidP="00CC3AE7">
      <w:pPr>
        <w:pStyle w:val="NormalWeb"/>
        <w:tabs>
          <w:tab w:val="left" w:pos="0"/>
        </w:tabs>
        <w:spacing w:after="0"/>
        <w:jc w:val="both"/>
        <w:rPr>
          <w:rFonts w:ascii="Arial" w:eastAsia="Arial Unicode MS" w:hAnsi="Arial" w:cs="Arial"/>
          <w:i/>
          <w:color w:val="4472C4" w:themeColor="accent1"/>
          <w:lang w:val="es-MX"/>
        </w:rPr>
      </w:pPr>
      <w:r>
        <w:rPr>
          <w:rFonts w:ascii="Arial" w:eastAsia="Arial Unicode MS" w:hAnsi="Arial" w:cs="Arial"/>
          <w:color w:val="4472C4" w:themeColor="accent1"/>
        </w:rPr>
        <w:tab/>
      </w:r>
      <w:r w:rsidRPr="00EC2B74">
        <w:rPr>
          <w:rFonts w:ascii="Arial" w:eastAsia="Arial Unicode MS" w:hAnsi="Arial" w:cs="Arial"/>
          <w:i/>
          <w:color w:val="4472C4" w:themeColor="accent1"/>
        </w:rPr>
        <w:t>“</w:t>
      </w:r>
      <w:r w:rsidRPr="00EC2B74">
        <w:rPr>
          <w:rFonts w:ascii="Arial" w:eastAsia="Arial Unicode MS" w:hAnsi="Arial" w:cs="Arial"/>
          <w:b/>
          <w:bCs/>
          <w:i/>
          <w:color w:val="4472C4" w:themeColor="accent1"/>
          <w:lang w:val="es-MX"/>
        </w:rPr>
        <w:t xml:space="preserve">ARTÍCULO 179. </w:t>
      </w:r>
      <w:r w:rsidRPr="00EC2B74">
        <w:rPr>
          <w:rFonts w:ascii="Arial" w:eastAsia="Arial Unicode MS" w:hAnsi="Arial" w:cs="Arial"/>
          <w:i/>
          <w:color w:val="4472C4" w:themeColor="accent1"/>
          <w:lang w:val="es-MX"/>
        </w:rPr>
        <w:t xml:space="preserve">El recurso será desechado por improcedente cuando: </w:t>
      </w:r>
    </w:p>
    <w:p w:rsidR="00CC3AE7" w:rsidRPr="00EC2B74" w:rsidRDefault="00CC3AE7" w:rsidP="00CC3AE7">
      <w:pPr>
        <w:pStyle w:val="NormalWeb"/>
        <w:tabs>
          <w:tab w:val="left" w:pos="0"/>
        </w:tabs>
        <w:spacing w:after="0"/>
        <w:jc w:val="both"/>
        <w:rPr>
          <w:rFonts w:ascii="Arial" w:eastAsia="Arial Unicode MS" w:hAnsi="Arial" w:cs="Arial"/>
          <w:i/>
          <w:color w:val="4472C4" w:themeColor="accent1"/>
          <w:lang w:val="es-MX"/>
        </w:rPr>
      </w:pPr>
      <w:r w:rsidRPr="00EC2B74">
        <w:rPr>
          <w:rFonts w:ascii="Arial" w:eastAsia="Arial Unicode MS" w:hAnsi="Arial" w:cs="Arial"/>
          <w:b/>
          <w:bCs/>
          <w:i/>
          <w:color w:val="4472C4" w:themeColor="accent1"/>
          <w:lang w:val="es-MX"/>
        </w:rPr>
        <w:t xml:space="preserve">I. </w:t>
      </w:r>
      <w:r w:rsidRPr="003202A9">
        <w:rPr>
          <w:rFonts w:ascii="Arial" w:eastAsia="Arial Unicode MS" w:hAnsi="Arial" w:cs="Arial"/>
          <w:b/>
          <w:i/>
          <w:color w:val="4472C4" w:themeColor="accent1"/>
          <w:lang w:val="es-MX"/>
        </w:rPr>
        <w:t>Sea extemporáneo por haber transcurrido el plazo establecido en el artículo 166 de la presente Ley;</w:t>
      </w:r>
      <w:r w:rsidRPr="00EC2B74">
        <w:rPr>
          <w:rFonts w:ascii="Arial" w:eastAsia="Arial Unicode MS" w:hAnsi="Arial" w:cs="Arial"/>
          <w:i/>
          <w:color w:val="4472C4" w:themeColor="accent1"/>
          <w:lang w:val="es-MX"/>
        </w:rPr>
        <w:t xml:space="preserve"> </w:t>
      </w:r>
    </w:p>
    <w:p w:rsidR="00CC3AE7" w:rsidRPr="00EC2B74" w:rsidRDefault="00CC3AE7" w:rsidP="00CC3AE7">
      <w:pPr>
        <w:pStyle w:val="NormalWeb"/>
        <w:tabs>
          <w:tab w:val="left" w:pos="0"/>
        </w:tabs>
        <w:spacing w:after="0"/>
        <w:jc w:val="both"/>
        <w:rPr>
          <w:rFonts w:ascii="Arial" w:eastAsia="Arial Unicode MS" w:hAnsi="Arial" w:cs="Arial"/>
          <w:i/>
          <w:color w:val="4472C4" w:themeColor="accent1"/>
          <w:lang w:val="es-MX"/>
        </w:rPr>
      </w:pPr>
      <w:r w:rsidRPr="00EC2B74">
        <w:rPr>
          <w:rFonts w:ascii="Arial" w:eastAsia="Arial Unicode MS" w:hAnsi="Arial" w:cs="Arial"/>
          <w:b/>
          <w:bCs/>
          <w:i/>
          <w:color w:val="4472C4" w:themeColor="accent1"/>
          <w:lang w:val="es-MX"/>
        </w:rPr>
        <w:t xml:space="preserve">II. </w:t>
      </w:r>
      <w:r w:rsidRPr="00EC2B74">
        <w:rPr>
          <w:rFonts w:ascii="Arial" w:eastAsia="Arial Unicode MS" w:hAnsi="Arial" w:cs="Arial"/>
          <w:i/>
          <w:color w:val="4472C4" w:themeColor="accent1"/>
          <w:lang w:val="es-MX"/>
        </w:rPr>
        <w:t xml:space="preserve">Se esté tramitando ante el Poder Judicial algún recurso o medio de defensa interpuesto por el recurrente; </w:t>
      </w:r>
    </w:p>
    <w:p w:rsidR="00CC3AE7" w:rsidRPr="00EC2B74" w:rsidRDefault="00CC3AE7" w:rsidP="00CC3AE7">
      <w:pPr>
        <w:pStyle w:val="NormalWeb"/>
        <w:tabs>
          <w:tab w:val="left" w:pos="0"/>
        </w:tabs>
        <w:spacing w:after="0"/>
        <w:jc w:val="both"/>
        <w:rPr>
          <w:rFonts w:ascii="Arial" w:eastAsia="Arial Unicode MS" w:hAnsi="Arial" w:cs="Arial"/>
          <w:i/>
          <w:color w:val="4472C4" w:themeColor="accent1"/>
          <w:lang w:val="es-MX"/>
        </w:rPr>
      </w:pPr>
      <w:r w:rsidRPr="00EC2B74">
        <w:rPr>
          <w:rFonts w:ascii="Arial" w:eastAsia="Arial Unicode MS" w:hAnsi="Arial" w:cs="Arial"/>
          <w:b/>
          <w:bCs/>
          <w:i/>
          <w:color w:val="4472C4" w:themeColor="accent1"/>
          <w:lang w:val="es-MX"/>
        </w:rPr>
        <w:t xml:space="preserve">III. </w:t>
      </w:r>
      <w:r w:rsidRPr="00EC2B74">
        <w:rPr>
          <w:rFonts w:ascii="Arial" w:eastAsia="Arial Unicode MS" w:hAnsi="Arial" w:cs="Arial"/>
          <w:i/>
          <w:color w:val="4472C4" w:themeColor="accent1"/>
          <w:lang w:val="es-MX"/>
        </w:rPr>
        <w:t xml:space="preserve">Se esté tramitando ante la CEGAIP algún recurso de revisión por el mismo quejoso en los mismos términos; </w:t>
      </w:r>
    </w:p>
    <w:p w:rsidR="00CC3AE7" w:rsidRPr="00EC2B74" w:rsidRDefault="00CC3AE7" w:rsidP="00CC3AE7">
      <w:pPr>
        <w:pStyle w:val="NormalWeb"/>
        <w:tabs>
          <w:tab w:val="left" w:pos="0"/>
        </w:tabs>
        <w:spacing w:after="0"/>
        <w:jc w:val="both"/>
        <w:rPr>
          <w:rFonts w:ascii="Arial" w:eastAsia="Arial Unicode MS" w:hAnsi="Arial" w:cs="Arial"/>
          <w:i/>
          <w:color w:val="4472C4" w:themeColor="accent1"/>
          <w:lang w:val="es-MX"/>
        </w:rPr>
      </w:pPr>
      <w:r w:rsidRPr="00EC2B74">
        <w:rPr>
          <w:rFonts w:ascii="Arial" w:eastAsia="Arial Unicode MS" w:hAnsi="Arial" w:cs="Arial"/>
          <w:b/>
          <w:bCs/>
          <w:i/>
          <w:color w:val="4472C4" w:themeColor="accent1"/>
          <w:lang w:val="es-MX"/>
        </w:rPr>
        <w:t xml:space="preserve">IV. </w:t>
      </w:r>
      <w:r w:rsidRPr="00EC2B74">
        <w:rPr>
          <w:rFonts w:ascii="Arial" w:eastAsia="Arial Unicode MS" w:hAnsi="Arial" w:cs="Arial"/>
          <w:i/>
          <w:color w:val="4472C4" w:themeColor="accent1"/>
          <w:lang w:val="es-MX"/>
        </w:rPr>
        <w:t xml:space="preserve">No actualice alguno de los supuestos previstos en el artículo 167 de la presente Ley; </w:t>
      </w:r>
    </w:p>
    <w:p w:rsidR="00CC3AE7" w:rsidRPr="00EC2B74" w:rsidRDefault="00CC3AE7" w:rsidP="00CC3AE7">
      <w:pPr>
        <w:pStyle w:val="NormalWeb"/>
        <w:tabs>
          <w:tab w:val="left" w:pos="0"/>
        </w:tabs>
        <w:spacing w:after="0"/>
        <w:jc w:val="both"/>
        <w:rPr>
          <w:rFonts w:ascii="Arial" w:eastAsia="Arial Unicode MS" w:hAnsi="Arial" w:cs="Arial"/>
          <w:i/>
          <w:color w:val="4472C4" w:themeColor="accent1"/>
          <w:lang w:val="es-MX"/>
        </w:rPr>
      </w:pPr>
      <w:r w:rsidRPr="00EC2B74">
        <w:rPr>
          <w:rFonts w:ascii="Arial" w:eastAsia="Arial Unicode MS" w:hAnsi="Arial" w:cs="Arial"/>
          <w:b/>
          <w:bCs/>
          <w:i/>
          <w:color w:val="4472C4" w:themeColor="accent1"/>
          <w:lang w:val="es-MX"/>
        </w:rPr>
        <w:t xml:space="preserve">V. </w:t>
      </w:r>
      <w:r w:rsidRPr="00EC2B74">
        <w:rPr>
          <w:rFonts w:ascii="Arial" w:eastAsia="Arial Unicode MS" w:hAnsi="Arial" w:cs="Arial"/>
          <w:i/>
          <w:color w:val="4472C4" w:themeColor="accent1"/>
          <w:lang w:val="es-MX"/>
        </w:rPr>
        <w:t xml:space="preserve">No se haya desahogado la prevención en los términos establecidos en el artículo 168 de la presente Ley; </w:t>
      </w:r>
    </w:p>
    <w:p w:rsidR="00CC3AE7" w:rsidRPr="00EC2B74" w:rsidRDefault="00CC3AE7" w:rsidP="00CC3AE7">
      <w:pPr>
        <w:pStyle w:val="NormalWeb"/>
        <w:tabs>
          <w:tab w:val="left" w:pos="0"/>
        </w:tabs>
        <w:spacing w:after="0"/>
        <w:jc w:val="both"/>
        <w:rPr>
          <w:rFonts w:ascii="Arial" w:eastAsia="Arial Unicode MS" w:hAnsi="Arial" w:cs="Arial"/>
          <w:i/>
          <w:color w:val="4472C4" w:themeColor="accent1"/>
          <w:lang w:val="es-MX"/>
        </w:rPr>
      </w:pPr>
      <w:r w:rsidRPr="00EC2B74">
        <w:rPr>
          <w:rFonts w:ascii="Arial" w:eastAsia="Arial Unicode MS" w:hAnsi="Arial" w:cs="Arial"/>
          <w:b/>
          <w:bCs/>
          <w:i/>
          <w:color w:val="4472C4" w:themeColor="accent1"/>
          <w:lang w:val="es-MX"/>
        </w:rPr>
        <w:t xml:space="preserve">VI. </w:t>
      </w:r>
      <w:r w:rsidRPr="00EC2B74">
        <w:rPr>
          <w:rFonts w:ascii="Arial" w:eastAsia="Arial Unicode MS" w:hAnsi="Arial" w:cs="Arial"/>
          <w:i/>
          <w:color w:val="4472C4" w:themeColor="accent1"/>
          <w:lang w:val="es-MX"/>
        </w:rPr>
        <w:t xml:space="preserve">Se impugne la veracidad de la información proporcionada; </w:t>
      </w:r>
    </w:p>
    <w:p w:rsidR="00CC3AE7" w:rsidRPr="00EC2B74" w:rsidRDefault="00CC3AE7" w:rsidP="00CC3AE7">
      <w:pPr>
        <w:pStyle w:val="NormalWeb"/>
        <w:tabs>
          <w:tab w:val="left" w:pos="0"/>
        </w:tabs>
        <w:spacing w:after="0"/>
        <w:jc w:val="both"/>
        <w:rPr>
          <w:rFonts w:ascii="Arial" w:eastAsia="Arial Unicode MS" w:hAnsi="Arial" w:cs="Arial"/>
          <w:i/>
          <w:color w:val="4472C4" w:themeColor="accent1"/>
          <w:lang w:val="es-MX"/>
        </w:rPr>
      </w:pPr>
      <w:r w:rsidRPr="00EC2B74">
        <w:rPr>
          <w:rFonts w:ascii="Arial" w:eastAsia="Arial Unicode MS" w:hAnsi="Arial" w:cs="Arial"/>
          <w:b/>
          <w:bCs/>
          <w:i/>
          <w:color w:val="4472C4" w:themeColor="accent1"/>
          <w:lang w:val="es-MX"/>
        </w:rPr>
        <w:t xml:space="preserve">VII. </w:t>
      </w:r>
      <w:r w:rsidRPr="00EC2B74">
        <w:rPr>
          <w:rFonts w:ascii="Arial" w:eastAsia="Arial Unicode MS" w:hAnsi="Arial" w:cs="Arial"/>
          <w:i/>
          <w:color w:val="4472C4" w:themeColor="accent1"/>
          <w:lang w:val="es-MX"/>
        </w:rPr>
        <w:t xml:space="preserve">Se trate de una consulta, o </w:t>
      </w:r>
    </w:p>
    <w:p w:rsidR="00CC3AE7" w:rsidRPr="003202A9" w:rsidRDefault="00CC3AE7" w:rsidP="00CC3AE7">
      <w:pPr>
        <w:pStyle w:val="NormalWeb"/>
        <w:tabs>
          <w:tab w:val="left" w:pos="0"/>
        </w:tabs>
        <w:spacing w:before="0" w:beforeAutospacing="0" w:after="0" w:afterAutospacing="0"/>
        <w:jc w:val="both"/>
        <w:rPr>
          <w:rFonts w:ascii="Arial" w:eastAsia="Arial Unicode MS" w:hAnsi="Arial" w:cs="Arial"/>
          <w:i/>
          <w:color w:val="4472C4" w:themeColor="accent1"/>
        </w:rPr>
      </w:pPr>
      <w:r w:rsidRPr="00EC2B74">
        <w:rPr>
          <w:rFonts w:ascii="Arial" w:eastAsia="Arial Unicode MS" w:hAnsi="Arial" w:cs="Arial"/>
          <w:b/>
          <w:bCs/>
          <w:i/>
          <w:color w:val="4472C4" w:themeColor="accent1"/>
        </w:rPr>
        <w:t xml:space="preserve">VIII. </w:t>
      </w:r>
      <w:r w:rsidRPr="003202A9">
        <w:rPr>
          <w:rFonts w:ascii="Arial" w:eastAsia="Arial Unicode MS" w:hAnsi="Arial" w:cs="Arial"/>
          <w:i/>
          <w:color w:val="4472C4" w:themeColor="accent1"/>
        </w:rPr>
        <w:t>El recurrente amplíe su solicitud en el recurso de revisión, únicamente respecto de los nuevos contenidos</w:t>
      </w:r>
      <w:proofErr w:type="gramStart"/>
      <w:r w:rsidRPr="003202A9">
        <w:rPr>
          <w:rFonts w:ascii="Arial" w:eastAsia="Arial Unicode MS" w:hAnsi="Arial" w:cs="Arial"/>
          <w:i/>
          <w:color w:val="4472C4" w:themeColor="accent1"/>
        </w:rPr>
        <w:t>. ”</w:t>
      </w:r>
      <w:proofErr w:type="gramEnd"/>
    </w:p>
    <w:p w:rsidR="00CC3AE7" w:rsidRPr="003202A9" w:rsidRDefault="00CC3AE7" w:rsidP="00CC3AE7">
      <w:pPr>
        <w:pStyle w:val="NormalWeb"/>
        <w:tabs>
          <w:tab w:val="left" w:pos="0"/>
        </w:tabs>
        <w:spacing w:before="0" w:beforeAutospacing="0" w:after="0" w:afterAutospacing="0"/>
        <w:jc w:val="both"/>
        <w:rPr>
          <w:rFonts w:ascii="Arial" w:eastAsia="Arial Unicode MS" w:hAnsi="Arial" w:cs="Arial"/>
          <w:i/>
          <w:color w:val="4472C4" w:themeColor="accent1"/>
        </w:rPr>
      </w:pPr>
      <w:r w:rsidRPr="003202A9">
        <w:rPr>
          <w:rFonts w:ascii="Arial" w:eastAsia="Arial Unicode MS" w:hAnsi="Arial" w:cs="Arial"/>
          <w:i/>
          <w:color w:val="4472C4" w:themeColor="accent1"/>
        </w:rPr>
        <w:t xml:space="preserve"> </w:t>
      </w:r>
    </w:p>
    <w:p w:rsidR="00CC3AE7" w:rsidRPr="00EC2B74" w:rsidRDefault="00CC3AE7" w:rsidP="00CC3AE7">
      <w:pPr>
        <w:pStyle w:val="NormalWeb"/>
        <w:tabs>
          <w:tab w:val="left" w:pos="0"/>
        </w:tabs>
        <w:spacing w:before="0" w:beforeAutospacing="0" w:after="0" w:afterAutospacing="0"/>
        <w:jc w:val="both"/>
        <w:rPr>
          <w:rFonts w:ascii="Arial" w:eastAsia="Arial Unicode MS" w:hAnsi="Arial" w:cs="Arial"/>
          <w:b/>
          <w:color w:val="4472C4" w:themeColor="accent1"/>
        </w:rPr>
      </w:pPr>
      <w:r w:rsidRPr="00EC2B74">
        <w:rPr>
          <w:rFonts w:ascii="Arial" w:eastAsia="Arial Unicode MS" w:hAnsi="Arial" w:cs="Arial"/>
          <w:b/>
          <w:color w:val="4472C4" w:themeColor="accent1"/>
        </w:rPr>
        <w:t>[énfasis añadido]</w:t>
      </w:r>
    </w:p>
    <w:p w:rsidR="00CC3AE7" w:rsidRPr="00745586" w:rsidRDefault="00CC3AE7" w:rsidP="00CC3AE7">
      <w:pPr>
        <w:pStyle w:val="NormalWeb"/>
        <w:tabs>
          <w:tab w:val="left" w:pos="0"/>
        </w:tabs>
        <w:spacing w:before="0" w:beforeAutospacing="0" w:after="0" w:afterAutospacing="0"/>
        <w:jc w:val="both"/>
        <w:rPr>
          <w:rFonts w:ascii="Arial" w:eastAsia="Arial Unicode MS" w:hAnsi="Arial" w:cs="Arial"/>
          <w:color w:val="4472C4" w:themeColor="accent1"/>
        </w:rPr>
      </w:pPr>
    </w:p>
    <w:p w:rsidR="00CC3AE7" w:rsidRDefault="00CC3AE7" w:rsidP="00CC3AE7">
      <w:pPr>
        <w:pStyle w:val="corte4fondo"/>
        <w:spacing w:line="240" w:lineRule="auto"/>
        <w:rPr>
          <w:rFonts w:cs="Arial"/>
          <w:color w:val="4472C4" w:themeColor="accent1"/>
          <w:sz w:val="24"/>
          <w:szCs w:val="24"/>
        </w:rPr>
      </w:pPr>
      <w:r>
        <w:rPr>
          <w:rFonts w:cs="Arial"/>
          <w:color w:val="4472C4" w:themeColor="accent1"/>
          <w:sz w:val="24"/>
          <w:szCs w:val="24"/>
        </w:rPr>
        <w:lastRenderedPageBreak/>
        <w:t>Del precepto anteriormente citado</w:t>
      </w:r>
      <w:r w:rsidRPr="00745586">
        <w:rPr>
          <w:rFonts w:cs="Arial"/>
          <w:color w:val="4472C4" w:themeColor="accent1"/>
          <w:sz w:val="24"/>
          <w:szCs w:val="24"/>
        </w:rPr>
        <w:t xml:space="preserve">, </w:t>
      </w:r>
      <w:r>
        <w:rPr>
          <w:rFonts w:cs="Arial"/>
          <w:color w:val="4472C4" w:themeColor="accent1"/>
          <w:sz w:val="24"/>
          <w:szCs w:val="24"/>
        </w:rPr>
        <w:t xml:space="preserve">se desprende que encuadra con la fracción I, por lo que </w:t>
      </w:r>
      <w:r w:rsidRPr="00745586">
        <w:rPr>
          <w:rFonts w:cs="Arial"/>
          <w:color w:val="4472C4" w:themeColor="accent1"/>
          <w:sz w:val="24"/>
          <w:szCs w:val="24"/>
        </w:rPr>
        <w:t xml:space="preserve">el </w:t>
      </w:r>
      <w:r>
        <w:rPr>
          <w:rFonts w:cs="Arial"/>
          <w:color w:val="4472C4" w:themeColor="accent1"/>
          <w:sz w:val="24"/>
          <w:szCs w:val="24"/>
        </w:rPr>
        <w:t>recurrente</w:t>
      </w:r>
      <w:r w:rsidRPr="00745586">
        <w:rPr>
          <w:rFonts w:cs="Arial"/>
          <w:color w:val="4472C4" w:themeColor="accent1"/>
          <w:sz w:val="24"/>
          <w:szCs w:val="24"/>
        </w:rPr>
        <w:t>,</w:t>
      </w:r>
      <w:r>
        <w:rPr>
          <w:rFonts w:cs="Arial"/>
          <w:color w:val="4472C4" w:themeColor="accent1"/>
          <w:sz w:val="24"/>
          <w:szCs w:val="24"/>
        </w:rPr>
        <w:t xml:space="preserve"> </w:t>
      </w:r>
      <w:r>
        <w:rPr>
          <w:rFonts w:cs="Arial"/>
          <w:color w:val="4472C4" w:themeColor="accent1"/>
          <w:sz w:val="24"/>
          <w:szCs w:val="24"/>
          <w:lang w:val="es-ES"/>
        </w:rPr>
        <w:t>presento el medio de impugnación de forma extemporánea ,</w:t>
      </w:r>
      <w:r w:rsidRPr="00745586">
        <w:rPr>
          <w:rFonts w:cs="Arial"/>
          <w:color w:val="4472C4" w:themeColor="accent1"/>
          <w:sz w:val="24"/>
          <w:szCs w:val="24"/>
        </w:rPr>
        <w:t xml:space="preserve"> en la especie se actualiz</w:t>
      </w:r>
      <w:r>
        <w:rPr>
          <w:rFonts w:cs="Arial"/>
          <w:color w:val="4472C4" w:themeColor="accent1"/>
          <w:sz w:val="24"/>
          <w:szCs w:val="24"/>
        </w:rPr>
        <w:t>a el supuesto de la fracción IV</w:t>
      </w:r>
      <w:r w:rsidRPr="00745586">
        <w:rPr>
          <w:rFonts w:cs="Arial"/>
          <w:color w:val="4472C4" w:themeColor="accent1"/>
          <w:sz w:val="24"/>
          <w:szCs w:val="24"/>
        </w:rPr>
        <w:t xml:space="preserve"> del artículo 180, de la Ley de Transparencia y Acceso a la Información.</w:t>
      </w:r>
    </w:p>
    <w:p w:rsidR="00CC3AE7" w:rsidRDefault="00CC3AE7" w:rsidP="00CC3AE7">
      <w:pPr>
        <w:pStyle w:val="corte4fondo"/>
        <w:spacing w:line="240" w:lineRule="auto"/>
        <w:rPr>
          <w:rFonts w:cs="Arial"/>
          <w:color w:val="4472C4" w:themeColor="accent1"/>
          <w:sz w:val="24"/>
          <w:szCs w:val="24"/>
        </w:rPr>
      </w:pPr>
    </w:p>
    <w:p w:rsidR="00CC3AE7" w:rsidRDefault="00CC3AE7" w:rsidP="00CC3AE7">
      <w:pPr>
        <w:pStyle w:val="corte4fondo"/>
        <w:spacing w:line="240" w:lineRule="auto"/>
        <w:rPr>
          <w:rFonts w:cs="Arial"/>
          <w:color w:val="4472C4" w:themeColor="accent1"/>
          <w:sz w:val="24"/>
          <w:szCs w:val="24"/>
        </w:rPr>
      </w:pPr>
    </w:p>
    <w:p w:rsidR="00CC3AE7" w:rsidRPr="00745586" w:rsidRDefault="00CC3AE7" w:rsidP="00CC3AE7">
      <w:pPr>
        <w:pStyle w:val="NormalWeb"/>
        <w:tabs>
          <w:tab w:val="left" w:pos="0"/>
        </w:tabs>
        <w:spacing w:before="0" w:beforeAutospacing="0" w:after="0" w:afterAutospacing="0"/>
        <w:jc w:val="both"/>
        <w:rPr>
          <w:rFonts w:ascii="Arial" w:eastAsia="Arial Unicode MS" w:hAnsi="Arial" w:cs="Arial"/>
          <w:color w:val="4472C4" w:themeColor="accent1"/>
        </w:rPr>
      </w:pPr>
    </w:p>
    <w:p w:rsidR="00CC3AE7" w:rsidRPr="00745586" w:rsidRDefault="00CC3AE7" w:rsidP="00CC3AE7">
      <w:pPr>
        <w:pStyle w:val="NormalWeb"/>
        <w:tabs>
          <w:tab w:val="left" w:pos="0"/>
        </w:tabs>
        <w:spacing w:before="0" w:beforeAutospacing="0" w:after="0" w:afterAutospacing="0"/>
        <w:ind w:left="708"/>
        <w:jc w:val="both"/>
        <w:rPr>
          <w:rFonts w:ascii="Arial" w:eastAsia="Arial Unicode MS" w:hAnsi="Arial" w:cs="Arial"/>
          <w:b/>
          <w:color w:val="4472C4" w:themeColor="accent1"/>
        </w:rPr>
      </w:pPr>
      <w:r w:rsidRPr="00745586">
        <w:rPr>
          <w:rFonts w:ascii="Arial" w:eastAsia="Arial Unicode MS" w:hAnsi="Arial" w:cs="Arial"/>
          <w:b/>
          <w:color w:val="4472C4" w:themeColor="accent1"/>
        </w:rPr>
        <w:t xml:space="preserve">4.4. </w:t>
      </w:r>
      <w:r>
        <w:rPr>
          <w:rFonts w:ascii="Arial" w:eastAsia="Arial Unicode MS" w:hAnsi="Arial" w:cs="Arial"/>
          <w:b/>
          <w:color w:val="4472C4" w:themeColor="accent1"/>
        </w:rPr>
        <w:t>Se actualice alguna causal de improcedencia.</w:t>
      </w:r>
    </w:p>
    <w:p w:rsidR="00CC3AE7" w:rsidRPr="00745586" w:rsidRDefault="00CC3AE7" w:rsidP="00CC3AE7">
      <w:pPr>
        <w:pStyle w:val="NormalWeb"/>
        <w:tabs>
          <w:tab w:val="left" w:pos="0"/>
        </w:tabs>
        <w:spacing w:before="0" w:beforeAutospacing="0" w:after="0" w:afterAutospacing="0"/>
        <w:ind w:left="708"/>
        <w:jc w:val="both"/>
        <w:rPr>
          <w:rFonts w:ascii="Arial" w:eastAsia="Arial Unicode MS" w:hAnsi="Arial" w:cs="Arial"/>
          <w:b/>
          <w:color w:val="4472C4" w:themeColor="accent1"/>
        </w:rPr>
      </w:pPr>
    </w:p>
    <w:p w:rsidR="00CC3AE7" w:rsidRPr="00745586" w:rsidRDefault="00CC3AE7" w:rsidP="00CC3AE7">
      <w:pPr>
        <w:pStyle w:val="NormalWeb"/>
        <w:tabs>
          <w:tab w:val="left" w:pos="0"/>
        </w:tabs>
        <w:spacing w:before="0" w:beforeAutospacing="0" w:after="0" w:afterAutospacing="0"/>
        <w:jc w:val="both"/>
        <w:rPr>
          <w:rFonts w:ascii="Arial" w:eastAsia="Arial Unicode MS" w:hAnsi="Arial" w:cs="Arial"/>
          <w:color w:val="4472C4" w:themeColor="accent1"/>
        </w:rPr>
      </w:pPr>
      <w:r w:rsidRPr="00745586">
        <w:rPr>
          <w:rFonts w:ascii="Arial" w:eastAsia="Arial Unicode MS" w:hAnsi="Arial" w:cs="Arial"/>
          <w:color w:val="4472C4" w:themeColor="accent1"/>
        </w:rPr>
        <w:tab/>
        <w:t xml:space="preserve">Como se ha dicho, para que proceda el sobreseimiento es necesario que </w:t>
      </w:r>
      <w:r>
        <w:rPr>
          <w:rFonts w:ascii="Arial" w:eastAsia="Arial Unicode MS" w:hAnsi="Arial" w:cs="Arial"/>
          <w:color w:val="4472C4" w:themeColor="accent1"/>
        </w:rPr>
        <w:t>una vez admitido el recurso se actualice alguna causal de improcedencia prevista por la ley, dejando el recurso</w:t>
      </w:r>
      <w:r w:rsidRPr="00745586">
        <w:rPr>
          <w:rFonts w:ascii="Arial" w:eastAsia="Arial Unicode MS" w:hAnsi="Arial" w:cs="Arial"/>
          <w:color w:val="4472C4" w:themeColor="accent1"/>
        </w:rPr>
        <w:t xml:space="preserve"> sin materia.</w:t>
      </w:r>
    </w:p>
    <w:p w:rsidR="00CC3AE7" w:rsidRPr="00745586" w:rsidRDefault="00CC3AE7" w:rsidP="00CC3AE7">
      <w:pPr>
        <w:pStyle w:val="NormalWeb"/>
        <w:tabs>
          <w:tab w:val="left" w:pos="0"/>
        </w:tabs>
        <w:spacing w:before="0" w:beforeAutospacing="0" w:after="0" w:afterAutospacing="0"/>
        <w:jc w:val="both"/>
        <w:rPr>
          <w:rFonts w:ascii="Arial" w:eastAsia="Arial Unicode MS" w:hAnsi="Arial" w:cs="Arial"/>
          <w:color w:val="4472C4" w:themeColor="accent1"/>
        </w:rPr>
      </w:pPr>
    </w:p>
    <w:p w:rsidR="00CC3AE7" w:rsidRDefault="00CC3AE7" w:rsidP="00CC3AE7">
      <w:pPr>
        <w:pStyle w:val="NormalWeb"/>
        <w:tabs>
          <w:tab w:val="left" w:pos="0"/>
        </w:tabs>
        <w:spacing w:before="0" w:beforeAutospacing="0" w:after="0" w:afterAutospacing="0"/>
        <w:jc w:val="both"/>
        <w:rPr>
          <w:rFonts w:ascii="Arial" w:eastAsia="Arial Unicode MS" w:hAnsi="Arial" w:cs="Arial"/>
          <w:color w:val="4472C4" w:themeColor="accent1"/>
        </w:rPr>
      </w:pPr>
      <w:r>
        <w:rPr>
          <w:rFonts w:ascii="Arial" w:eastAsia="Arial Unicode MS" w:hAnsi="Arial" w:cs="Arial"/>
          <w:color w:val="4472C4" w:themeColor="accent1"/>
        </w:rPr>
        <w:tab/>
        <w:t xml:space="preserve">En efecto, </w:t>
      </w:r>
      <w:r w:rsidRPr="00745586">
        <w:rPr>
          <w:rFonts w:ascii="Arial" w:eastAsia="Arial Unicode MS" w:hAnsi="Arial" w:cs="Arial"/>
          <w:color w:val="4472C4" w:themeColor="accent1"/>
        </w:rPr>
        <w:t>de las constancias que integran el presente recurso de revisión se</w:t>
      </w:r>
      <w:r>
        <w:rPr>
          <w:rFonts w:ascii="Arial" w:eastAsia="Arial Unicode MS" w:hAnsi="Arial" w:cs="Arial"/>
          <w:color w:val="4472C4" w:themeColor="accent1"/>
        </w:rPr>
        <w:t xml:space="preserve"> advierte que el solicitante promovió el presente medio de impugnación fuera del termino establecido por la Ley.</w:t>
      </w:r>
    </w:p>
    <w:p w:rsidR="00CC3AE7" w:rsidRDefault="00CC3AE7" w:rsidP="00CC3AE7">
      <w:pPr>
        <w:pStyle w:val="NormalWeb"/>
        <w:tabs>
          <w:tab w:val="left" w:pos="0"/>
        </w:tabs>
        <w:spacing w:before="0" w:beforeAutospacing="0" w:after="0" w:afterAutospacing="0"/>
        <w:jc w:val="both"/>
        <w:rPr>
          <w:rFonts w:ascii="Arial" w:eastAsia="Arial Unicode MS" w:hAnsi="Arial" w:cs="Arial"/>
          <w:color w:val="4472C4" w:themeColor="accent1"/>
        </w:rPr>
      </w:pPr>
    </w:p>
    <w:p w:rsidR="00CC3AE7" w:rsidRPr="00745586" w:rsidRDefault="00CC3AE7" w:rsidP="00CC3AE7">
      <w:pPr>
        <w:pStyle w:val="NormalWeb"/>
        <w:tabs>
          <w:tab w:val="left" w:pos="0"/>
        </w:tabs>
        <w:spacing w:before="0" w:beforeAutospacing="0" w:after="0" w:afterAutospacing="0"/>
        <w:jc w:val="both"/>
        <w:rPr>
          <w:rFonts w:ascii="Arial" w:hAnsi="Arial" w:cs="Arial"/>
          <w:color w:val="4472C4" w:themeColor="accent1"/>
        </w:rPr>
      </w:pPr>
      <w:r w:rsidRPr="00745586">
        <w:rPr>
          <w:rFonts w:ascii="Arial" w:eastAsia="Arial Unicode MS" w:hAnsi="Arial" w:cs="Arial"/>
          <w:color w:val="4472C4" w:themeColor="accent1"/>
        </w:rPr>
        <w:tab/>
      </w:r>
    </w:p>
    <w:p w:rsidR="00CC3AE7" w:rsidRPr="00745586" w:rsidRDefault="00CC3AE7" w:rsidP="00CC3AE7">
      <w:pPr>
        <w:pStyle w:val="corte4fondo"/>
        <w:tabs>
          <w:tab w:val="left" w:pos="567"/>
        </w:tabs>
        <w:spacing w:line="240" w:lineRule="auto"/>
        <w:ind w:firstLine="0"/>
        <w:rPr>
          <w:rFonts w:cs="Arial"/>
          <w:color w:val="4472C4" w:themeColor="accent1"/>
          <w:sz w:val="24"/>
          <w:szCs w:val="24"/>
        </w:rPr>
      </w:pPr>
      <w:r w:rsidRPr="00745586">
        <w:rPr>
          <w:rFonts w:cs="Arial"/>
          <w:b/>
          <w:color w:val="4472C4" w:themeColor="accent1"/>
          <w:sz w:val="24"/>
          <w:szCs w:val="24"/>
        </w:rPr>
        <w:tab/>
        <w:t>4.5. Efectos de esta resolución</w:t>
      </w:r>
      <w:r w:rsidRPr="00745586">
        <w:rPr>
          <w:rFonts w:cs="Arial"/>
          <w:color w:val="4472C4" w:themeColor="accent1"/>
          <w:sz w:val="24"/>
          <w:szCs w:val="24"/>
        </w:rPr>
        <w:t>.</w:t>
      </w:r>
    </w:p>
    <w:p w:rsidR="00CC3AE7" w:rsidRPr="00745586" w:rsidRDefault="00CC3AE7" w:rsidP="00CC3AE7">
      <w:pPr>
        <w:pStyle w:val="corte4fondo"/>
        <w:tabs>
          <w:tab w:val="left" w:pos="567"/>
        </w:tabs>
        <w:spacing w:line="240" w:lineRule="auto"/>
        <w:rPr>
          <w:rFonts w:cs="Arial"/>
          <w:color w:val="4472C4" w:themeColor="accent1"/>
          <w:sz w:val="24"/>
          <w:szCs w:val="24"/>
        </w:rPr>
      </w:pPr>
    </w:p>
    <w:p w:rsidR="00CC3AE7" w:rsidRPr="00745586" w:rsidRDefault="00CC3AE7" w:rsidP="00CC3AE7">
      <w:pPr>
        <w:pStyle w:val="corte4fondo"/>
        <w:tabs>
          <w:tab w:val="left" w:pos="567"/>
        </w:tabs>
        <w:spacing w:line="240" w:lineRule="auto"/>
        <w:rPr>
          <w:rFonts w:cs="Arial"/>
          <w:color w:val="4472C4" w:themeColor="accent1"/>
          <w:sz w:val="24"/>
          <w:szCs w:val="24"/>
        </w:rPr>
      </w:pPr>
      <w:r w:rsidRPr="00745586">
        <w:rPr>
          <w:rFonts w:cs="Arial"/>
          <w:color w:val="4472C4" w:themeColor="accent1"/>
          <w:sz w:val="24"/>
          <w:szCs w:val="24"/>
        </w:rPr>
        <w:t>Así pues, y por lo expuesto, esta Comisión Estatal de Garantía de Acceso a la Información Pública de conformidad con el artículo 175, fracción I, de la Ley de Transparencia y Acceso a la Información Pública del Estado sobresee</w:t>
      </w:r>
      <w:r w:rsidRPr="00745586">
        <w:rPr>
          <w:rFonts w:cs="Arial"/>
          <w:b/>
          <w:color w:val="4472C4" w:themeColor="accent1"/>
          <w:sz w:val="24"/>
          <w:szCs w:val="24"/>
        </w:rPr>
        <w:t xml:space="preserve"> </w:t>
      </w:r>
      <w:r w:rsidRPr="00745586">
        <w:rPr>
          <w:rFonts w:cs="Arial"/>
          <w:color w:val="4472C4" w:themeColor="accent1"/>
          <w:sz w:val="24"/>
          <w:szCs w:val="24"/>
        </w:rPr>
        <w:t>el presente recurso.</w:t>
      </w:r>
    </w:p>
    <w:p w:rsidR="00CC3AE7" w:rsidRPr="00745586" w:rsidRDefault="00CC3AE7" w:rsidP="00CC3AE7">
      <w:pPr>
        <w:pStyle w:val="corte4fondo"/>
        <w:tabs>
          <w:tab w:val="left" w:pos="567"/>
        </w:tabs>
        <w:spacing w:line="240" w:lineRule="auto"/>
        <w:rPr>
          <w:rFonts w:cs="Arial"/>
          <w:color w:val="4472C4" w:themeColor="accent1"/>
          <w:sz w:val="24"/>
          <w:szCs w:val="24"/>
        </w:rPr>
      </w:pPr>
    </w:p>
    <w:p w:rsidR="00CC3AE7" w:rsidRPr="00745586" w:rsidRDefault="00CC3AE7" w:rsidP="00CC3AE7">
      <w:pPr>
        <w:pStyle w:val="corte4fondo"/>
        <w:tabs>
          <w:tab w:val="left" w:pos="567"/>
        </w:tabs>
        <w:spacing w:line="240" w:lineRule="auto"/>
        <w:ind w:firstLine="0"/>
        <w:rPr>
          <w:rFonts w:cs="Arial"/>
          <w:b/>
          <w:color w:val="4472C4" w:themeColor="accent1"/>
          <w:sz w:val="24"/>
          <w:szCs w:val="24"/>
        </w:rPr>
      </w:pPr>
      <w:r w:rsidRPr="00745586">
        <w:rPr>
          <w:rFonts w:cs="Arial"/>
          <w:b/>
          <w:color w:val="4472C4" w:themeColor="accent1"/>
          <w:sz w:val="24"/>
          <w:szCs w:val="24"/>
        </w:rPr>
        <w:tab/>
        <w:t>4.6. Archivo.</w:t>
      </w:r>
    </w:p>
    <w:p w:rsidR="00CC3AE7" w:rsidRPr="00745586" w:rsidRDefault="00CC3AE7" w:rsidP="00CC3AE7">
      <w:pPr>
        <w:pStyle w:val="corte4fondo"/>
        <w:tabs>
          <w:tab w:val="left" w:pos="567"/>
        </w:tabs>
        <w:spacing w:line="240" w:lineRule="auto"/>
        <w:ind w:firstLine="0"/>
        <w:rPr>
          <w:rFonts w:cs="Arial"/>
          <w:color w:val="4472C4" w:themeColor="accent1"/>
          <w:sz w:val="24"/>
          <w:szCs w:val="24"/>
        </w:rPr>
      </w:pPr>
    </w:p>
    <w:p w:rsidR="00CC3AE7" w:rsidRPr="00745586" w:rsidRDefault="00CC3AE7" w:rsidP="00CC3AE7">
      <w:pPr>
        <w:pStyle w:val="corte4fondo"/>
        <w:tabs>
          <w:tab w:val="left" w:pos="567"/>
        </w:tabs>
        <w:spacing w:line="240" w:lineRule="auto"/>
        <w:ind w:firstLine="0"/>
        <w:rPr>
          <w:rFonts w:cs="Arial"/>
          <w:color w:val="4472C4" w:themeColor="accent1"/>
          <w:sz w:val="24"/>
          <w:szCs w:val="24"/>
        </w:rPr>
      </w:pPr>
      <w:r w:rsidRPr="00745586">
        <w:rPr>
          <w:rFonts w:cs="Arial"/>
          <w:color w:val="4472C4" w:themeColor="accent1"/>
          <w:sz w:val="24"/>
          <w:szCs w:val="24"/>
        </w:rPr>
        <w:tab/>
        <w:t>Que una vez que la presente resolución sea notificada a las partes, la ponencia mande archivar el presente asunto como totalmente concluido.</w:t>
      </w:r>
    </w:p>
    <w:p w:rsidR="00CC3AE7" w:rsidRPr="00745586" w:rsidRDefault="00CC3AE7" w:rsidP="00CC3AE7">
      <w:pPr>
        <w:pStyle w:val="corte4fondo"/>
        <w:tabs>
          <w:tab w:val="left" w:pos="567"/>
        </w:tabs>
        <w:spacing w:line="240" w:lineRule="auto"/>
        <w:ind w:firstLine="0"/>
        <w:rPr>
          <w:rFonts w:cs="Arial"/>
          <w:color w:val="4472C4" w:themeColor="accent1"/>
          <w:sz w:val="24"/>
          <w:szCs w:val="24"/>
        </w:rPr>
      </w:pPr>
    </w:p>
    <w:p w:rsidR="00CC3AE7" w:rsidRPr="00745586" w:rsidRDefault="00CC3AE7" w:rsidP="00CC3AE7">
      <w:pPr>
        <w:pStyle w:val="corte4fondo"/>
        <w:tabs>
          <w:tab w:val="left" w:pos="567"/>
        </w:tabs>
        <w:spacing w:line="240" w:lineRule="auto"/>
        <w:ind w:firstLine="0"/>
        <w:rPr>
          <w:rFonts w:cs="Arial"/>
          <w:color w:val="4472C4" w:themeColor="accent1"/>
          <w:sz w:val="24"/>
          <w:szCs w:val="24"/>
        </w:rPr>
      </w:pPr>
    </w:p>
    <w:p w:rsidR="00CC3AE7" w:rsidRPr="00745586" w:rsidRDefault="00CC3AE7" w:rsidP="00CC3AE7">
      <w:pPr>
        <w:pStyle w:val="corte4fondo"/>
        <w:tabs>
          <w:tab w:val="left" w:pos="567"/>
        </w:tabs>
        <w:spacing w:line="240" w:lineRule="auto"/>
        <w:ind w:firstLine="0"/>
        <w:rPr>
          <w:rFonts w:cs="Arial"/>
          <w:b/>
          <w:color w:val="4472C4" w:themeColor="accent1"/>
          <w:sz w:val="24"/>
          <w:szCs w:val="24"/>
        </w:rPr>
      </w:pPr>
      <w:r w:rsidRPr="00745586">
        <w:rPr>
          <w:rFonts w:cs="Arial"/>
          <w:b/>
          <w:color w:val="4472C4" w:themeColor="accent1"/>
          <w:sz w:val="24"/>
          <w:szCs w:val="24"/>
        </w:rPr>
        <w:tab/>
        <w:t>4.7. Medios de impugnación.</w:t>
      </w:r>
    </w:p>
    <w:p w:rsidR="00CC3AE7" w:rsidRPr="00745586" w:rsidRDefault="00CC3AE7" w:rsidP="00CC3AE7">
      <w:pPr>
        <w:pStyle w:val="corte4fondo"/>
        <w:tabs>
          <w:tab w:val="left" w:pos="567"/>
        </w:tabs>
        <w:spacing w:line="240" w:lineRule="auto"/>
        <w:ind w:firstLine="0"/>
        <w:rPr>
          <w:rFonts w:cs="Arial"/>
          <w:color w:val="4472C4" w:themeColor="accent1"/>
          <w:sz w:val="24"/>
          <w:szCs w:val="24"/>
        </w:rPr>
      </w:pPr>
    </w:p>
    <w:p w:rsidR="00CC3AE7" w:rsidRPr="00745586" w:rsidRDefault="00CC3AE7" w:rsidP="00CC3AE7">
      <w:pPr>
        <w:pStyle w:val="corte4fondo"/>
        <w:tabs>
          <w:tab w:val="left" w:pos="567"/>
        </w:tabs>
        <w:spacing w:line="240" w:lineRule="auto"/>
        <w:ind w:firstLine="0"/>
        <w:rPr>
          <w:rFonts w:cs="Arial"/>
          <w:color w:val="4472C4" w:themeColor="accent1"/>
          <w:sz w:val="24"/>
          <w:szCs w:val="24"/>
        </w:rPr>
      </w:pPr>
      <w:r w:rsidRPr="00745586">
        <w:rPr>
          <w:rFonts w:cs="Arial"/>
          <w:color w:val="4472C4" w:themeColor="accent1"/>
          <w:sz w:val="24"/>
          <w:szCs w:val="24"/>
        </w:rPr>
        <w:tab/>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rsidR="00CC3AE7" w:rsidRPr="00745586" w:rsidRDefault="00CC3AE7" w:rsidP="00CC3AE7">
      <w:pPr>
        <w:pStyle w:val="corte4fondo"/>
        <w:tabs>
          <w:tab w:val="left" w:pos="567"/>
        </w:tabs>
        <w:spacing w:line="240" w:lineRule="auto"/>
        <w:rPr>
          <w:rFonts w:cs="Arial"/>
          <w:color w:val="4472C4" w:themeColor="accent1"/>
          <w:sz w:val="24"/>
          <w:szCs w:val="24"/>
        </w:rPr>
      </w:pPr>
    </w:p>
    <w:p w:rsidR="00CC3AE7" w:rsidRPr="00745586" w:rsidRDefault="00CC3AE7" w:rsidP="00CC3AE7">
      <w:pPr>
        <w:pStyle w:val="corte4fondo"/>
        <w:tabs>
          <w:tab w:val="left" w:pos="567"/>
        </w:tabs>
        <w:spacing w:line="240" w:lineRule="auto"/>
        <w:rPr>
          <w:rFonts w:cs="Arial"/>
          <w:color w:val="4472C4" w:themeColor="accent1"/>
          <w:sz w:val="24"/>
          <w:szCs w:val="24"/>
        </w:rPr>
      </w:pPr>
    </w:p>
    <w:p w:rsidR="00CC3AE7" w:rsidRPr="00745586" w:rsidRDefault="00CC3AE7" w:rsidP="00CC3AE7">
      <w:pPr>
        <w:pStyle w:val="corte4fondo"/>
        <w:tabs>
          <w:tab w:val="left" w:pos="567"/>
        </w:tabs>
        <w:spacing w:line="240" w:lineRule="auto"/>
        <w:jc w:val="center"/>
        <w:rPr>
          <w:rFonts w:cs="Arial"/>
          <w:color w:val="4472C4" w:themeColor="accent1"/>
          <w:sz w:val="24"/>
          <w:szCs w:val="24"/>
        </w:rPr>
      </w:pPr>
      <w:r w:rsidRPr="00745586">
        <w:rPr>
          <w:rFonts w:cs="Arial"/>
          <w:b/>
          <w:color w:val="4472C4" w:themeColor="accent1"/>
          <w:sz w:val="24"/>
          <w:szCs w:val="24"/>
        </w:rPr>
        <w:t>RESOLUTIVO</w:t>
      </w:r>
      <w:r w:rsidRPr="00745586">
        <w:rPr>
          <w:rFonts w:cs="Arial"/>
          <w:color w:val="4472C4" w:themeColor="accent1"/>
          <w:sz w:val="24"/>
          <w:szCs w:val="24"/>
        </w:rPr>
        <w:t xml:space="preserve"> </w:t>
      </w:r>
    </w:p>
    <w:p w:rsidR="00CC3AE7" w:rsidRPr="00745586" w:rsidRDefault="00CC3AE7" w:rsidP="00CC3AE7">
      <w:pPr>
        <w:pStyle w:val="corte4fondo"/>
        <w:tabs>
          <w:tab w:val="left" w:pos="567"/>
        </w:tabs>
        <w:spacing w:line="240" w:lineRule="auto"/>
        <w:jc w:val="center"/>
        <w:rPr>
          <w:rFonts w:cs="Arial"/>
          <w:color w:val="4472C4" w:themeColor="accent1"/>
          <w:sz w:val="24"/>
          <w:szCs w:val="24"/>
        </w:rPr>
      </w:pPr>
    </w:p>
    <w:p w:rsidR="00CC3AE7" w:rsidRPr="00745586" w:rsidRDefault="00CC3AE7" w:rsidP="00CC3AE7">
      <w:pPr>
        <w:pStyle w:val="corte4fondo"/>
        <w:tabs>
          <w:tab w:val="left" w:pos="567"/>
        </w:tabs>
        <w:spacing w:line="240" w:lineRule="auto"/>
        <w:jc w:val="center"/>
        <w:rPr>
          <w:rFonts w:cs="Arial"/>
          <w:color w:val="4472C4" w:themeColor="accent1"/>
          <w:sz w:val="24"/>
          <w:szCs w:val="24"/>
        </w:rPr>
      </w:pPr>
    </w:p>
    <w:p w:rsidR="00CC3AE7" w:rsidRPr="00745586" w:rsidRDefault="00CC3AE7" w:rsidP="00CC3AE7">
      <w:pPr>
        <w:pStyle w:val="corte4fondo"/>
        <w:tabs>
          <w:tab w:val="left" w:pos="567"/>
        </w:tabs>
        <w:spacing w:line="240" w:lineRule="auto"/>
        <w:rPr>
          <w:rFonts w:cs="Arial"/>
          <w:color w:val="4472C4" w:themeColor="accent1"/>
          <w:sz w:val="24"/>
          <w:szCs w:val="24"/>
        </w:rPr>
      </w:pPr>
      <w:r w:rsidRPr="00745586">
        <w:rPr>
          <w:rFonts w:cs="Arial"/>
          <w:color w:val="4472C4" w:themeColor="accent1"/>
          <w:sz w:val="24"/>
          <w:szCs w:val="24"/>
        </w:rPr>
        <w:t>Por lo expuesto y fundado, SE RESUELVE:</w:t>
      </w:r>
    </w:p>
    <w:p w:rsidR="00CC3AE7" w:rsidRPr="00745586" w:rsidRDefault="00CC3AE7" w:rsidP="00CC3AE7">
      <w:pPr>
        <w:pStyle w:val="corte4fondo"/>
        <w:tabs>
          <w:tab w:val="left" w:pos="567"/>
        </w:tabs>
        <w:spacing w:line="240" w:lineRule="auto"/>
        <w:rPr>
          <w:rFonts w:cs="Arial"/>
          <w:color w:val="4472C4" w:themeColor="accent1"/>
          <w:sz w:val="24"/>
          <w:szCs w:val="24"/>
        </w:rPr>
      </w:pPr>
    </w:p>
    <w:p w:rsidR="00CC3AE7" w:rsidRPr="00745586" w:rsidRDefault="00CC3AE7" w:rsidP="00CC3AE7">
      <w:pPr>
        <w:pStyle w:val="corte4fondo"/>
        <w:tabs>
          <w:tab w:val="left" w:pos="567"/>
        </w:tabs>
        <w:spacing w:line="240" w:lineRule="auto"/>
        <w:rPr>
          <w:rFonts w:cs="Arial"/>
          <w:color w:val="4472C4" w:themeColor="accent1"/>
          <w:sz w:val="24"/>
          <w:szCs w:val="24"/>
        </w:rPr>
      </w:pPr>
    </w:p>
    <w:p w:rsidR="00CC3AE7" w:rsidRPr="00745586" w:rsidRDefault="00CC3AE7" w:rsidP="00CC3AE7">
      <w:pPr>
        <w:pStyle w:val="corte4fondo"/>
        <w:tabs>
          <w:tab w:val="left" w:pos="567"/>
        </w:tabs>
        <w:spacing w:line="240" w:lineRule="auto"/>
        <w:rPr>
          <w:rFonts w:cs="Arial"/>
          <w:color w:val="4472C4" w:themeColor="accent1"/>
          <w:sz w:val="24"/>
          <w:szCs w:val="24"/>
        </w:rPr>
      </w:pPr>
      <w:r w:rsidRPr="00745586">
        <w:rPr>
          <w:rFonts w:cs="Arial"/>
          <w:b/>
          <w:color w:val="4472C4" w:themeColor="accent1"/>
          <w:sz w:val="24"/>
          <w:szCs w:val="24"/>
        </w:rPr>
        <w:t>ÚNICO</w:t>
      </w:r>
      <w:r w:rsidRPr="00745586">
        <w:rPr>
          <w:rFonts w:cs="Arial"/>
          <w:color w:val="4472C4" w:themeColor="accent1"/>
          <w:sz w:val="24"/>
          <w:szCs w:val="24"/>
        </w:rPr>
        <w:t xml:space="preserve">. Esta Comisión Estatal de Garantía y Acceso a la Información Pública </w:t>
      </w:r>
      <w:r w:rsidRPr="00745586">
        <w:rPr>
          <w:rFonts w:cs="Arial"/>
          <w:b/>
          <w:color w:val="4472C4" w:themeColor="accent1"/>
          <w:sz w:val="24"/>
          <w:szCs w:val="24"/>
        </w:rPr>
        <w:t>sobresee</w:t>
      </w:r>
      <w:r w:rsidRPr="00745586">
        <w:rPr>
          <w:rFonts w:cs="Arial"/>
          <w:color w:val="4472C4" w:themeColor="accent1"/>
          <w:sz w:val="24"/>
          <w:szCs w:val="24"/>
        </w:rPr>
        <w:t xml:space="preserve"> el presente recurso por los fundamentos y las razones desarrolladas en el considerando cuarto de la presente resolución.</w:t>
      </w:r>
    </w:p>
    <w:p w:rsidR="00CC3AE7" w:rsidRPr="00745586" w:rsidRDefault="00CC3AE7" w:rsidP="00CC3AE7">
      <w:pPr>
        <w:pStyle w:val="corte4fondo"/>
        <w:tabs>
          <w:tab w:val="left" w:pos="567"/>
        </w:tabs>
        <w:spacing w:line="240" w:lineRule="auto"/>
        <w:rPr>
          <w:rFonts w:cs="Arial"/>
          <w:color w:val="4472C4" w:themeColor="accent1"/>
          <w:sz w:val="24"/>
          <w:szCs w:val="24"/>
        </w:rPr>
      </w:pPr>
    </w:p>
    <w:p w:rsidR="00CC3AE7" w:rsidRPr="00745586" w:rsidRDefault="00CC3AE7" w:rsidP="00CC3AE7">
      <w:pPr>
        <w:pStyle w:val="corte4fondo"/>
        <w:tabs>
          <w:tab w:val="left" w:pos="567"/>
        </w:tabs>
        <w:spacing w:line="240" w:lineRule="auto"/>
        <w:rPr>
          <w:rFonts w:cs="Arial"/>
          <w:color w:val="4472C4" w:themeColor="accent1"/>
          <w:sz w:val="24"/>
          <w:szCs w:val="24"/>
        </w:rPr>
      </w:pPr>
    </w:p>
    <w:p w:rsidR="00CC3AE7" w:rsidRPr="00745586" w:rsidRDefault="00CC3AE7" w:rsidP="00CC3AE7">
      <w:pPr>
        <w:pStyle w:val="corte4fondo"/>
        <w:tabs>
          <w:tab w:val="left" w:pos="567"/>
        </w:tabs>
        <w:spacing w:line="240" w:lineRule="auto"/>
        <w:rPr>
          <w:rFonts w:cs="Arial"/>
          <w:color w:val="4472C4" w:themeColor="accent1"/>
          <w:sz w:val="24"/>
          <w:szCs w:val="24"/>
        </w:rPr>
      </w:pPr>
      <w:r w:rsidRPr="00745586">
        <w:rPr>
          <w:rFonts w:cs="Arial"/>
          <w:b/>
          <w:color w:val="4472C4" w:themeColor="accent1"/>
          <w:sz w:val="24"/>
          <w:szCs w:val="24"/>
        </w:rPr>
        <w:lastRenderedPageBreak/>
        <w:t xml:space="preserve">Notifíquese; </w:t>
      </w:r>
      <w:r w:rsidRPr="00745586">
        <w:rPr>
          <w:rFonts w:cs="Arial"/>
          <w:color w:val="4472C4" w:themeColor="accent1"/>
          <w:sz w:val="24"/>
          <w:szCs w:val="24"/>
        </w:rPr>
        <w:t>por oficio a las autoridades</w:t>
      </w:r>
      <w:r w:rsidRPr="00745586">
        <w:rPr>
          <w:rFonts w:cs="Arial"/>
          <w:b/>
          <w:color w:val="4472C4" w:themeColor="accent1"/>
          <w:sz w:val="24"/>
          <w:szCs w:val="24"/>
        </w:rPr>
        <w:t xml:space="preserve"> </w:t>
      </w:r>
      <w:r w:rsidRPr="00745586">
        <w:rPr>
          <w:rFonts w:cs="Arial"/>
          <w:color w:val="4472C4" w:themeColor="accent1"/>
          <w:sz w:val="24"/>
          <w:szCs w:val="24"/>
        </w:rPr>
        <w:t>y a la recurrente por el medio que designó.</w:t>
      </w:r>
    </w:p>
    <w:p w:rsidR="00CC3AE7" w:rsidRDefault="00CC3AE7" w:rsidP="00CC3AE7">
      <w:pPr>
        <w:pStyle w:val="corte4fondo"/>
        <w:tabs>
          <w:tab w:val="left" w:pos="567"/>
        </w:tabs>
        <w:spacing w:line="240" w:lineRule="auto"/>
        <w:rPr>
          <w:rFonts w:cs="Arial"/>
          <w:color w:val="4472C4" w:themeColor="accent1"/>
          <w:sz w:val="24"/>
          <w:szCs w:val="24"/>
        </w:rPr>
      </w:pPr>
    </w:p>
    <w:p w:rsidR="00CC3AE7" w:rsidRPr="00222354" w:rsidRDefault="00CC3AE7" w:rsidP="00CC3AE7">
      <w:pPr>
        <w:pStyle w:val="corte4fondo"/>
        <w:tabs>
          <w:tab w:val="left" w:pos="567"/>
        </w:tabs>
        <w:spacing w:line="240" w:lineRule="auto"/>
        <w:rPr>
          <w:rFonts w:cs="Arial"/>
          <w:color w:val="4472C4" w:themeColor="accent1"/>
          <w:sz w:val="24"/>
          <w:szCs w:val="24"/>
        </w:rPr>
      </w:pPr>
      <w:r w:rsidRPr="00222354">
        <w:rPr>
          <w:rFonts w:cs="Arial"/>
          <w:color w:val="4472C4" w:themeColor="accent1"/>
          <w:sz w:val="24"/>
          <w:szCs w:val="24"/>
        </w:rPr>
        <w:t xml:space="preserve">Así lo resuelve, por unanimidad de votos, el pleno de la Comisión Estatal de Garantía de Acceso a la Información Pública, conformado por los Comisionados, </w:t>
      </w:r>
      <w:proofErr w:type="spellStart"/>
      <w:r w:rsidRPr="00222354">
        <w:rPr>
          <w:rFonts w:cs="Arial"/>
          <w:color w:val="4472C4" w:themeColor="accent1"/>
          <w:sz w:val="24"/>
          <w:szCs w:val="24"/>
        </w:rPr>
        <w:t>Mariajosé</w:t>
      </w:r>
      <w:proofErr w:type="spellEnd"/>
      <w:r w:rsidRPr="00222354">
        <w:rPr>
          <w:rFonts w:cs="Arial"/>
          <w:color w:val="4472C4" w:themeColor="accent1"/>
          <w:sz w:val="24"/>
          <w:szCs w:val="24"/>
        </w:rPr>
        <w:t xml:space="preserve"> González Zarzosa, José Alfredo </w:t>
      </w:r>
      <w:proofErr w:type="spellStart"/>
      <w:r w:rsidRPr="00222354">
        <w:rPr>
          <w:rFonts w:cs="Arial"/>
          <w:color w:val="4472C4" w:themeColor="accent1"/>
          <w:sz w:val="24"/>
          <w:szCs w:val="24"/>
        </w:rPr>
        <w:t>Solis</w:t>
      </w:r>
      <w:proofErr w:type="spellEnd"/>
      <w:r w:rsidRPr="00222354">
        <w:rPr>
          <w:rFonts w:cs="Arial"/>
          <w:color w:val="4472C4" w:themeColor="accent1"/>
          <w:sz w:val="24"/>
          <w:szCs w:val="24"/>
        </w:rPr>
        <w:t xml:space="preserve"> Ramírez, David Enrique Menchaca Zúñiga Presidente, </w:t>
      </w:r>
      <w:r w:rsidRPr="00222354">
        <w:rPr>
          <w:rFonts w:cs="Arial"/>
          <w:b/>
          <w:color w:val="4472C4" w:themeColor="accent1"/>
          <w:sz w:val="24"/>
          <w:szCs w:val="24"/>
        </w:rPr>
        <w:t xml:space="preserve">siendo ponente el segundo de los nombrados, </w:t>
      </w:r>
      <w:r w:rsidRPr="00222354">
        <w:rPr>
          <w:rFonts w:cs="Arial"/>
          <w:color w:val="4472C4" w:themeColor="accent1"/>
          <w:sz w:val="24"/>
          <w:szCs w:val="24"/>
        </w:rPr>
        <w:t xml:space="preserve">quienes en unión de la licenciada Rosa María Motilla García, Secretaria Pleno que da fe, firman esta resolución. </w:t>
      </w:r>
      <w:r w:rsidRPr="00222354">
        <w:rPr>
          <w:rFonts w:eastAsia="Arial Unicode MS" w:cs="Arial"/>
          <w:color w:val="4472C4" w:themeColor="accent1"/>
          <w:sz w:val="24"/>
          <w:szCs w:val="24"/>
        </w:rPr>
        <w:t xml:space="preserve"> </w:t>
      </w:r>
    </w:p>
    <w:p w:rsidR="00CC3AE7" w:rsidRPr="00222354" w:rsidRDefault="00CC3AE7" w:rsidP="00CC3AE7">
      <w:pPr>
        <w:spacing w:before="240" w:after="240" w:line="240" w:lineRule="auto"/>
        <w:rPr>
          <w:rFonts w:ascii="Arial" w:hAnsi="Arial" w:cs="Arial"/>
          <w:color w:val="4472C4" w:themeColor="accent1"/>
          <w:sz w:val="24"/>
          <w:szCs w:val="24"/>
        </w:rPr>
      </w:pPr>
    </w:p>
    <w:tbl>
      <w:tblPr>
        <w:tblW w:w="8897" w:type="dxa"/>
        <w:tblLook w:val="04A0" w:firstRow="1" w:lastRow="0" w:firstColumn="1" w:lastColumn="0" w:noHBand="0" w:noVBand="1"/>
      </w:tblPr>
      <w:tblGrid>
        <w:gridCol w:w="4219"/>
        <w:gridCol w:w="4678"/>
      </w:tblGrid>
      <w:tr w:rsidR="00CC3AE7" w:rsidRPr="00222354" w:rsidTr="00DE1D4A">
        <w:tc>
          <w:tcPr>
            <w:tcW w:w="4219" w:type="dxa"/>
          </w:tcPr>
          <w:p w:rsidR="00CC3AE7" w:rsidRPr="00222354" w:rsidRDefault="00CC3AE7" w:rsidP="00DE1D4A">
            <w:pPr>
              <w:spacing w:after="240" w:line="240" w:lineRule="auto"/>
              <w:jc w:val="center"/>
              <w:rPr>
                <w:rFonts w:ascii="Arial" w:eastAsia="Times New Roman" w:hAnsi="Arial" w:cs="Arial"/>
                <w:b/>
                <w:caps/>
                <w:color w:val="4472C4" w:themeColor="accent1"/>
                <w:sz w:val="24"/>
                <w:szCs w:val="24"/>
              </w:rPr>
            </w:pPr>
            <w:r w:rsidRPr="00222354">
              <w:rPr>
                <w:rFonts w:ascii="Arial" w:eastAsia="Times New Roman" w:hAnsi="Arial" w:cs="Arial"/>
                <w:b/>
                <w:caps/>
                <w:color w:val="4472C4" w:themeColor="accent1"/>
                <w:sz w:val="24"/>
                <w:szCs w:val="24"/>
              </w:rPr>
              <w:t>COMISIONADO PRESIDENTE</w:t>
            </w:r>
          </w:p>
          <w:p w:rsidR="00CC3AE7" w:rsidRPr="00222354" w:rsidRDefault="00CC3AE7" w:rsidP="00DE1D4A">
            <w:pPr>
              <w:spacing w:before="240" w:after="240" w:line="240" w:lineRule="auto"/>
              <w:jc w:val="center"/>
              <w:rPr>
                <w:rFonts w:ascii="Arial" w:eastAsia="Times New Roman" w:hAnsi="Arial" w:cs="Arial"/>
                <w:b/>
                <w:caps/>
                <w:color w:val="4472C4" w:themeColor="accent1"/>
                <w:sz w:val="24"/>
                <w:szCs w:val="24"/>
              </w:rPr>
            </w:pPr>
          </w:p>
          <w:p w:rsidR="00CC3AE7" w:rsidRPr="00222354" w:rsidRDefault="00CC3AE7" w:rsidP="00DE1D4A">
            <w:pPr>
              <w:spacing w:before="240" w:after="240" w:line="240" w:lineRule="auto"/>
              <w:jc w:val="center"/>
              <w:rPr>
                <w:rFonts w:ascii="Arial" w:eastAsia="Times New Roman" w:hAnsi="Arial" w:cs="Arial"/>
                <w:b/>
                <w:caps/>
                <w:color w:val="4472C4" w:themeColor="accent1"/>
                <w:sz w:val="24"/>
                <w:szCs w:val="24"/>
              </w:rPr>
            </w:pPr>
          </w:p>
          <w:p w:rsidR="00CC3AE7" w:rsidRPr="00222354" w:rsidRDefault="00CC3AE7" w:rsidP="00DE1D4A">
            <w:pPr>
              <w:spacing w:before="240" w:after="240" w:line="240" w:lineRule="auto"/>
              <w:jc w:val="center"/>
              <w:rPr>
                <w:rFonts w:ascii="Arial" w:eastAsia="Times New Roman" w:hAnsi="Arial" w:cs="Arial"/>
                <w:b/>
                <w:caps/>
                <w:color w:val="4472C4" w:themeColor="accent1"/>
                <w:sz w:val="24"/>
                <w:szCs w:val="24"/>
              </w:rPr>
            </w:pPr>
            <w:r w:rsidRPr="00222354">
              <w:rPr>
                <w:rFonts w:ascii="Arial" w:eastAsia="Times New Roman" w:hAnsi="Arial" w:cs="Arial"/>
                <w:b/>
                <w:caps/>
                <w:color w:val="4472C4" w:themeColor="accent1"/>
                <w:sz w:val="24"/>
                <w:szCs w:val="24"/>
              </w:rPr>
              <w:t>DAVID ENRIQUE MENCHACA ZUÑIGA</w:t>
            </w:r>
          </w:p>
          <w:p w:rsidR="00CC3AE7" w:rsidRPr="00222354" w:rsidRDefault="00CC3AE7" w:rsidP="00DE1D4A">
            <w:pPr>
              <w:spacing w:before="240" w:after="240" w:line="240" w:lineRule="auto"/>
              <w:jc w:val="center"/>
              <w:rPr>
                <w:rFonts w:ascii="Arial" w:eastAsia="Times New Roman" w:hAnsi="Arial" w:cs="Arial"/>
                <w:b/>
                <w:caps/>
                <w:color w:val="4472C4" w:themeColor="accent1"/>
                <w:sz w:val="24"/>
                <w:szCs w:val="24"/>
              </w:rPr>
            </w:pPr>
          </w:p>
        </w:tc>
        <w:tc>
          <w:tcPr>
            <w:tcW w:w="4678" w:type="dxa"/>
          </w:tcPr>
          <w:p w:rsidR="00CC3AE7" w:rsidRPr="00222354" w:rsidRDefault="00CC3AE7" w:rsidP="00DE1D4A">
            <w:pPr>
              <w:spacing w:after="240" w:line="240" w:lineRule="auto"/>
              <w:ind w:left="48"/>
              <w:jc w:val="center"/>
              <w:rPr>
                <w:rFonts w:ascii="Arial" w:eastAsia="Times New Roman" w:hAnsi="Arial" w:cs="Arial"/>
                <w:b/>
                <w:caps/>
                <w:color w:val="4472C4" w:themeColor="accent1"/>
                <w:sz w:val="24"/>
                <w:szCs w:val="24"/>
              </w:rPr>
            </w:pPr>
            <w:r w:rsidRPr="00222354">
              <w:rPr>
                <w:rFonts w:ascii="Arial" w:eastAsia="Times New Roman" w:hAnsi="Arial" w:cs="Arial"/>
                <w:b/>
                <w:caps/>
                <w:color w:val="4472C4" w:themeColor="accent1"/>
                <w:sz w:val="24"/>
                <w:szCs w:val="24"/>
              </w:rPr>
              <w:t xml:space="preserve">COMISIONADO </w:t>
            </w:r>
          </w:p>
          <w:p w:rsidR="00CC3AE7" w:rsidRPr="00222354" w:rsidRDefault="00CC3AE7" w:rsidP="00DE1D4A">
            <w:pPr>
              <w:spacing w:before="240" w:after="240" w:line="240" w:lineRule="auto"/>
              <w:jc w:val="center"/>
              <w:rPr>
                <w:rFonts w:ascii="Arial" w:eastAsia="Times New Roman" w:hAnsi="Arial" w:cs="Arial"/>
                <w:b/>
                <w:caps/>
                <w:color w:val="4472C4" w:themeColor="accent1"/>
                <w:sz w:val="24"/>
                <w:szCs w:val="24"/>
              </w:rPr>
            </w:pPr>
          </w:p>
          <w:p w:rsidR="00CC3AE7" w:rsidRPr="00222354" w:rsidRDefault="00CC3AE7" w:rsidP="00DE1D4A">
            <w:pPr>
              <w:spacing w:before="240" w:after="240" w:line="240" w:lineRule="auto"/>
              <w:jc w:val="center"/>
              <w:rPr>
                <w:rFonts w:ascii="Arial" w:eastAsia="Times New Roman" w:hAnsi="Arial" w:cs="Arial"/>
                <w:b/>
                <w:caps/>
                <w:color w:val="4472C4" w:themeColor="accent1"/>
                <w:sz w:val="24"/>
                <w:szCs w:val="24"/>
              </w:rPr>
            </w:pPr>
          </w:p>
          <w:p w:rsidR="00CC3AE7" w:rsidRPr="00222354" w:rsidRDefault="00CC3AE7" w:rsidP="00DE1D4A">
            <w:pPr>
              <w:spacing w:before="240" w:after="240" w:line="240" w:lineRule="auto"/>
              <w:jc w:val="center"/>
              <w:rPr>
                <w:rFonts w:ascii="Arial" w:eastAsia="Times New Roman" w:hAnsi="Arial" w:cs="Arial"/>
                <w:b/>
                <w:caps/>
                <w:color w:val="4472C4" w:themeColor="accent1"/>
                <w:sz w:val="24"/>
                <w:szCs w:val="24"/>
              </w:rPr>
            </w:pPr>
            <w:r w:rsidRPr="00222354">
              <w:rPr>
                <w:rFonts w:ascii="Arial" w:eastAsia="Times New Roman" w:hAnsi="Arial" w:cs="Arial"/>
                <w:b/>
                <w:caps/>
                <w:color w:val="4472C4" w:themeColor="accent1"/>
                <w:sz w:val="24"/>
                <w:szCs w:val="24"/>
              </w:rPr>
              <w:t xml:space="preserve">José Alfredo Solis Ramírez </w:t>
            </w:r>
          </w:p>
          <w:p w:rsidR="00CC3AE7" w:rsidRPr="00222354" w:rsidRDefault="00CC3AE7" w:rsidP="00DE1D4A">
            <w:pPr>
              <w:spacing w:before="240" w:after="240" w:line="240" w:lineRule="auto"/>
              <w:jc w:val="center"/>
              <w:rPr>
                <w:rFonts w:ascii="Arial" w:eastAsia="Times New Roman" w:hAnsi="Arial" w:cs="Arial"/>
                <w:b/>
                <w:caps/>
                <w:color w:val="4472C4" w:themeColor="accent1"/>
                <w:sz w:val="24"/>
                <w:szCs w:val="24"/>
              </w:rPr>
            </w:pPr>
          </w:p>
        </w:tc>
      </w:tr>
      <w:tr w:rsidR="00CC3AE7" w:rsidRPr="00222354" w:rsidTr="00DE1D4A">
        <w:trPr>
          <w:trHeight w:val="2075"/>
        </w:trPr>
        <w:tc>
          <w:tcPr>
            <w:tcW w:w="4219" w:type="dxa"/>
          </w:tcPr>
          <w:p w:rsidR="00CC3AE7" w:rsidRPr="00222354" w:rsidRDefault="00CC3AE7" w:rsidP="00DE1D4A">
            <w:pPr>
              <w:spacing w:after="240" w:line="240" w:lineRule="auto"/>
              <w:jc w:val="center"/>
              <w:rPr>
                <w:rFonts w:ascii="Arial" w:eastAsia="Times New Roman" w:hAnsi="Arial" w:cs="Arial"/>
                <w:b/>
                <w:caps/>
                <w:color w:val="4472C4" w:themeColor="accent1"/>
                <w:sz w:val="24"/>
                <w:szCs w:val="24"/>
              </w:rPr>
            </w:pPr>
            <w:r w:rsidRPr="00222354">
              <w:rPr>
                <w:rFonts w:ascii="Arial" w:eastAsia="Times New Roman" w:hAnsi="Arial" w:cs="Arial"/>
                <w:b/>
                <w:caps/>
                <w:color w:val="4472C4" w:themeColor="accent1"/>
                <w:sz w:val="24"/>
                <w:szCs w:val="24"/>
              </w:rPr>
              <w:t>COMISIONADA</w:t>
            </w:r>
          </w:p>
          <w:p w:rsidR="00CC3AE7" w:rsidRPr="00222354" w:rsidRDefault="00CC3AE7" w:rsidP="00DE1D4A">
            <w:pPr>
              <w:spacing w:line="240" w:lineRule="auto"/>
              <w:rPr>
                <w:rFonts w:ascii="Arial" w:eastAsia="Times New Roman" w:hAnsi="Arial" w:cs="Arial"/>
                <w:b/>
                <w:caps/>
                <w:color w:val="4472C4" w:themeColor="accent1"/>
                <w:sz w:val="24"/>
                <w:szCs w:val="24"/>
              </w:rPr>
            </w:pPr>
          </w:p>
          <w:p w:rsidR="00CC3AE7" w:rsidRPr="00222354" w:rsidRDefault="00CC3AE7" w:rsidP="00DE1D4A">
            <w:pPr>
              <w:spacing w:line="240" w:lineRule="auto"/>
              <w:rPr>
                <w:rFonts w:ascii="Arial" w:eastAsia="Times New Roman" w:hAnsi="Arial" w:cs="Arial"/>
                <w:b/>
                <w:caps/>
                <w:color w:val="4472C4" w:themeColor="accent1"/>
                <w:sz w:val="24"/>
                <w:szCs w:val="24"/>
              </w:rPr>
            </w:pPr>
          </w:p>
          <w:p w:rsidR="00CC3AE7" w:rsidRPr="00222354" w:rsidRDefault="00CC3AE7" w:rsidP="00DE1D4A">
            <w:pPr>
              <w:spacing w:line="240" w:lineRule="auto"/>
              <w:rPr>
                <w:rFonts w:ascii="Arial" w:eastAsia="Times New Roman" w:hAnsi="Arial" w:cs="Arial"/>
                <w:b/>
                <w:caps/>
                <w:color w:val="4472C4" w:themeColor="accent1"/>
                <w:sz w:val="24"/>
                <w:szCs w:val="24"/>
              </w:rPr>
            </w:pPr>
          </w:p>
          <w:p w:rsidR="00CC3AE7" w:rsidRPr="00222354" w:rsidRDefault="00CC3AE7" w:rsidP="00DE1D4A">
            <w:pPr>
              <w:spacing w:before="240" w:after="240" w:line="240" w:lineRule="auto"/>
              <w:jc w:val="center"/>
              <w:rPr>
                <w:rFonts w:ascii="Arial" w:eastAsia="Times New Roman" w:hAnsi="Arial" w:cs="Arial"/>
                <w:b/>
                <w:caps/>
                <w:color w:val="4472C4" w:themeColor="accent1"/>
                <w:sz w:val="24"/>
                <w:szCs w:val="24"/>
              </w:rPr>
            </w:pPr>
            <w:r w:rsidRPr="00222354">
              <w:rPr>
                <w:rFonts w:ascii="Arial" w:eastAsia="Times New Roman" w:hAnsi="Arial" w:cs="Arial"/>
                <w:b/>
                <w:caps/>
                <w:color w:val="4472C4" w:themeColor="accent1"/>
                <w:sz w:val="24"/>
                <w:szCs w:val="24"/>
              </w:rPr>
              <w:t>MARIAJOSÉ GONZÁLEZ ZARZOsA</w:t>
            </w:r>
          </w:p>
        </w:tc>
        <w:tc>
          <w:tcPr>
            <w:tcW w:w="4678" w:type="dxa"/>
          </w:tcPr>
          <w:p w:rsidR="00CC3AE7" w:rsidRPr="00222354" w:rsidRDefault="00CC3AE7" w:rsidP="00DE1D4A">
            <w:pPr>
              <w:spacing w:line="240" w:lineRule="auto"/>
              <w:ind w:left="48" w:firstLine="2"/>
              <w:jc w:val="center"/>
              <w:rPr>
                <w:rFonts w:ascii="Arial" w:eastAsia="Times New Roman" w:hAnsi="Arial" w:cs="Arial"/>
                <w:b/>
                <w:caps/>
                <w:color w:val="4472C4" w:themeColor="accent1"/>
                <w:sz w:val="24"/>
                <w:szCs w:val="24"/>
              </w:rPr>
            </w:pPr>
            <w:r w:rsidRPr="00222354">
              <w:rPr>
                <w:rFonts w:ascii="Arial" w:eastAsia="Times New Roman" w:hAnsi="Arial" w:cs="Arial"/>
                <w:b/>
                <w:caps/>
                <w:color w:val="4472C4" w:themeColor="accent1"/>
                <w:sz w:val="24"/>
                <w:szCs w:val="24"/>
              </w:rPr>
              <w:t>SECRETARIA DE PLENO</w:t>
            </w:r>
          </w:p>
          <w:p w:rsidR="00CC3AE7" w:rsidRPr="00222354" w:rsidRDefault="00CC3AE7" w:rsidP="00DE1D4A">
            <w:pPr>
              <w:spacing w:line="240" w:lineRule="auto"/>
              <w:ind w:left="48"/>
              <w:jc w:val="center"/>
              <w:rPr>
                <w:rFonts w:ascii="Arial" w:eastAsia="Times New Roman" w:hAnsi="Arial" w:cs="Arial"/>
                <w:b/>
                <w:caps/>
                <w:color w:val="4472C4" w:themeColor="accent1"/>
                <w:sz w:val="24"/>
                <w:szCs w:val="24"/>
              </w:rPr>
            </w:pPr>
          </w:p>
          <w:p w:rsidR="00CC3AE7" w:rsidRPr="00222354" w:rsidRDefault="00CC3AE7" w:rsidP="00DE1D4A">
            <w:pPr>
              <w:spacing w:before="240" w:line="240" w:lineRule="auto"/>
              <w:rPr>
                <w:rFonts w:ascii="Arial" w:eastAsia="Times New Roman" w:hAnsi="Arial" w:cs="Arial"/>
                <w:b/>
                <w:caps/>
                <w:color w:val="4472C4" w:themeColor="accent1"/>
                <w:sz w:val="24"/>
                <w:szCs w:val="24"/>
              </w:rPr>
            </w:pPr>
          </w:p>
          <w:p w:rsidR="00CC3AE7" w:rsidRPr="00222354" w:rsidRDefault="00CC3AE7" w:rsidP="00DE1D4A">
            <w:pPr>
              <w:spacing w:before="240" w:line="240" w:lineRule="auto"/>
              <w:rPr>
                <w:rFonts w:ascii="Arial" w:eastAsia="Times New Roman" w:hAnsi="Arial" w:cs="Arial"/>
                <w:b/>
                <w:caps/>
                <w:color w:val="4472C4" w:themeColor="accent1"/>
                <w:sz w:val="24"/>
                <w:szCs w:val="24"/>
              </w:rPr>
            </w:pPr>
          </w:p>
          <w:p w:rsidR="00CC3AE7" w:rsidRPr="00222354" w:rsidRDefault="00CC3AE7" w:rsidP="00DE1D4A">
            <w:pPr>
              <w:spacing w:line="240" w:lineRule="auto"/>
              <w:ind w:left="48"/>
              <w:jc w:val="center"/>
              <w:rPr>
                <w:rFonts w:ascii="Arial" w:eastAsia="Times New Roman" w:hAnsi="Arial" w:cs="Arial"/>
                <w:b/>
                <w:caps/>
                <w:color w:val="4472C4" w:themeColor="accent1"/>
                <w:sz w:val="24"/>
                <w:szCs w:val="24"/>
              </w:rPr>
            </w:pPr>
            <w:r w:rsidRPr="00222354">
              <w:rPr>
                <w:rFonts w:ascii="Arial" w:eastAsia="Times New Roman" w:hAnsi="Arial" w:cs="Arial"/>
                <w:b/>
                <w:caps/>
                <w:color w:val="4472C4" w:themeColor="accent1"/>
                <w:sz w:val="24"/>
                <w:szCs w:val="24"/>
              </w:rPr>
              <w:t>ROSA MARÍA MOTILLA GARCÍA</w:t>
            </w:r>
          </w:p>
        </w:tc>
      </w:tr>
    </w:tbl>
    <w:p w:rsidR="00CC3AE7" w:rsidRPr="00222354" w:rsidRDefault="00CC3AE7" w:rsidP="00CC3AE7">
      <w:pPr>
        <w:autoSpaceDE w:val="0"/>
        <w:autoSpaceDN w:val="0"/>
        <w:adjustRightInd w:val="0"/>
        <w:spacing w:line="240" w:lineRule="auto"/>
        <w:jc w:val="both"/>
        <w:rPr>
          <w:rFonts w:ascii="Arial" w:hAnsi="Arial" w:cs="Arial"/>
          <w:color w:val="4472C4" w:themeColor="accent1"/>
          <w:sz w:val="24"/>
          <w:szCs w:val="24"/>
        </w:rPr>
      </w:pPr>
    </w:p>
    <w:p w:rsidR="00CC3AE7" w:rsidRPr="00222354" w:rsidRDefault="00CC3AE7" w:rsidP="00CC3AE7">
      <w:pPr>
        <w:spacing w:before="240" w:line="240" w:lineRule="auto"/>
        <w:jc w:val="both"/>
        <w:rPr>
          <w:rFonts w:ascii="Arial" w:hAnsi="Arial" w:cs="Arial"/>
          <w:color w:val="4472C4" w:themeColor="accent1"/>
          <w:sz w:val="24"/>
          <w:szCs w:val="24"/>
        </w:rPr>
      </w:pPr>
    </w:p>
    <w:p w:rsidR="00CC3AE7" w:rsidRPr="00222354" w:rsidRDefault="00CC3AE7" w:rsidP="00CC3AE7">
      <w:pPr>
        <w:spacing w:before="240" w:line="240" w:lineRule="auto"/>
        <w:jc w:val="both"/>
        <w:rPr>
          <w:rFonts w:ascii="Arial" w:hAnsi="Arial" w:cs="Arial"/>
          <w:color w:val="4472C4" w:themeColor="accent1"/>
          <w:sz w:val="24"/>
          <w:szCs w:val="24"/>
        </w:rPr>
      </w:pPr>
    </w:p>
    <w:p w:rsidR="00CC3AE7" w:rsidRDefault="00CC3AE7" w:rsidP="00CC3AE7">
      <w:pPr>
        <w:pStyle w:val="corte4fondo"/>
        <w:spacing w:line="240" w:lineRule="auto"/>
        <w:ind w:firstLine="0"/>
        <w:rPr>
          <w:rFonts w:cs="Arial"/>
          <w:color w:val="4472C4" w:themeColor="accent1"/>
          <w:sz w:val="12"/>
          <w:szCs w:val="12"/>
          <w:lang w:val="es-MX"/>
        </w:rPr>
      </w:pPr>
    </w:p>
    <w:p w:rsidR="00CC3AE7" w:rsidRDefault="00CC3AE7" w:rsidP="00CC3AE7">
      <w:pPr>
        <w:pStyle w:val="corte4fondo"/>
        <w:spacing w:line="240" w:lineRule="auto"/>
        <w:ind w:firstLine="0"/>
        <w:rPr>
          <w:rFonts w:cs="Arial"/>
          <w:color w:val="4472C4" w:themeColor="accent1"/>
          <w:sz w:val="12"/>
          <w:szCs w:val="12"/>
          <w:lang w:val="es-MX"/>
        </w:rPr>
      </w:pPr>
    </w:p>
    <w:p w:rsidR="00CC3AE7" w:rsidRDefault="00CC3AE7" w:rsidP="00CC3AE7">
      <w:pPr>
        <w:pStyle w:val="corte4fondo"/>
        <w:spacing w:line="240" w:lineRule="auto"/>
        <w:ind w:firstLine="0"/>
        <w:rPr>
          <w:rFonts w:cs="Arial"/>
          <w:color w:val="4472C4" w:themeColor="accent1"/>
          <w:sz w:val="12"/>
          <w:szCs w:val="12"/>
          <w:lang w:val="es-MX"/>
        </w:rPr>
      </w:pPr>
    </w:p>
    <w:p w:rsidR="00CC3AE7" w:rsidRDefault="00CC3AE7" w:rsidP="00CC3AE7">
      <w:pPr>
        <w:pStyle w:val="corte4fondo"/>
        <w:spacing w:line="240" w:lineRule="auto"/>
        <w:ind w:firstLine="0"/>
        <w:rPr>
          <w:rFonts w:cs="Arial"/>
          <w:color w:val="4472C4" w:themeColor="accent1"/>
          <w:sz w:val="12"/>
          <w:szCs w:val="12"/>
          <w:lang w:val="es-MX"/>
        </w:rPr>
      </w:pPr>
    </w:p>
    <w:p w:rsidR="00CC3AE7" w:rsidRDefault="00CC3AE7" w:rsidP="00CC3AE7">
      <w:pPr>
        <w:pStyle w:val="corte4fondo"/>
        <w:spacing w:line="240" w:lineRule="auto"/>
        <w:ind w:firstLine="0"/>
        <w:rPr>
          <w:rFonts w:cs="Arial"/>
          <w:color w:val="4472C4" w:themeColor="accent1"/>
          <w:sz w:val="12"/>
          <w:szCs w:val="12"/>
          <w:lang w:val="es-MX"/>
        </w:rPr>
      </w:pPr>
    </w:p>
    <w:p w:rsidR="00CC3AE7" w:rsidRDefault="00CC3AE7" w:rsidP="00CC3AE7">
      <w:pPr>
        <w:pStyle w:val="corte4fondo"/>
        <w:spacing w:line="240" w:lineRule="auto"/>
        <w:ind w:firstLine="0"/>
        <w:rPr>
          <w:rFonts w:cs="Arial"/>
          <w:color w:val="4472C4" w:themeColor="accent1"/>
          <w:sz w:val="12"/>
          <w:szCs w:val="12"/>
          <w:lang w:val="es-MX"/>
        </w:rPr>
      </w:pPr>
    </w:p>
    <w:p w:rsidR="00CC3AE7" w:rsidRDefault="00CC3AE7" w:rsidP="00CC3AE7">
      <w:pPr>
        <w:pStyle w:val="corte4fondo"/>
        <w:spacing w:line="240" w:lineRule="auto"/>
        <w:ind w:firstLine="0"/>
        <w:rPr>
          <w:rFonts w:cs="Arial"/>
          <w:color w:val="4472C4" w:themeColor="accent1"/>
          <w:sz w:val="12"/>
          <w:szCs w:val="12"/>
          <w:lang w:val="es-MX"/>
        </w:rPr>
      </w:pPr>
    </w:p>
    <w:p w:rsidR="00CC3AE7" w:rsidRDefault="00CC3AE7" w:rsidP="00CC3AE7">
      <w:pPr>
        <w:pStyle w:val="corte4fondo"/>
        <w:spacing w:line="240" w:lineRule="auto"/>
        <w:ind w:firstLine="0"/>
        <w:rPr>
          <w:rFonts w:cs="Arial"/>
          <w:color w:val="4472C4" w:themeColor="accent1"/>
          <w:sz w:val="12"/>
          <w:szCs w:val="12"/>
          <w:lang w:val="es-MX"/>
        </w:rPr>
      </w:pPr>
    </w:p>
    <w:p w:rsidR="00CC3AE7" w:rsidRPr="00587D96" w:rsidRDefault="00CC3AE7" w:rsidP="00CC3AE7">
      <w:pPr>
        <w:pStyle w:val="corte4fondo"/>
        <w:spacing w:line="240" w:lineRule="auto"/>
        <w:ind w:firstLine="0"/>
        <w:rPr>
          <w:rFonts w:cs="Arial"/>
          <w:color w:val="4472C4" w:themeColor="accent1"/>
          <w:sz w:val="12"/>
          <w:szCs w:val="12"/>
          <w:lang w:val="es-MX"/>
        </w:rPr>
      </w:pPr>
    </w:p>
    <w:p w:rsidR="00CC3AE7" w:rsidRPr="00587D96" w:rsidRDefault="00CC3AE7" w:rsidP="00CC3AE7">
      <w:pPr>
        <w:pStyle w:val="corte4fondo"/>
        <w:spacing w:line="240" w:lineRule="auto"/>
        <w:ind w:firstLine="0"/>
        <w:rPr>
          <w:rFonts w:cs="Arial"/>
          <w:color w:val="4472C4" w:themeColor="accent1"/>
          <w:sz w:val="12"/>
          <w:lang w:val="es-MX"/>
        </w:rPr>
      </w:pPr>
      <w:r w:rsidRPr="00587D96">
        <w:rPr>
          <w:rFonts w:cs="Arial"/>
          <w:color w:val="4472C4" w:themeColor="accent1"/>
          <w:sz w:val="12"/>
          <w:lang w:val="es-MX"/>
        </w:rPr>
        <w:t>Elaboro YAE</w:t>
      </w:r>
      <w:bookmarkStart w:id="0" w:name="_GoBack"/>
      <w:bookmarkEnd w:id="0"/>
    </w:p>
    <w:sectPr w:rsidR="00CC3AE7" w:rsidRPr="00587D96" w:rsidSect="00802823">
      <w:headerReference w:type="default" r:id="rId7"/>
      <w:pgSz w:w="12240" w:h="20160" w:code="5"/>
      <w:pgMar w:top="2438" w:right="851" w:bottom="3005" w:left="25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352B" w:rsidRDefault="00A8352B" w:rsidP="00A8352B">
      <w:pPr>
        <w:spacing w:after="0" w:line="240" w:lineRule="auto"/>
      </w:pPr>
      <w:r>
        <w:separator/>
      </w:r>
    </w:p>
  </w:endnote>
  <w:endnote w:type="continuationSeparator" w:id="0">
    <w:p w:rsidR="00A8352B" w:rsidRDefault="00A8352B" w:rsidP="00A835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352B" w:rsidRDefault="00A8352B" w:rsidP="00A8352B">
      <w:pPr>
        <w:spacing w:after="0" w:line="240" w:lineRule="auto"/>
      </w:pPr>
      <w:r>
        <w:separator/>
      </w:r>
    </w:p>
  </w:footnote>
  <w:footnote w:type="continuationSeparator" w:id="0">
    <w:p w:rsidR="00A8352B" w:rsidRDefault="00A8352B" w:rsidP="00A8352B">
      <w:pPr>
        <w:spacing w:after="0" w:line="240" w:lineRule="auto"/>
      </w:pPr>
      <w:r>
        <w:continuationSeparator/>
      </w:r>
    </w:p>
  </w:footnote>
  <w:footnote w:id="1">
    <w:p w:rsidR="00CC3AE7" w:rsidRPr="004E6DF5" w:rsidRDefault="00CC3AE7" w:rsidP="00CC3AE7">
      <w:pPr>
        <w:pStyle w:val="Default"/>
        <w:jc w:val="both"/>
        <w:rPr>
          <w:rFonts w:eastAsia="Arial Unicode MS"/>
          <w:sz w:val="16"/>
          <w:szCs w:val="16"/>
        </w:rPr>
      </w:pPr>
      <w:r w:rsidRPr="004E6DF5">
        <w:rPr>
          <w:rStyle w:val="Refdenotaalpie"/>
          <w:rFonts w:eastAsia="Arial Unicode MS"/>
          <w:sz w:val="16"/>
          <w:szCs w:val="16"/>
        </w:rPr>
        <w:footnoteRef/>
      </w:r>
      <w:r w:rsidRPr="004E6DF5">
        <w:rPr>
          <w:rFonts w:eastAsia="Arial Unicode MS"/>
          <w:sz w:val="16"/>
          <w:szCs w:val="16"/>
        </w:rPr>
        <w:t xml:space="preserve"> </w:t>
      </w:r>
      <w:r w:rsidRPr="004E6DF5">
        <w:rPr>
          <w:rFonts w:eastAsia="Arial Unicode MS"/>
          <w:b/>
          <w:sz w:val="16"/>
          <w:szCs w:val="16"/>
        </w:rPr>
        <w:t>ARTÍCULO 1°.</w:t>
      </w:r>
      <w:r w:rsidRPr="004E6DF5">
        <w:rPr>
          <w:rFonts w:eastAsia="Arial Unicode MS"/>
          <w:sz w:val="16"/>
          <w:szCs w:val="16"/>
        </w:rPr>
        <w:t xml:space="preserve"> – […] Tiene por objeto transparentar el ejercicio de la función pública y establecer los principios, bases generales y procedimientos para garantizar a toda persona el derecho humano de acceso a la información en posesión de cualquier autoridad, entidad, órgano y organismo de los poderes, Legislativo; Ejecutivo; y Judicial; organismos autónomos; partidos políticos; fideicomisos y fondos públicos; así como de cualquier persona física, moral o sindicato que reciba y ejerza recursos públicos o realice actos de autoridad en el ámbito estatal y municipal.</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2823" w:rsidRPr="00443D9F" w:rsidRDefault="009C7F29" w:rsidP="00802823">
    <w:pPr>
      <w:pStyle w:val="Encabezado"/>
      <w:tabs>
        <w:tab w:val="left" w:pos="3969"/>
      </w:tabs>
      <w:jc w:val="right"/>
      <w:rPr>
        <w:rFonts w:ascii="Arial" w:hAnsi="Arial" w:cs="Arial"/>
        <w:sz w:val="14"/>
        <w:szCs w:val="16"/>
        <w:lang w:val="es-MX"/>
      </w:rPr>
    </w:pPr>
    <w:r w:rsidRPr="00F23CCE">
      <w:rPr>
        <w:rFonts w:ascii="Arial" w:hAnsi="Arial" w:cs="Arial"/>
      </w:rPr>
      <w:t xml:space="preserve">                        </w:t>
    </w:r>
    <w:r>
      <w:rPr>
        <w:rFonts w:ascii="Arial" w:hAnsi="Arial" w:cs="Arial"/>
      </w:rPr>
      <w:t xml:space="preserve">                            </w:t>
    </w:r>
    <w:r w:rsidRPr="00F23CCE">
      <w:rPr>
        <w:rFonts w:ascii="Arial" w:hAnsi="Arial" w:cs="Arial"/>
      </w:rPr>
      <w:fldChar w:fldCharType="begin"/>
    </w:r>
    <w:r w:rsidRPr="00F23CCE">
      <w:rPr>
        <w:rFonts w:ascii="Arial" w:hAnsi="Arial" w:cs="Arial"/>
      </w:rPr>
      <w:instrText xml:space="preserve"> PAGE   \* MERGEFORMAT </w:instrText>
    </w:r>
    <w:r w:rsidRPr="00F23CCE">
      <w:rPr>
        <w:rFonts w:ascii="Arial" w:hAnsi="Arial" w:cs="Arial"/>
      </w:rPr>
      <w:fldChar w:fldCharType="separate"/>
    </w:r>
    <w:r>
      <w:rPr>
        <w:rFonts w:ascii="Arial" w:hAnsi="Arial" w:cs="Arial"/>
        <w:noProof/>
      </w:rPr>
      <w:t>6</w:t>
    </w:r>
    <w:r w:rsidRPr="00F23CCE">
      <w:rPr>
        <w:rFonts w:ascii="Arial" w:hAnsi="Arial" w:cs="Arial"/>
      </w:rPr>
      <w:fldChar w:fldCharType="end"/>
    </w:r>
    <w:r w:rsidRPr="00F23CCE">
      <w:rPr>
        <w:rFonts w:ascii="Arial" w:hAnsi="Arial" w:cs="Arial"/>
      </w:rPr>
      <w:t xml:space="preserve">                               </w:t>
    </w:r>
    <w:r>
      <w:rPr>
        <w:rFonts w:ascii="Arial" w:hAnsi="Arial" w:cs="Arial"/>
      </w:rPr>
      <w:t xml:space="preserve">                      </w:t>
    </w:r>
    <w:r w:rsidRPr="00443D9F">
      <w:rPr>
        <w:rFonts w:ascii="Arial" w:hAnsi="Arial" w:cs="Arial"/>
        <w:sz w:val="14"/>
        <w:szCs w:val="16"/>
      </w:rPr>
      <w:t>RECURSO DE REVISIÓN</w:t>
    </w:r>
  </w:p>
  <w:p w:rsidR="00802823" w:rsidRPr="00443D9F" w:rsidRDefault="00A8352B" w:rsidP="00802823">
    <w:pPr>
      <w:pStyle w:val="Encabezado"/>
      <w:tabs>
        <w:tab w:val="left" w:pos="3969"/>
      </w:tabs>
      <w:jc w:val="right"/>
      <w:rPr>
        <w:rFonts w:ascii="Arial" w:hAnsi="Arial" w:cs="Arial"/>
        <w:sz w:val="18"/>
        <w:lang w:val="es-MX"/>
      </w:rPr>
    </w:pPr>
    <w:r>
      <w:rPr>
        <w:rFonts w:ascii="Arial" w:hAnsi="Arial" w:cs="Arial"/>
        <w:sz w:val="14"/>
        <w:szCs w:val="16"/>
        <w:lang w:val="es-MX"/>
      </w:rPr>
      <w:t>1265/2021</w:t>
    </w:r>
    <w:r w:rsidR="009C7F29" w:rsidRPr="00443D9F">
      <w:rPr>
        <w:rFonts w:ascii="Arial" w:hAnsi="Arial" w:cs="Arial"/>
        <w:sz w:val="14"/>
        <w:szCs w:val="16"/>
        <w:lang w:val="es-MX"/>
      </w:rPr>
      <w:t xml:space="preserve">-2 </w:t>
    </w:r>
    <w:r>
      <w:rPr>
        <w:rFonts w:ascii="Arial" w:hAnsi="Arial" w:cs="Arial"/>
        <w:sz w:val="14"/>
        <w:szCs w:val="16"/>
        <w:lang w:val="es-MX"/>
      </w:rPr>
      <w:t>SICOM</w:t>
    </w:r>
    <w:r w:rsidR="009C7F29" w:rsidRPr="00443D9F">
      <w:rPr>
        <w:rFonts w:ascii="Arial" w:hAnsi="Arial" w:cs="Arial"/>
        <w:sz w:val="14"/>
        <w:szCs w:val="16"/>
      </w:rPr>
      <w:t xml:space="preserve">                                                                                                                                                                       </w:t>
    </w:r>
    <w:r w:rsidR="009C7F29" w:rsidRPr="00443D9F">
      <w:rPr>
        <w:rFonts w:ascii="Arial" w:hAnsi="Arial" w:cs="Arial"/>
        <w:sz w:val="14"/>
        <w:szCs w:val="16"/>
      </w:rPr>
      <w:t xml:space="preserve">   </w:t>
    </w:r>
  </w:p>
  <w:p w:rsidR="00802823" w:rsidRDefault="009C7F2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C1672E"/>
    <w:multiLevelType w:val="hybridMultilevel"/>
    <w:tmpl w:val="1F78990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 w15:restartNumberingAfterBreak="0">
    <w:nsid w:val="072F400A"/>
    <w:multiLevelType w:val="hybridMultilevel"/>
    <w:tmpl w:val="FF585D58"/>
    <w:lvl w:ilvl="0" w:tplc="738885C0">
      <w:start w:val="1"/>
      <w:numFmt w:val="bullet"/>
      <w:lvlText w:val=""/>
      <w:lvlJc w:val="left"/>
      <w:pPr>
        <w:ind w:left="720" w:hanging="360"/>
      </w:pPr>
      <w:rPr>
        <w:rFonts w:ascii="Symbol" w:hAnsi="Symbol" w:hint="default"/>
      </w:rPr>
    </w:lvl>
    <w:lvl w:ilvl="1" w:tplc="9FF038BA">
      <w:start w:val="1"/>
      <w:numFmt w:val="bullet"/>
      <w:lvlText w:val="o"/>
      <w:lvlJc w:val="left"/>
      <w:pPr>
        <w:ind w:left="1440" w:hanging="360"/>
      </w:pPr>
      <w:rPr>
        <w:rFonts w:ascii="Courier New" w:hAnsi="Courier New" w:hint="default"/>
      </w:rPr>
    </w:lvl>
    <w:lvl w:ilvl="2" w:tplc="BC28D0B2">
      <w:start w:val="1"/>
      <w:numFmt w:val="bullet"/>
      <w:lvlText w:val=""/>
      <w:lvlJc w:val="left"/>
      <w:pPr>
        <w:ind w:left="2160" w:hanging="360"/>
      </w:pPr>
      <w:rPr>
        <w:rFonts w:ascii="Wingdings" w:hAnsi="Wingdings" w:hint="default"/>
      </w:rPr>
    </w:lvl>
    <w:lvl w:ilvl="3" w:tplc="CFCE8C96">
      <w:start w:val="1"/>
      <w:numFmt w:val="bullet"/>
      <w:lvlText w:val=""/>
      <w:lvlJc w:val="left"/>
      <w:pPr>
        <w:ind w:left="2880" w:hanging="360"/>
      </w:pPr>
      <w:rPr>
        <w:rFonts w:ascii="Symbol" w:hAnsi="Symbol" w:hint="default"/>
      </w:rPr>
    </w:lvl>
    <w:lvl w:ilvl="4" w:tplc="C18CABFE">
      <w:start w:val="1"/>
      <w:numFmt w:val="bullet"/>
      <w:lvlText w:val="o"/>
      <w:lvlJc w:val="left"/>
      <w:pPr>
        <w:ind w:left="3600" w:hanging="360"/>
      </w:pPr>
      <w:rPr>
        <w:rFonts w:ascii="Courier New" w:hAnsi="Courier New" w:hint="default"/>
      </w:rPr>
    </w:lvl>
    <w:lvl w:ilvl="5" w:tplc="AE5A239A">
      <w:start w:val="1"/>
      <w:numFmt w:val="bullet"/>
      <w:lvlText w:val=""/>
      <w:lvlJc w:val="left"/>
      <w:pPr>
        <w:ind w:left="4320" w:hanging="360"/>
      </w:pPr>
      <w:rPr>
        <w:rFonts w:ascii="Wingdings" w:hAnsi="Wingdings" w:hint="default"/>
      </w:rPr>
    </w:lvl>
    <w:lvl w:ilvl="6" w:tplc="3BF20392">
      <w:start w:val="1"/>
      <w:numFmt w:val="bullet"/>
      <w:lvlText w:val=""/>
      <w:lvlJc w:val="left"/>
      <w:pPr>
        <w:ind w:left="5040" w:hanging="360"/>
      </w:pPr>
      <w:rPr>
        <w:rFonts w:ascii="Symbol" w:hAnsi="Symbol" w:hint="default"/>
      </w:rPr>
    </w:lvl>
    <w:lvl w:ilvl="7" w:tplc="537C17B6">
      <w:start w:val="1"/>
      <w:numFmt w:val="bullet"/>
      <w:lvlText w:val="o"/>
      <w:lvlJc w:val="left"/>
      <w:pPr>
        <w:ind w:left="5760" w:hanging="360"/>
      </w:pPr>
      <w:rPr>
        <w:rFonts w:ascii="Courier New" w:hAnsi="Courier New" w:hint="default"/>
      </w:rPr>
    </w:lvl>
    <w:lvl w:ilvl="8" w:tplc="24B80336">
      <w:start w:val="1"/>
      <w:numFmt w:val="bullet"/>
      <w:lvlText w:val=""/>
      <w:lvlJc w:val="left"/>
      <w:pPr>
        <w:ind w:left="6480" w:hanging="360"/>
      </w:pPr>
      <w:rPr>
        <w:rFonts w:ascii="Wingdings" w:hAnsi="Wingdings" w:hint="default"/>
      </w:rPr>
    </w:lvl>
  </w:abstractNum>
  <w:abstractNum w:abstractNumId="2" w15:restartNumberingAfterBreak="0">
    <w:nsid w:val="12877AA3"/>
    <w:multiLevelType w:val="hybridMultilevel"/>
    <w:tmpl w:val="33943D76"/>
    <w:lvl w:ilvl="0" w:tplc="A2365BB8">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12BB479C"/>
    <w:multiLevelType w:val="hybridMultilevel"/>
    <w:tmpl w:val="E12C1890"/>
    <w:lvl w:ilvl="0" w:tplc="2BF82EF6">
      <w:start w:val="1"/>
      <w:numFmt w:val="upperRoman"/>
      <w:lvlText w:val="%1."/>
      <w:lvlJc w:val="left"/>
      <w:pPr>
        <w:ind w:left="1428" w:hanging="720"/>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4" w15:restartNumberingAfterBreak="0">
    <w:nsid w:val="441D42C5"/>
    <w:multiLevelType w:val="hybridMultilevel"/>
    <w:tmpl w:val="72DE2BF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0F89"/>
    <w:rsid w:val="0016561A"/>
    <w:rsid w:val="00347E82"/>
    <w:rsid w:val="006E0F89"/>
    <w:rsid w:val="006E3404"/>
    <w:rsid w:val="00753103"/>
    <w:rsid w:val="009C7F29"/>
    <w:rsid w:val="00A8352B"/>
    <w:rsid w:val="00C427A6"/>
    <w:rsid w:val="00CC3AE7"/>
    <w:rsid w:val="00EB0467"/>
    <w:rsid w:val="00FF273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3D6C17"/>
  <w15:chartTrackingRefBased/>
  <w15:docId w15:val="{059117B2-BAAC-4B1C-8258-048C4137C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0F89"/>
    <w:pPr>
      <w:spacing w:after="200" w:line="276" w:lineRule="auto"/>
    </w:pPr>
    <w:rPr>
      <w:rFonts w:ascii="Calibri" w:eastAsia="Calibri" w:hAnsi="Calibri" w:cs="Times New Roman"/>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6E0F89"/>
    <w:pPr>
      <w:spacing w:after="0" w:line="240" w:lineRule="auto"/>
      <w:ind w:left="2552"/>
    </w:pPr>
    <w:rPr>
      <w:rFonts w:ascii="Arial" w:eastAsia="Times New Roman" w:hAnsi="Arial"/>
      <w:b/>
      <w:caps/>
      <w:sz w:val="30"/>
      <w:szCs w:val="20"/>
      <w:lang w:val="x-none" w:eastAsia="es-MX"/>
    </w:rPr>
  </w:style>
  <w:style w:type="paragraph" w:customStyle="1" w:styleId="corte2ponente">
    <w:name w:val="corte2 ponente"/>
    <w:basedOn w:val="Normal"/>
    <w:link w:val="corte2ponenteCar"/>
    <w:uiPriority w:val="99"/>
    <w:rsid w:val="006E0F89"/>
    <w:pPr>
      <w:spacing w:after="0" w:line="240" w:lineRule="auto"/>
    </w:pPr>
    <w:rPr>
      <w:rFonts w:ascii="Arial" w:eastAsia="Times New Roman" w:hAnsi="Arial"/>
      <w:b/>
      <w:caps/>
      <w:sz w:val="30"/>
      <w:szCs w:val="20"/>
      <w:lang w:val="x-none" w:eastAsia="es-MX"/>
    </w:rPr>
  </w:style>
  <w:style w:type="paragraph" w:customStyle="1" w:styleId="corte4fondo">
    <w:name w:val="corte4 fondo"/>
    <w:basedOn w:val="Normal"/>
    <w:link w:val="corte4fondoCar1"/>
    <w:qFormat/>
    <w:rsid w:val="006E0F89"/>
    <w:pPr>
      <w:spacing w:after="0" w:line="360" w:lineRule="auto"/>
      <w:ind w:firstLine="709"/>
      <w:jc w:val="both"/>
    </w:pPr>
    <w:rPr>
      <w:rFonts w:ascii="Arial" w:eastAsia="Times New Roman" w:hAnsi="Arial"/>
      <w:sz w:val="30"/>
      <w:szCs w:val="20"/>
      <w:lang w:val="x-none" w:eastAsia="es-MX"/>
    </w:rPr>
  </w:style>
  <w:style w:type="character" w:customStyle="1" w:styleId="corte2ponenteCar">
    <w:name w:val="corte2 ponente Car"/>
    <w:link w:val="corte2ponente"/>
    <w:uiPriority w:val="99"/>
    <w:rsid w:val="006E0F89"/>
    <w:rPr>
      <w:rFonts w:ascii="Arial" w:eastAsia="Times New Roman" w:hAnsi="Arial" w:cs="Times New Roman"/>
      <w:b/>
      <w:caps/>
      <w:sz w:val="30"/>
      <w:szCs w:val="20"/>
      <w:lang w:val="x-none" w:eastAsia="es-MX"/>
    </w:rPr>
  </w:style>
  <w:style w:type="character" w:customStyle="1" w:styleId="corte4fondoCar1">
    <w:name w:val="corte4 fondo Car1"/>
    <w:link w:val="corte4fondo"/>
    <w:rsid w:val="006E0F89"/>
    <w:rPr>
      <w:rFonts w:ascii="Arial" w:eastAsia="Times New Roman" w:hAnsi="Arial" w:cs="Times New Roman"/>
      <w:sz w:val="30"/>
      <w:szCs w:val="20"/>
      <w:lang w:val="x-none" w:eastAsia="es-MX"/>
    </w:rPr>
  </w:style>
  <w:style w:type="character" w:customStyle="1" w:styleId="corte1datosCar">
    <w:name w:val="corte1 datos Car"/>
    <w:link w:val="corte1datos"/>
    <w:rsid w:val="006E0F89"/>
    <w:rPr>
      <w:rFonts w:ascii="Arial" w:eastAsia="Times New Roman" w:hAnsi="Arial" w:cs="Times New Roman"/>
      <w:b/>
      <w:caps/>
      <w:sz w:val="30"/>
      <w:szCs w:val="20"/>
      <w:lang w:val="x-none" w:eastAsia="es-MX"/>
    </w:rPr>
  </w:style>
  <w:style w:type="paragraph" w:styleId="Encabezado">
    <w:name w:val="header"/>
    <w:basedOn w:val="Normal"/>
    <w:link w:val="EncabezadoCar"/>
    <w:uiPriority w:val="99"/>
    <w:unhideWhenUsed/>
    <w:rsid w:val="006E0F89"/>
    <w:pPr>
      <w:tabs>
        <w:tab w:val="center" w:pos="4419"/>
        <w:tab w:val="right" w:pos="8838"/>
      </w:tabs>
      <w:spacing w:after="0" w:line="240" w:lineRule="auto"/>
    </w:pPr>
    <w:rPr>
      <w:sz w:val="20"/>
      <w:szCs w:val="20"/>
      <w:lang w:val="x-none" w:eastAsia="x-none"/>
    </w:rPr>
  </w:style>
  <w:style w:type="character" w:customStyle="1" w:styleId="EncabezadoCar">
    <w:name w:val="Encabezado Car"/>
    <w:basedOn w:val="Fuentedeprrafopredeter"/>
    <w:link w:val="Encabezado"/>
    <w:uiPriority w:val="99"/>
    <w:rsid w:val="006E0F89"/>
    <w:rPr>
      <w:rFonts w:ascii="Calibri" w:eastAsia="Calibri" w:hAnsi="Calibri" w:cs="Times New Roman"/>
      <w:sz w:val="20"/>
      <w:szCs w:val="20"/>
      <w:lang w:val="x-none" w:eastAsia="x-none"/>
    </w:rPr>
  </w:style>
  <w:style w:type="paragraph" w:styleId="Ttulo">
    <w:name w:val="Title"/>
    <w:basedOn w:val="Normal"/>
    <w:next w:val="Normal"/>
    <w:link w:val="TtuloCar"/>
    <w:uiPriority w:val="10"/>
    <w:qFormat/>
    <w:rsid w:val="006E0F89"/>
    <w:pPr>
      <w:spacing w:before="240" w:after="60"/>
      <w:jc w:val="center"/>
      <w:outlineLvl w:val="0"/>
    </w:pPr>
    <w:rPr>
      <w:rFonts w:ascii="Cambria" w:eastAsia="Times New Roman" w:hAnsi="Cambria"/>
      <w:b/>
      <w:bCs/>
      <w:kern w:val="28"/>
      <w:sz w:val="32"/>
      <w:szCs w:val="32"/>
    </w:rPr>
  </w:style>
  <w:style w:type="character" w:customStyle="1" w:styleId="TtuloCar">
    <w:name w:val="Título Car"/>
    <w:basedOn w:val="Fuentedeprrafopredeter"/>
    <w:link w:val="Ttulo"/>
    <w:uiPriority w:val="10"/>
    <w:rsid w:val="006E0F89"/>
    <w:rPr>
      <w:rFonts w:ascii="Cambria" w:eastAsia="Times New Roman" w:hAnsi="Cambria" w:cs="Times New Roman"/>
      <w:b/>
      <w:bCs/>
      <w:kern w:val="28"/>
      <w:sz w:val="32"/>
      <w:szCs w:val="32"/>
    </w:rPr>
  </w:style>
  <w:style w:type="paragraph" w:styleId="Prrafodelista">
    <w:name w:val="List Paragraph"/>
    <w:basedOn w:val="Normal"/>
    <w:uiPriority w:val="34"/>
    <w:qFormat/>
    <w:rsid w:val="006E0F89"/>
    <w:pPr>
      <w:spacing w:after="160" w:line="259" w:lineRule="auto"/>
      <w:ind w:left="720"/>
      <w:contextualSpacing/>
    </w:pPr>
    <w:rPr>
      <w:rFonts w:asciiTheme="minorHAnsi" w:eastAsiaTheme="minorHAnsi" w:hAnsiTheme="minorHAnsi" w:cstheme="minorBidi"/>
    </w:rPr>
  </w:style>
  <w:style w:type="paragraph" w:styleId="Sinespaciado">
    <w:name w:val="No Spacing"/>
    <w:uiPriority w:val="1"/>
    <w:qFormat/>
    <w:rsid w:val="006E0F89"/>
    <w:pPr>
      <w:spacing w:after="0" w:line="240" w:lineRule="auto"/>
    </w:pPr>
  </w:style>
  <w:style w:type="paragraph" w:customStyle="1" w:styleId="Default">
    <w:name w:val="Default"/>
    <w:qFormat/>
    <w:rsid w:val="006E0F89"/>
    <w:pPr>
      <w:autoSpaceDE w:val="0"/>
      <w:autoSpaceDN w:val="0"/>
      <w:adjustRightInd w:val="0"/>
      <w:spacing w:after="0" w:line="240" w:lineRule="auto"/>
    </w:pPr>
    <w:rPr>
      <w:rFonts w:ascii="Arial" w:eastAsia="Calibri" w:hAnsi="Arial" w:cs="Arial"/>
      <w:color w:val="000000"/>
      <w:sz w:val="24"/>
      <w:szCs w:val="24"/>
      <w:lang w:eastAsia="es-MX"/>
    </w:rPr>
  </w:style>
  <w:style w:type="paragraph" w:customStyle="1" w:styleId="Estilo">
    <w:name w:val="Estilo"/>
    <w:basedOn w:val="Sinespaciado"/>
    <w:link w:val="EstiloCar"/>
    <w:qFormat/>
    <w:rsid w:val="006E0F89"/>
    <w:pPr>
      <w:jc w:val="both"/>
    </w:pPr>
    <w:rPr>
      <w:rFonts w:ascii="Arial" w:hAnsi="Arial"/>
      <w:sz w:val="24"/>
    </w:rPr>
  </w:style>
  <w:style w:type="character" w:customStyle="1" w:styleId="EstiloCar">
    <w:name w:val="Estilo Car"/>
    <w:basedOn w:val="Fuentedeprrafopredeter"/>
    <w:link w:val="Estilo"/>
    <w:rsid w:val="006E0F89"/>
    <w:rPr>
      <w:rFonts w:ascii="Arial" w:hAnsi="Arial"/>
      <w:sz w:val="24"/>
    </w:rPr>
  </w:style>
  <w:style w:type="paragraph" w:styleId="Textoindependiente">
    <w:name w:val="Body Text"/>
    <w:basedOn w:val="Normal"/>
    <w:link w:val="TextoindependienteCar"/>
    <w:uiPriority w:val="99"/>
    <w:semiHidden/>
    <w:unhideWhenUsed/>
    <w:rsid w:val="006E0F89"/>
    <w:pPr>
      <w:spacing w:after="120"/>
    </w:pPr>
  </w:style>
  <w:style w:type="character" w:customStyle="1" w:styleId="TextoindependienteCar">
    <w:name w:val="Texto independiente Car"/>
    <w:basedOn w:val="Fuentedeprrafopredeter"/>
    <w:link w:val="Textoindependiente"/>
    <w:uiPriority w:val="99"/>
    <w:semiHidden/>
    <w:rsid w:val="006E0F89"/>
    <w:rPr>
      <w:rFonts w:ascii="Calibri" w:eastAsia="Calibri" w:hAnsi="Calibri" w:cs="Times New Roman"/>
    </w:rPr>
  </w:style>
  <w:style w:type="paragraph" w:styleId="Textoindependienteprimerasangra">
    <w:name w:val="Body Text First Indent"/>
    <w:basedOn w:val="Textoindependiente"/>
    <w:link w:val="TextoindependienteprimerasangraCar"/>
    <w:uiPriority w:val="99"/>
    <w:rsid w:val="006E0F89"/>
    <w:pPr>
      <w:spacing w:line="360" w:lineRule="auto"/>
      <w:ind w:firstLine="210"/>
      <w:jc w:val="both"/>
    </w:pPr>
    <w:rPr>
      <w:rFonts w:asciiTheme="minorHAnsi" w:eastAsia="Times New Roman" w:hAnsiTheme="minorHAnsi"/>
      <w:sz w:val="26"/>
      <w:szCs w:val="24"/>
      <w:lang w:eastAsia="es-ES"/>
    </w:rPr>
  </w:style>
  <w:style w:type="character" w:customStyle="1" w:styleId="TextoindependienteprimerasangraCar">
    <w:name w:val="Texto independiente primera sangría Car"/>
    <w:basedOn w:val="TextoindependienteCar"/>
    <w:link w:val="Textoindependienteprimerasangra"/>
    <w:uiPriority w:val="99"/>
    <w:rsid w:val="006E0F89"/>
    <w:rPr>
      <w:rFonts w:ascii="Calibri" w:eastAsia="Times New Roman" w:hAnsi="Calibri" w:cs="Times New Roman"/>
      <w:sz w:val="26"/>
      <w:szCs w:val="24"/>
      <w:lang w:eastAsia="es-ES"/>
    </w:rPr>
  </w:style>
  <w:style w:type="paragraph" w:styleId="Piedepgina">
    <w:name w:val="footer"/>
    <w:basedOn w:val="Normal"/>
    <w:link w:val="PiedepginaCar"/>
    <w:uiPriority w:val="99"/>
    <w:unhideWhenUsed/>
    <w:rsid w:val="00A8352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8352B"/>
    <w:rPr>
      <w:rFonts w:ascii="Calibri" w:eastAsia="Calibri" w:hAnsi="Calibri" w:cs="Times New Roman"/>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CC3AE7"/>
    <w:rPr>
      <w:vertAlign w:val="superscript"/>
    </w:rPr>
  </w:style>
  <w:style w:type="paragraph" w:styleId="NormalWeb">
    <w:name w:val="Normal (Web)"/>
    <w:basedOn w:val="Normal"/>
    <w:uiPriority w:val="99"/>
    <w:rsid w:val="00CC3AE7"/>
    <w:pPr>
      <w:spacing w:before="100" w:beforeAutospacing="1" w:after="100" w:afterAutospacing="1" w:line="240" w:lineRule="auto"/>
    </w:pPr>
    <w:rPr>
      <w:rFonts w:ascii="Times New Roman" w:eastAsia="Times New Roman" w:hAnsi="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7</Pages>
  <Words>2390</Words>
  <Characters>13149</Characters>
  <Application>Microsoft Office Word</Application>
  <DocSecurity>0</DocSecurity>
  <Lines>109</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2022-04-05T22:19:00Z</dcterms:created>
  <dcterms:modified xsi:type="dcterms:W3CDTF">2022-04-05T23:32:00Z</dcterms:modified>
</cp:coreProperties>
</file>