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FA8" w:rsidRDefault="008D4FA8" w:rsidP="008D4FA8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SISTEMA MUNICIPAL PARA EL DESARROLLO INTEGRAL DE LA FAMILIA </w:t>
      </w:r>
      <w:r>
        <w:rPr>
          <w:rFonts w:asciiTheme="majorHAnsi" w:hAnsiTheme="majorHAnsi"/>
          <w:sz w:val="28"/>
          <w:szCs w:val="28"/>
        </w:rPr>
        <w:br/>
        <w:t>SAN VICENTE TANCUAYALAB, SAN LUIS POTOSÍ.</w:t>
      </w:r>
    </w:p>
    <w:p w:rsidR="008D4FA8" w:rsidRDefault="008D4FA8" w:rsidP="008D4FA8">
      <w:pPr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leftMargin">
              <wp:posOffset>3200400</wp:posOffset>
            </wp:positionH>
            <wp:positionV relativeFrom="page">
              <wp:posOffset>1541145</wp:posOffset>
            </wp:positionV>
            <wp:extent cx="1212215" cy="1084580"/>
            <wp:effectExtent l="0" t="0" r="6985" b="1270"/>
            <wp:wrapNone/>
            <wp:docPr id="1" name="Imagen 1" descr="recort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 descr="recortad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15" cy="1084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1188085</wp:posOffset>
                </wp:positionV>
                <wp:extent cx="2086610" cy="372110"/>
                <wp:effectExtent l="0" t="0" r="27940" b="2794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3721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8D4FA8" w:rsidRDefault="008D4FA8" w:rsidP="008D4FA8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8"/>
                              </w:rPr>
                              <w:t xml:space="preserve">San Vicente </w:t>
                            </w:r>
                            <w:proofErr w:type="spellStart"/>
                            <w:r>
                              <w:rPr>
                                <w:b/>
                                <w:sz w:val="16"/>
                                <w:szCs w:val="18"/>
                              </w:rPr>
                              <w:t>Tancuayalab</w:t>
                            </w:r>
                            <w:proofErr w:type="spellEnd"/>
                            <w:r>
                              <w:rPr>
                                <w:b/>
                                <w:sz w:val="16"/>
                                <w:szCs w:val="18"/>
                              </w:rPr>
                              <w:t xml:space="preserve"> 2021-2024</w:t>
                            </w:r>
                          </w:p>
                          <w:p w:rsidR="008D4FA8" w:rsidRDefault="008D4FA8" w:rsidP="008D4FA8">
                            <w:pPr>
                              <w:jc w:val="center"/>
                              <w:rPr>
                                <w:b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8"/>
                              </w:rPr>
                              <w:t xml:space="preserve"> Servir de corazón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0;margin-top:93.55pt;width:164.3pt;height:29.3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" fillcolor="window" strokecolor="window" strokeweight=".5pt">
                <v:textbox>
                  <w:txbxContent>
                    <w:p w:rsidR="008D4FA8" w:rsidRDefault="008D4FA8" w:rsidP="008D4FA8">
                      <w:pPr>
                        <w:spacing w:after="0"/>
                        <w:jc w:val="center"/>
                        <w:rPr>
                          <w:b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sz w:val="16"/>
                          <w:szCs w:val="18"/>
                        </w:rPr>
                        <w:t xml:space="preserve">San Vicente </w:t>
                      </w:r>
                      <w:proofErr w:type="spellStart"/>
                      <w:r>
                        <w:rPr>
                          <w:b/>
                          <w:sz w:val="16"/>
                          <w:szCs w:val="18"/>
                        </w:rPr>
                        <w:t>Tancuayalab</w:t>
                      </w:r>
                      <w:proofErr w:type="spellEnd"/>
                      <w:r>
                        <w:rPr>
                          <w:b/>
                          <w:sz w:val="16"/>
                          <w:szCs w:val="18"/>
                        </w:rPr>
                        <w:t xml:space="preserve"> 2021-2024</w:t>
                      </w:r>
                    </w:p>
                    <w:p w:rsidR="008D4FA8" w:rsidRDefault="008D4FA8" w:rsidP="008D4FA8">
                      <w:pPr>
                        <w:jc w:val="center"/>
                        <w:rPr>
                          <w:b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sz w:val="16"/>
                          <w:szCs w:val="18"/>
                        </w:rPr>
                        <w:t xml:space="preserve"> Servir de corazón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4FA8" w:rsidRDefault="008D4FA8" w:rsidP="008D4FA8">
      <w:pPr>
        <w:jc w:val="center"/>
        <w:rPr>
          <w:i/>
          <w:sz w:val="28"/>
          <w:szCs w:val="28"/>
        </w:rPr>
      </w:pPr>
    </w:p>
    <w:p w:rsidR="008D4FA8" w:rsidRDefault="008D4FA8" w:rsidP="008D4FA8">
      <w:pPr>
        <w:jc w:val="center"/>
        <w:rPr>
          <w:i/>
          <w:sz w:val="28"/>
          <w:szCs w:val="28"/>
          <w:highlight w:val="lightGray"/>
        </w:rPr>
      </w:pPr>
    </w:p>
    <w:p w:rsidR="008D4FA8" w:rsidRDefault="008D4FA8" w:rsidP="008D4FA8">
      <w:pPr>
        <w:jc w:val="center"/>
        <w:rPr>
          <w:i/>
          <w:sz w:val="28"/>
          <w:szCs w:val="28"/>
          <w:highlight w:val="lightGray"/>
        </w:rPr>
      </w:pPr>
    </w:p>
    <w:p w:rsidR="008D4FA8" w:rsidRDefault="008D4FA8" w:rsidP="008D4FA8">
      <w:pPr>
        <w:jc w:val="center"/>
        <w:rPr>
          <w:i/>
          <w:sz w:val="28"/>
          <w:szCs w:val="28"/>
          <w:highlight w:val="lightGray"/>
        </w:rPr>
      </w:pPr>
    </w:p>
    <w:p w:rsidR="008D4FA8" w:rsidRDefault="008D4FA8" w:rsidP="008D4FA8">
      <w:pPr>
        <w:jc w:val="center"/>
        <w:rPr>
          <w:i/>
          <w:sz w:val="28"/>
          <w:szCs w:val="28"/>
          <w:highlight w:val="lightGray"/>
        </w:rPr>
      </w:pPr>
    </w:p>
    <w:p w:rsidR="008D4FA8" w:rsidRDefault="008D4FA8" w:rsidP="008D4FA8">
      <w:pPr>
        <w:jc w:val="center"/>
        <w:rPr>
          <w:i/>
          <w:sz w:val="28"/>
          <w:szCs w:val="28"/>
          <w:highlight w:val="lightGray"/>
        </w:rPr>
      </w:pPr>
    </w:p>
    <w:p w:rsidR="008D4FA8" w:rsidRDefault="008D4FA8" w:rsidP="008D4FA8">
      <w:pPr>
        <w:jc w:val="center"/>
        <w:rPr>
          <w:i/>
          <w:sz w:val="28"/>
          <w:szCs w:val="28"/>
          <w:highlight w:val="lightGray"/>
        </w:rPr>
      </w:pPr>
      <w:r>
        <w:rPr>
          <w:i/>
          <w:sz w:val="28"/>
          <w:szCs w:val="28"/>
          <w:highlight w:val="lightGray"/>
        </w:rPr>
        <w:t xml:space="preserve">NO SE GENERA INFORMACION.  </w:t>
      </w:r>
    </w:p>
    <w:p w:rsidR="008D4FA8" w:rsidRDefault="008D4FA8" w:rsidP="008D4FA8">
      <w:pPr>
        <w:jc w:val="center"/>
        <w:rPr>
          <w:i/>
          <w:sz w:val="28"/>
          <w:szCs w:val="28"/>
          <w:highlight w:val="lightGray"/>
        </w:rPr>
      </w:pPr>
    </w:p>
    <w:p w:rsidR="008D4FA8" w:rsidRDefault="008D4FA8" w:rsidP="008D4FA8">
      <w:pPr>
        <w:rPr>
          <w:rStyle w:val="fontstyle01"/>
          <w:rFonts w:ascii="Arial" w:hAnsi="Arial" w:cs="Arial"/>
          <w:color w:val="auto"/>
          <w:sz w:val="24"/>
        </w:rPr>
      </w:pPr>
      <w:r>
        <w:rPr>
          <w:rStyle w:val="fontstyle01"/>
          <w:rFonts w:ascii="Arial" w:hAnsi="Arial" w:cs="Arial"/>
          <w:color w:val="auto"/>
          <w:sz w:val="24"/>
        </w:rPr>
        <w:t>Con lo dispuesto al Artículo 18, 19 y 76 de la Ley de Transparencia y</w:t>
      </w:r>
      <w:r>
        <w:rPr>
          <w:rFonts w:ascii="Arial" w:hAnsi="Arial" w:cs="Arial"/>
          <w:b/>
          <w:bCs/>
          <w:sz w:val="24"/>
          <w:szCs w:val="28"/>
        </w:rPr>
        <w:br/>
      </w:r>
      <w:r>
        <w:rPr>
          <w:rStyle w:val="fontstyle01"/>
          <w:rFonts w:ascii="Arial" w:hAnsi="Arial" w:cs="Arial"/>
          <w:color w:val="auto"/>
          <w:sz w:val="24"/>
        </w:rPr>
        <w:t>Acceso a la Información Pública del Estado de San Luis Potosí.</w:t>
      </w:r>
      <w:r>
        <w:rPr>
          <w:rFonts w:ascii="Arial" w:hAnsi="Arial" w:cs="Arial"/>
          <w:b/>
          <w:bCs/>
          <w:sz w:val="24"/>
          <w:szCs w:val="28"/>
        </w:rPr>
        <w:br/>
      </w:r>
      <w:r>
        <w:rPr>
          <w:rStyle w:val="fontstyle01"/>
          <w:rFonts w:ascii="Arial" w:hAnsi="Arial" w:cs="Arial"/>
          <w:color w:val="auto"/>
          <w:sz w:val="24"/>
        </w:rPr>
        <w:t>En base a los campos correspondientes al formato del Articulo 84,</w:t>
      </w:r>
      <w:r>
        <w:rPr>
          <w:rFonts w:ascii="Arial" w:hAnsi="Arial" w:cs="Arial"/>
          <w:b/>
          <w:bCs/>
          <w:sz w:val="24"/>
          <w:szCs w:val="28"/>
        </w:rPr>
        <w:br/>
      </w:r>
      <w:r>
        <w:rPr>
          <w:rStyle w:val="fontstyle01"/>
          <w:rFonts w:ascii="Arial" w:hAnsi="Arial" w:cs="Arial"/>
          <w:color w:val="auto"/>
          <w:sz w:val="24"/>
        </w:rPr>
        <w:t>fracción XLII-A, de la Ley mencionada anteriormente; Durante este periodo</w:t>
      </w:r>
      <w:r>
        <w:rPr>
          <w:rFonts w:ascii="Arial" w:hAnsi="Arial" w:cs="Arial"/>
          <w:b/>
          <w:bCs/>
          <w:sz w:val="24"/>
          <w:szCs w:val="28"/>
        </w:rPr>
        <w:br/>
      </w:r>
      <w:r>
        <w:rPr>
          <w:rStyle w:val="fontstyle01"/>
          <w:rFonts w:ascii="Arial" w:hAnsi="Arial" w:cs="Arial"/>
          <w:color w:val="auto"/>
          <w:sz w:val="24"/>
        </w:rPr>
        <w:t>NO SE RECIBIERON RECOMENDACIONES POR PARTE DE LA CNDH, DE</w:t>
      </w:r>
      <w:r>
        <w:rPr>
          <w:rFonts w:ascii="Arial" w:hAnsi="Arial" w:cs="Arial"/>
          <w:b/>
          <w:bCs/>
          <w:sz w:val="24"/>
          <w:szCs w:val="28"/>
        </w:rPr>
        <w:br/>
      </w:r>
      <w:r>
        <w:rPr>
          <w:rStyle w:val="fontstyle01"/>
          <w:rFonts w:ascii="Arial" w:hAnsi="Arial" w:cs="Arial"/>
          <w:color w:val="auto"/>
          <w:sz w:val="24"/>
        </w:rPr>
        <w:t>CEDHSLP O DE CUALQUIER ORGANO GARANTE DE DERECHOS HUMANOS al</w:t>
      </w:r>
      <w:r>
        <w:rPr>
          <w:rFonts w:ascii="Arial" w:hAnsi="Arial" w:cs="Arial"/>
          <w:b/>
          <w:bCs/>
          <w:sz w:val="24"/>
          <w:szCs w:val="28"/>
        </w:rPr>
        <w:t xml:space="preserve"> </w:t>
      </w:r>
      <w:r>
        <w:rPr>
          <w:rStyle w:val="fontstyle01"/>
          <w:rFonts w:ascii="Arial" w:hAnsi="Arial" w:cs="Arial"/>
          <w:color w:val="auto"/>
          <w:sz w:val="24"/>
        </w:rPr>
        <w:t>Sistema Municipal para el Desarrollo Integral de la Familia de San Vicente</w:t>
      </w:r>
      <w:r>
        <w:rPr>
          <w:rFonts w:ascii="Arial" w:hAnsi="Arial" w:cs="Arial"/>
          <w:b/>
          <w:bCs/>
          <w:sz w:val="24"/>
          <w:szCs w:val="28"/>
        </w:rPr>
        <w:br/>
      </w:r>
      <w:proofErr w:type="spellStart"/>
      <w:r>
        <w:rPr>
          <w:rStyle w:val="fontstyle01"/>
          <w:rFonts w:ascii="Arial" w:hAnsi="Arial" w:cs="Arial"/>
          <w:color w:val="auto"/>
          <w:sz w:val="24"/>
        </w:rPr>
        <w:t>Tancuayalab</w:t>
      </w:r>
      <w:proofErr w:type="spellEnd"/>
      <w:r>
        <w:rPr>
          <w:rStyle w:val="fontstyle01"/>
          <w:rFonts w:ascii="Arial" w:hAnsi="Arial" w:cs="Arial"/>
          <w:color w:val="auto"/>
          <w:sz w:val="24"/>
        </w:rPr>
        <w:t>. Por lo que no se genera información alguna que se</w:t>
      </w:r>
      <w:r>
        <w:rPr>
          <w:rFonts w:ascii="Arial" w:hAnsi="Arial" w:cs="Arial"/>
          <w:b/>
          <w:bCs/>
          <w:sz w:val="24"/>
          <w:szCs w:val="28"/>
        </w:rPr>
        <w:br/>
      </w:r>
      <w:r>
        <w:rPr>
          <w:rStyle w:val="fontstyle01"/>
          <w:rFonts w:ascii="Arial" w:hAnsi="Arial" w:cs="Arial"/>
          <w:color w:val="auto"/>
          <w:sz w:val="24"/>
        </w:rPr>
        <w:t>especifiquen en los campos correspondientes al formato.</w:t>
      </w:r>
      <w:r>
        <w:rPr>
          <w:rFonts w:ascii="Arial" w:hAnsi="Arial" w:cs="Arial"/>
          <w:b/>
          <w:bCs/>
          <w:sz w:val="24"/>
          <w:szCs w:val="28"/>
        </w:rPr>
        <w:br/>
      </w:r>
    </w:p>
    <w:p w:rsidR="008D4FA8" w:rsidRDefault="008D4FA8" w:rsidP="008D4FA8">
      <w:pPr>
        <w:rPr>
          <w:sz w:val="20"/>
        </w:rPr>
      </w:pPr>
      <w:r>
        <w:rPr>
          <w:rStyle w:val="fontstyle01"/>
          <w:rFonts w:ascii="Arial" w:hAnsi="Arial" w:cs="Arial"/>
          <w:color w:val="auto"/>
          <w:sz w:val="24"/>
        </w:rPr>
        <w:t>Así mismo, la información también se puede consultar en los portales</w:t>
      </w:r>
      <w:r>
        <w:rPr>
          <w:rFonts w:ascii="Arial" w:hAnsi="Arial" w:cs="Arial"/>
          <w:b/>
          <w:bCs/>
          <w:sz w:val="24"/>
          <w:szCs w:val="28"/>
        </w:rPr>
        <w:br/>
      </w:r>
      <w:r>
        <w:rPr>
          <w:rStyle w:val="fontstyle01"/>
          <w:rFonts w:ascii="Arial" w:hAnsi="Arial" w:cs="Arial"/>
          <w:color w:val="auto"/>
          <w:sz w:val="24"/>
        </w:rPr>
        <w:t>electrónicos de los organismos garantes de derechos humanos conocidos,</w:t>
      </w:r>
      <w:r>
        <w:rPr>
          <w:rFonts w:ascii="Arial" w:hAnsi="Arial" w:cs="Arial"/>
          <w:b/>
          <w:bCs/>
          <w:sz w:val="24"/>
          <w:szCs w:val="28"/>
        </w:rPr>
        <w:br/>
      </w:r>
      <w:r>
        <w:rPr>
          <w:rStyle w:val="fontstyle01"/>
          <w:rFonts w:ascii="Arial" w:hAnsi="Arial" w:cs="Arial"/>
          <w:color w:val="auto"/>
          <w:sz w:val="24"/>
        </w:rPr>
        <w:t>en cumplimiento de la información consultada. Mismas que se encuentran</w:t>
      </w:r>
      <w:r>
        <w:rPr>
          <w:rFonts w:ascii="Arial" w:hAnsi="Arial" w:cs="Arial"/>
          <w:b/>
          <w:bCs/>
          <w:sz w:val="24"/>
          <w:szCs w:val="28"/>
        </w:rPr>
        <w:br/>
      </w:r>
      <w:r>
        <w:rPr>
          <w:rStyle w:val="fontstyle01"/>
          <w:rFonts w:ascii="Arial" w:hAnsi="Arial" w:cs="Arial"/>
          <w:color w:val="auto"/>
          <w:sz w:val="24"/>
        </w:rPr>
        <w:t>en los siguientes sitios web:</w:t>
      </w:r>
      <w:r>
        <w:rPr>
          <w:rFonts w:ascii="Arial" w:hAnsi="Arial" w:cs="Arial"/>
          <w:b/>
          <w:bCs/>
          <w:sz w:val="24"/>
          <w:szCs w:val="28"/>
        </w:rPr>
        <w:br/>
      </w:r>
      <w:r>
        <w:rPr>
          <w:rStyle w:val="fontstyle21"/>
          <w:rFonts w:ascii="Arial" w:hAnsi="Arial" w:cs="Arial"/>
          <w:sz w:val="24"/>
        </w:rPr>
        <w:t xml:space="preserve">• </w:t>
      </w:r>
      <w:r>
        <w:rPr>
          <w:rStyle w:val="fontstyle01"/>
          <w:rFonts w:ascii="Arial" w:hAnsi="Arial" w:cs="Arial"/>
          <w:color w:val="auto"/>
          <w:sz w:val="24"/>
        </w:rPr>
        <w:t>Comisión Nacional de Derechos Humanos</w:t>
      </w:r>
      <w:r>
        <w:rPr>
          <w:rFonts w:ascii="Arial" w:hAnsi="Arial" w:cs="Arial"/>
          <w:b/>
          <w:bCs/>
          <w:sz w:val="24"/>
          <w:szCs w:val="28"/>
        </w:rPr>
        <w:br/>
      </w:r>
      <w:hyperlink r:id="rId5" w:history="1">
        <w:r>
          <w:rPr>
            <w:rStyle w:val="Hipervnculo"/>
            <w:rFonts w:ascii="Arial" w:hAnsi="Arial" w:cs="Arial"/>
            <w:sz w:val="24"/>
            <w:szCs w:val="28"/>
          </w:rPr>
          <w:t>http://www.cndh.org.mx/tipo/1/recomendacion</w:t>
        </w:r>
      </w:hyperlink>
      <w:r>
        <w:rPr>
          <w:rStyle w:val="fontstyle31"/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  <w:szCs w:val="28"/>
        </w:rPr>
        <w:br/>
      </w:r>
      <w:r>
        <w:rPr>
          <w:rStyle w:val="fontstyle21"/>
          <w:rFonts w:ascii="Arial" w:hAnsi="Arial" w:cs="Arial"/>
          <w:sz w:val="24"/>
        </w:rPr>
        <w:t xml:space="preserve">• </w:t>
      </w:r>
      <w:r>
        <w:rPr>
          <w:rStyle w:val="fontstyle01"/>
          <w:rFonts w:ascii="Arial" w:hAnsi="Arial" w:cs="Arial"/>
          <w:color w:val="auto"/>
          <w:sz w:val="24"/>
        </w:rPr>
        <w:t>Comisión estatal de Derechos Humanos</w:t>
      </w:r>
      <w:r>
        <w:rPr>
          <w:rFonts w:ascii="Arial" w:hAnsi="Arial" w:cs="Arial"/>
          <w:b/>
          <w:bCs/>
          <w:sz w:val="24"/>
          <w:szCs w:val="28"/>
        </w:rPr>
        <w:br/>
      </w:r>
      <w:hyperlink r:id="rId6" w:history="1">
        <w:r>
          <w:rPr>
            <w:rStyle w:val="Hipervnculo"/>
            <w:rFonts w:ascii="Arial" w:hAnsi="Arial" w:cs="Arial"/>
            <w:sz w:val="24"/>
            <w:szCs w:val="28"/>
          </w:rPr>
          <w:t>http://www.cedhslp.org.mx/</w:t>
        </w:r>
      </w:hyperlink>
      <w:r>
        <w:rPr>
          <w:rStyle w:val="fontstyle31"/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  <w:szCs w:val="28"/>
        </w:rPr>
        <w:br/>
      </w:r>
      <w:r>
        <w:rPr>
          <w:rStyle w:val="fontstyle21"/>
          <w:rFonts w:ascii="Arial" w:hAnsi="Arial" w:cs="Arial"/>
          <w:sz w:val="24"/>
        </w:rPr>
        <w:t xml:space="preserve">• </w:t>
      </w:r>
      <w:r>
        <w:rPr>
          <w:rStyle w:val="fontstyle01"/>
          <w:rFonts w:ascii="Arial" w:hAnsi="Arial" w:cs="Arial"/>
          <w:color w:val="auto"/>
          <w:sz w:val="24"/>
        </w:rPr>
        <w:t>Comisión Interamericana de Derechos Humanos</w:t>
      </w:r>
      <w:r>
        <w:rPr>
          <w:rFonts w:ascii="Arial" w:hAnsi="Arial" w:cs="Arial"/>
          <w:b/>
          <w:bCs/>
          <w:sz w:val="24"/>
          <w:szCs w:val="28"/>
        </w:rPr>
        <w:br/>
      </w:r>
      <w:hyperlink r:id="rId7" w:history="1">
        <w:r>
          <w:rPr>
            <w:rStyle w:val="Hipervnculo"/>
            <w:rFonts w:ascii="Arial" w:hAnsi="Arial" w:cs="Arial"/>
            <w:sz w:val="24"/>
            <w:szCs w:val="28"/>
          </w:rPr>
          <w:t>http://www.oas.org/es/cidh/</w:t>
        </w:r>
      </w:hyperlink>
      <w:r>
        <w:rPr>
          <w:rStyle w:val="fontstyle31"/>
          <w:rFonts w:ascii="Arial" w:hAnsi="Arial" w:cs="Arial"/>
          <w:sz w:val="24"/>
        </w:rPr>
        <w:t xml:space="preserve"> </w:t>
      </w:r>
    </w:p>
    <w:p w:rsidR="008D4FA8" w:rsidRDefault="008D4FA8">
      <w:bookmarkStart w:id="0" w:name="_GoBack"/>
      <w:bookmarkEnd w:id="0"/>
    </w:p>
    <w:sectPr w:rsidR="008D4F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SymbolM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FA8"/>
    <w:rsid w:val="008D4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654DA6-B728-4076-991F-B9A84D26D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4FA8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D4FA8"/>
    <w:rPr>
      <w:color w:val="0563C1" w:themeColor="hyperlink"/>
      <w:u w:val="single"/>
    </w:rPr>
  </w:style>
  <w:style w:type="character" w:customStyle="1" w:styleId="fontstyle01">
    <w:name w:val="fontstyle01"/>
    <w:basedOn w:val="Fuentedeprrafopredeter"/>
    <w:rsid w:val="008D4FA8"/>
    <w:rPr>
      <w:rFonts w:ascii="Calibri-Bold" w:hAnsi="Calibri-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Fuentedeprrafopredeter"/>
    <w:rsid w:val="008D4FA8"/>
    <w:rPr>
      <w:rFonts w:ascii="SymbolMT" w:hAnsi="Symbo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Fuentedeprrafopredeter"/>
    <w:rsid w:val="008D4FA8"/>
    <w:rPr>
      <w:rFonts w:ascii="Calibri" w:hAnsi="Calibri" w:cs="Calibri" w:hint="default"/>
      <w:b w:val="0"/>
      <w:bCs w:val="0"/>
      <w:i w:val="0"/>
      <w:iCs w:val="0"/>
      <w:color w:val="0000F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22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oas.org/es/cidh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dhslp.org.mx/" TargetMode="External"/><Relationship Id="rId5" Type="http://schemas.openxmlformats.org/officeDocument/2006/relationships/hyperlink" Target="http://www.cndh.org.mx/tipo/1/recomendacion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2022-03-09T20:06:00Z</dcterms:created>
  <dcterms:modified xsi:type="dcterms:W3CDTF">2022-03-09T20:07:00Z</dcterms:modified>
</cp:coreProperties>
</file>