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758757" w14:textId="3E7FE150" w:rsidR="00781D2F" w:rsidRPr="0037531C" w:rsidRDefault="00F77271" w:rsidP="00200B6C">
      <w:pPr>
        <w:ind w:left="4248"/>
        <w:jc w:val="right"/>
        <w:rPr>
          <w:rFonts w:ascii="Arial" w:hAnsi="Arial" w:cs="Arial"/>
          <w:b/>
          <w:sz w:val="22"/>
          <w:szCs w:val="14"/>
          <w:lang w:val="es-MX"/>
        </w:rPr>
      </w:pPr>
      <w:bookmarkStart w:id="0" w:name="_GoBack"/>
      <w:bookmarkEnd w:id="0"/>
      <w:r w:rsidRPr="0037531C">
        <w:rPr>
          <w:rFonts w:ascii="Arial" w:hAnsi="Arial" w:cs="Arial"/>
          <w:b/>
          <w:sz w:val="22"/>
          <w:szCs w:val="14"/>
          <w:lang w:val="es-MX"/>
        </w:rPr>
        <w:t>San Luis Potosí, S.L.P., a</w:t>
      </w:r>
      <w:r w:rsidR="00B22A92">
        <w:rPr>
          <w:rFonts w:ascii="Arial" w:hAnsi="Arial" w:cs="Arial"/>
          <w:b/>
          <w:sz w:val="22"/>
          <w:szCs w:val="14"/>
          <w:lang w:val="es-MX"/>
        </w:rPr>
        <w:t xml:space="preserve"> 28 </w:t>
      </w:r>
      <w:r w:rsidRPr="0037531C">
        <w:rPr>
          <w:rFonts w:ascii="Arial" w:hAnsi="Arial" w:cs="Arial"/>
          <w:b/>
          <w:sz w:val="22"/>
          <w:szCs w:val="14"/>
          <w:lang w:val="es-MX"/>
        </w:rPr>
        <w:t xml:space="preserve">de </w:t>
      </w:r>
      <w:r w:rsidR="00B22A92">
        <w:rPr>
          <w:rFonts w:ascii="Arial" w:hAnsi="Arial" w:cs="Arial"/>
          <w:b/>
          <w:sz w:val="22"/>
          <w:szCs w:val="14"/>
          <w:lang w:val="es-MX"/>
        </w:rPr>
        <w:t>febrero</w:t>
      </w:r>
      <w:r w:rsidR="00781D2F" w:rsidRPr="0037531C">
        <w:rPr>
          <w:rFonts w:ascii="Arial" w:hAnsi="Arial" w:cs="Arial"/>
          <w:b/>
          <w:sz w:val="22"/>
          <w:szCs w:val="14"/>
          <w:lang w:val="es-MX"/>
        </w:rPr>
        <w:t xml:space="preserve"> de 20</w:t>
      </w:r>
      <w:r w:rsidR="006F4431" w:rsidRPr="0037531C">
        <w:rPr>
          <w:rFonts w:ascii="Arial" w:hAnsi="Arial" w:cs="Arial"/>
          <w:b/>
          <w:sz w:val="22"/>
          <w:szCs w:val="14"/>
          <w:lang w:val="es-MX"/>
        </w:rPr>
        <w:t>2</w:t>
      </w:r>
      <w:r w:rsidR="00F77A8C">
        <w:rPr>
          <w:rFonts w:ascii="Arial" w:hAnsi="Arial" w:cs="Arial"/>
          <w:b/>
          <w:sz w:val="22"/>
          <w:szCs w:val="14"/>
          <w:lang w:val="es-MX"/>
        </w:rPr>
        <w:t>2</w:t>
      </w:r>
    </w:p>
    <w:p w14:paraId="1E57B20A" w14:textId="1322F3D9" w:rsidR="00781D2F" w:rsidRPr="0037531C" w:rsidRDefault="00781D2F" w:rsidP="00687D08">
      <w:pPr>
        <w:jc w:val="right"/>
        <w:rPr>
          <w:rFonts w:ascii="Arial" w:hAnsi="Arial" w:cs="Arial"/>
          <w:b/>
          <w:sz w:val="22"/>
          <w:szCs w:val="14"/>
          <w:lang w:val="es-MX"/>
        </w:rPr>
      </w:pPr>
    </w:p>
    <w:p w14:paraId="38C006D0" w14:textId="46B44B46" w:rsidR="00961F3B" w:rsidRPr="00CA72A2" w:rsidRDefault="00961F3B" w:rsidP="00687D08">
      <w:pPr>
        <w:jc w:val="right"/>
        <w:rPr>
          <w:rFonts w:ascii="Arial" w:hAnsi="Arial" w:cs="Arial"/>
          <w:szCs w:val="16"/>
          <w:lang w:val="es-MX"/>
        </w:rPr>
      </w:pPr>
    </w:p>
    <w:p w14:paraId="39DDFF55" w14:textId="5C81B4CD" w:rsidR="00961F3B" w:rsidRDefault="00B22A92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FEBRERO</w:t>
      </w:r>
      <w:r w:rsidR="00DE02FF">
        <w:rPr>
          <w:rFonts w:ascii="Arial" w:hAnsi="Arial" w:cs="Arial"/>
          <w:b/>
          <w:szCs w:val="16"/>
          <w:lang w:val="es-MX"/>
        </w:rPr>
        <w:t xml:space="preserve"> 2022</w:t>
      </w:r>
    </w:p>
    <w:p w14:paraId="72FEFC1A" w14:textId="77777777" w:rsidR="00D36E3F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 xml:space="preserve">Información pública de oficio </w:t>
      </w:r>
    </w:p>
    <w:p w14:paraId="4E3402DE" w14:textId="3B1A5985" w:rsidR="00D36E3F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artículo 84, fracción XLII A</w:t>
      </w:r>
    </w:p>
    <w:p w14:paraId="7CE928B1" w14:textId="2E3C9CF9" w:rsidR="00D36E3F" w:rsidRPr="006F4431" w:rsidRDefault="00D36E3F" w:rsidP="006F4431">
      <w:pPr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LAIPESLP</w:t>
      </w:r>
    </w:p>
    <w:p w14:paraId="149932AD" w14:textId="662547B3" w:rsidR="00961F3B" w:rsidRPr="00CA72A2" w:rsidRDefault="00961F3B" w:rsidP="00200B6C">
      <w:pPr>
        <w:ind w:left="567"/>
        <w:rPr>
          <w:rFonts w:ascii="Arial" w:hAnsi="Arial" w:cs="Arial"/>
          <w:szCs w:val="16"/>
          <w:lang w:val="es-MX"/>
        </w:rPr>
      </w:pPr>
    </w:p>
    <w:p w14:paraId="0889E4AE" w14:textId="69E7B814" w:rsidR="006F4431" w:rsidRDefault="0090385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 w:rsidRPr="006F4431">
        <w:rPr>
          <w:rFonts w:ascii="Arial" w:hAnsi="Arial" w:cs="Arial"/>
          <w:szCs w:val="16"/>
          <w:lang w:val="es-MX"/>
        </w:rPr>
        <w:t xml:space="preserve">La información que se </w:t>
      </w:r>
      <w:r>
        <w:rPr>
          <w:rFonts w:ascii="Arial" w:hAnsi="Arial" w:cs="Arial"/>
          <w:szCs w:val="16"/>
          <w:lang w:val="es-MX"/>
        </w:rPr>
        <w:t>brinda se encuentra</w:t>
      </w:r>
      <w:r w:rsidRPr="006F4431">
        <w:rPr>
          <w:rFonts w:ascii="Arial" w:hAnsi="Arial" w:cs="Arial"/>
          <w:szCs w:val="16"/>
          <w:lang w:val="es-MX"/>
        </w:rPr>
        <w:t xml:space="preserve"> </w:t>
      </w:r>
      <w:r w:rsidR="006F4431" w:rsidRPr="006F4431">
        <w:rPr>
          <w:rFonts w:ascii="Arial" w:hAnsi="Arial" w:cs="Arial"/>
          <w:szCs w:val="16"/>
          <w:lang w:val="es-MX"/>
        </w:rPr>
        <w:t>en el format</w:t>
      </w:r>
      <w:r w:rsidR="006F4431">
        <w:rPr>
          <w:rFonts w:ascii="Arial" w:hAnsi="Arial" w:cs="Arial"/>
          <w:szCs w:val="16"/>
          <w:lang w:val="es-MX"/>
        </w:rPr>
        <w:t>o</w:t>
      </w:r>
      <w:r w:rsidR="006F4431" w:rsidRPr="006F4431">
        <w:rPr>
          <w:rFonts w:ascii="Arial" w:hAnsi="Arial" w:cs="Arial"/>
          <w:szCs w:val="16"/>
          <w:lang w:val="es-MX"/>
        </w:rPr>
        <w:t xml:space="preserve"> preestablecido por la Comisi</w:t>
      </w:r>
      <w:r w:rsidR="006F4431">
        <w:rPr>
          <w:rFonts w:ascii="Arial" w:hAnsi="Arial" w:cs="Arial"/>
          <w:szCs w:val="16"/>
          <w:lang w:val="es-MX"/>
        </w:rPr>
        <w:t>ón Estatal de Garantía de Acceso a la Información Pública del Estado de San Luis Potosí</w:t>
      </w:r>
      <w:r w:rsidR="0037531C">
        <w:rPr>
          <w:rFonts w:ascii="Arial" w:hAnsi="Arial" w:cs="Arial"/>
          <w:szCs w:val="16"/>
          <w:lang w:val="es-MX"/>
        </w:rPr>
        <w:t xml:space="preserve"> </w:t>
      </w:r>
      <w:r w:rsidR="006F4431">
        <w:rPr>
          <w:rFonts w:ascii="Arial" w:hAnsi="Arial" w:cs="Arial"/>
          <w:szCs w:val="16"/>
          <w:lang w:val="es-MX"/>
        </w:rPr>
        <w:t xml:space="preserve">para dar cumplimiento a la información pública que de oficio debe darse a conocer a través de su portal de acceso </w:t>
      </w:r>
      <w:r w:rsidR="0037531C">
        <w:rPr>
          <w:rFonts w:ascii="Arial" w:hAnsi="Arial" w:cs="Arial"/>
          <w:szCs w:val="16"/>
          <w:lang w:val="es-MX"/>
        </w:rPr>
        <w:t xml:space="preserve">en </w:t>
      </w:r>
      <w:r w:rsidR="006F4431">
        <w:rPr>
          <w:rFonts w:ascii="Arial" w:hAnsi="Arial" w:cs="Arial"/>
          <w:szCs w:val="16"/>
          <w:lang w:val="es-MX"/>
        </w:rPr>
        <w:t xml:space="preserve">cumplimiento a lo establecido en el artículo 84, fracción XLII de la Ley de Acceso a la Información Pública para el Estado de San Luis Potosí, </w:t>
      </w:r>
      <w:r w:rsidR="0037531C">
        <w:rPr>
          <w:rFonts w:ascii="Arial" w:hAnsi="Arial" w:cs="Arial"/>
          <w:szCs w:val="16"/>
          <w:lang w:val="es-MX"/>
        </w:rPr>
        <w:t>que refiere</w:t>
      </w:r>
      <w:r w:rsidR="006F4431">
        <w:rPr>
          <w:rFonts w:ascii="Arial" w:hAnsi="Arial" w:cs="Arial"/>
          <w:szCs w:val="16"/>
          <w:lang w:val="es-MX"/>
        </w:rPr>
        <w:t xml:space="preserve">: </w:t>
      </w:r>
    </w:p>
    <w:p w14:paraId="58921417" w14:textId="630C02A4" w:rsidR="006F4431" w:rsidRDefault="006F4431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7F356400" w14:textId="2D16A3AE" w:rsidR="006F4431" w:rsidRPr="0037531C" w:rsidRDefault="006F4431" w:rsidP="00200B6C">
      <w:pPr>
        <w:ind w:left="1701"/>
        <w:jc w:val="both"/>
        <w:rPr>
          <w:rFonts w:ascii="Arial" w:hAnsi="Arial" w:cs="Arial"/>
          <w:i/>
          <w:iCs/>
          <w:szCs w:val="16"/>
          <w:lang w:val="es-MX"/>
        </w:rPr>
      </w:pPr>
      <w:r w:rsidRPr="0037531C">
        <w:rPr>
          <w:rFonts w:ascii="Arial" w:hAnsi="Arial" w:cs="Arial"/>
          <w:i/>
          <w:iCs/>
          <w:szCs w:val="16"/>
          <w:lang w:val="es-MX"/>
        </w:rPr>
        <w:t>“Las recomendaciones emitidas por los órganos públicos del Estado mexicano u organismos internacionales garantes de los derechos humanos, así como las acciones que han llevado a cabo para su atención, hasta su total cumplimiento.”</w:t>
      </w:r>
      <w:r w:rsidRPr="0037531C">
        <w:rPr>
          <w:rFonts w:ascii="Arial" w:hAnsi="Arial" w:cs="Arial"/>
          <w:i/>
          <w:iCs/>
          <w:szCs w:val="16"/>
          <w:lang w:val="es-MX"/>
        </w:rPr>
        <w:cr/>
      </w:r>
    </w:p>
    <w:p w14:paraId="5B33FA01" w14:textId="51243780" w:rsidR="0078679C" w:rsidRDefault="0090385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En el formato</w:t>
      </w:r>
      <w:r w:rsidR="0078679C">
        <w:rPr>
          <w:rFonts w:ascii="Arial" w:hAnsi="Arial" w:cs="Arial"/>
          <w:szCs w:val="16"/>
          <w:lang w:val="es-MX"/>
        </w:rPr>
        <w:t xml:space="preserve"> de </w:t>
      </w:r>
      <w:r w:rsidR="00893FD9">
        <w:rPr>
          <w:rFonts w:ascii="Arial" w:hAnsi="Arial" w:cs="Arial"/>
          <w:szCs w:val="16"/>
          <w:lang w:val="es-MX"/>
        </w:rPr>
        <w:t>Excel</w:t>
      </w:r>
      <w:r>
        <w:rPr>
          <w:rFonts w:ascii="Arial" w:hAnsi="Arial" w:cs="Arial"/>
          <w:szCs w:val="16"/>
          <w:lang w:val="es-MX"/>
        </w:rPr>
        <w:t xml:space="preserve"> se encuentra la información de la siguiente manera:</w:t>
      </w:r>
    </w:p>
    <w:p w14:paraId="60A74A1C" w14:textId="2415429E" w:rsidR="0078679C" w:rsidRDefault="0078679C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5EA966A3" w14:textId="6D7F9033" w:rsidR="00DC25ED" w:rsidRDefault="00DC25E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 w:rsidRPr="00DC25ED">
        <w:rPr>
          <w:rFonts w:ascii="Arial" w:hAnsi="Arial" w:cs="Arial"/>
          <w:b/>
          <w:szCs w:val="16"/>
          <w:lang w:val="es-MX"/>
        </w:rPr>
        <w:t>G</w:t>
      </w:r>
      <w:r>
        <w:rPr>
          <w:rFonts w:ascii="Arial" w:hAnsi="Arial" w:cs="Arial"/>
          <w:szCs w:val="16"/>
          <w:lang w:val="es-MX"/>
        </w:rPr>
        <w:t>”, información relativa al “</w:t>
      </w:r>
      <w:r w:rsidRPr="00DC25ED">
        <w:rPr>
          <w:rFonts w:ascii="Arial" w:hAnsi="Arial" w:cs="Arial"/>
          <w:b/>
          <w:szCs w:val="16"/>
          <w:lang w:val="es-MX"/>
        </w:rPr>
        <w:t>tipo de recomendación</w:t>
      </w:r>
      <w:r>
        <w:rPr>
          <w:rFonts w:ascii="Arial" w:hAnsi="Arial" w:cs="Arial"/>
          <w:szCs w:val="16"/>
          <w:lang w:val="es-MX"/>
        </w:rPr>
        <w:t xml:space="preserve">” se captura información </w:t>
      </w:r>
      <w:r w:rsidR="00200B6C">
        <w:rPr>
          <w:rFonts w:ascii="Arial" w:hAnsi="Arial" w:cs="Arial"/>
          <w:szCs w:val="16"/>
          <w:lang w:val="es-MX"/>
        </w:rPr>
        <w:t xml:space="preserve">sólo si se </w:t>
      </w:r>
      <w:r>
        <w:rPr>
          <w:rFonts w:ascii="Arial" w:hAnsi="Arial" w:cs="Arial"/>
          <w:szCs w:val="16"/>
          <w:lang w:val="es-MX"/>
        </w:rPr>
        <w:t>generar</w:t>
      </w:r>
      <w:r w:rsidR="00200B6C">
        <w:rPr>
          <w:rFonts w:ascii="Arial" w:hAnsi="Arial" w:cs="Arial"/>
          <w:szCs w:val="16"/>
          <w:lang w:val="es-MX"/>
        </w:rPr>
        <w:t>a</w:t>
      </w:r>
      <w:r>
        <w:rPr>
          <w:rFonts w:ascii="Arial" w:hAnsi="Arial" w:cs="Arial"/>
          <w:szCs w:val="16"/>
          <w:lang w:val="es-MX"/>
        </w:rPr>
        <w:t xml:space="preserve"> información en el periodo que se informa.</w:t>
      </w:r>
    </w:p>
    <w:p w14:paraId="7F333794" w14:textId="01E982B0" w:rsidR="00DC25ED" w:rsidRDefault="00DC25E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2344C35A" w14:textId="384C3709" w:rsidR="00DC25ED" w:rsidRDefault="00DC25E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 w:rsidRPr="00DC25ED">
        <w:rPr>
          <w:rFonts w:ascii="Arial" w:hAnsi="Arial" w:cs="Arial"/>
          <w:b/>
          <w:szCs w:val="16"/>
          <w:lang w:val="es-MX"/>
        </w:rPr>
        <w:t>k</w:t>
      </w:r>
      <w:r>
        <w:rPr>
          <w:rFonts w:ascii="Arial" w:hAnsi="Arial" w:cs="Arial"/>
          <w:szCs w:val="16"/>
          <w:lang w:val="es-MX"/>
        </w:rPr>
        <w:t xml:space="preserve">”, información </w:t>
      </w:r>
      <w:r w:rsidR="000A138E">
        <w:rPr>
          <w:rFonts w:ascii="Arial" w:hAnsi="Arial" w:cs="Arial"/>
          <w:szCs w:val="16"/>
          <w:lang w:val="es-MX"/>
        </w:rPr>
        <w:t>sobre</w:t>
      </w:r>
      <w:r>
        <w:rPr>
          <w:rFonts w:ascii="Arial" w:hAnsi="Arial" w:cs="Arial"/>
          <w:szCs w:val="16"/>
          <w:lang w:val="es-MX"/>
        </w:rPr>
        <w:t xml:space="preserve"> </w:t>
      </w:r>
      <w:r w:rsidR="000A138E">
        <w:rPr>
          <w:rFonts w:ascii="Arial" w:hAnsi="Arial" w:cs="Arial"/>
          <w:szCs w:val="16"/>
          <w:lang w:val="es-MX"/>
        </w:rPr>
        <w:t>e</w:t>
      </w:r>
      <w:r>
        <w:rPr>
          <w:rFonts w:ascii="Arial" w:hAnsi="Arial" w:cs="Arial"/>
          <w:szCs w:val="16"/>
          <w:lang w:val="es-MX"/>
        </w:rPr>
        <w:t>l “</w:t>
      </w:r>
      <w:r>
        <w:rPr>
          <w:rFonts w:ascii="Arial" w:hAnsi="Arial" w:cs="Arial"/>
          <w:b/>
          <w:szCs w:val="16"/>
          <w:lang w:val="es-MX"/>
        </w:rPr>
        <w:t>Estatus de la recomendación</w:t>
      </w:r>
      <w:r>
        <w:rPr>
          <w:rFonts w:ascii="Arial" w:hAnsi="Arial" w:cs="Arial"/>
          <w:szCs w:val="16"/>
          <w:lang w:val="es-MX"/>
        </w:rPr>
        <w:t xml:space="preserve">” </w:t>
      </w:r>
      <w:r w:rsidR="00200B6C" w:rsidRPr="00200B6C">
        <w:rPr>
          <w:rFonts w:ascii="Arial" w:hAnsi="Arial" w:cs="Arial"/>
          <w:szCs w:val="16"/>
          <w:lang w:val="es-MX"/>
        </w:rPr>
        <w:t>se captura información sólo si se generara información en el periodo que se informa</w:t>
      </w:r>
      <w:r w:rsidR="00200B6C">
        <w:rPr>
          <w:rFonts w:ascii="Arial" w:hAnsi="Arial" w:cs="Arial"/>
          <w:szCs w:val="16"/>
          <w:lang w:val="es-MX"/>
        </w:rPr>
        <w:t>.</w:t>
      </w:r>
    </w:p>
    <w:p w14:paraId="76473DE6" w14:textId="261EA7F4" w:rsidR="00DC25ED" w:rsidRDefault="00DC25E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011E0EBE" w14:textId="4B67008C" w:rsidR="00DC25ED" w:rsidRDefault="00DC25E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 w:rsidRPr="00DC25ED">
        <w:rPr>
          <w:rFonts w:ascii="Arial" w:hAnsi="Arial" w:cs="Arial"/>
          <w:b/>
          <w:szCs w:val="16"/>
          <w:lang w:val="es-MX"/>
        </w:rPr>
        <w:t>M</w:t>
      </w:r>
      <w:r>
        <w:rPr>
          <w:rFonts w:ascii="Arial" w:hAnsi="Arial" w:cs="Arial"/>
          <w:szCs w:val="16"/>
          <w:lang w:val="es-MX"/>
        </w:rPr>
        <w:t xml:space="preserve">”, </w:t>
      </w:r>
      <w:r w:rsidR="000A138E">
        <w:rPr>
          <w:rFonts w:ascii="Arial" w:hAnsi="Arial" w:cs="Arial"/>
          <w:szCs w:val="16"/>
          <w:lang w:val="es-MX"/>
        </w:rPr>
        <w:t>copia del enlace</w:t>
      </w:r>
      <w:r>
        <w:rPr>
          <w:rFonts w:ascii="Arial" w:hAnsi="Arial" w:cs="Arial"/>
          <w:szCs w:val="16"/>
          <w:lang w:val="es-MX"/>
        </w:rPr>
        <w:t xml:space="preserve"> </w:t>
      </w:r>
      <w:r w:rsidR="000A138E">
        <w:rPr>
          <w:rFonts w:ascii="Arial" w:hAnsi="Arial" w:cs="Arial"/>
          <w:szCs w:val="16"/>
          <w:lang w:val="es-MX"/>
        </w:rPr>
        <w:t>de</w:t>
      </w:r>
      <w:r>
        <w:rPr>
          <w:rFonts w:ascii="Arial" w:hAnsi="Arial" w:cs="Arial"/>
          <w:szCs w:val="16"/>
          <w:lang w:val="es-MX"/>
        </w:rPr>
        <w:t xml:space="preserve">l “Hipervínculo al documento de la Recomendación, </w:t>
      </w:r>
      <w:r w:rsidR="00200B6C">
        <w:rPr>
          <w:rFonts w:ascii="Arial" w:hAnsi="Arial" w:cs="Arial"/>
          <w:szCs w:val="16"/>
          <w:lang w:val="es-MX"/>
        </w:rPr>
        <w:t xml:space="preserve">sólo si se </w:t>
      </w:r>
      <w:r>
        <w:rPr>
          <w:rFonts w:ascii="Arial" w:hAnsi="Arial" w:cs="Arial"/>
          <w:szCs w:val="16"/>
          <w:lang w:val="es-MX"/>
        </w:rPr>
        <w:t>genera información en el periodo que se informa.</w:t>
      </w:r>
    </w:p>
    <w:p w14:paraId="1552FF4B" w14:textId="77777777" w:rsidR="00DC25ED" w:rsidRDefault="00DC25E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7F699CC8" w14:textId="46A10558" w:rsidR="009A6052" w:rsidRDefault="0078679C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</w:t>
      </w:r>
      <w:r w:rsidR="0032754D">
        <w:rPr>
          <w:rFonts w:ascii="Arial" w:hAnsi="Arial" w:cs="Arial"/>
          <w:szCs w:val="16"/>
          <w:lang w:val="es-MX"/>
        </w:rPr>
        <w:t>olumna “</w:t>
      </w:r>
      <w:r w:rsidR="0032754D" w:rsidRPr="0078679C">
        <w:rPr>
          <w:rFonts w:ascii="Arial" w:hAnsi="Arial" w:cs="Arial"/>
          <w:b/>
          <w:szCs w:val="16"/>
          <w:lang w:val="es-MX"/>
        </w:rPr>
        <w:t>W</w:t>
      </w:r>
      <w:r w:rsidR="0032754D">
        <w:rPr>
          <w:rFonts w:ascii="Arial" w:hAnsi="Arial" w:cs="Arial"/>
          <w:szCs w:val="16"/>
          <w:lang w:val="es-MX"/>
        </w:rPr>
        <w:t>”</w:t>
      </w:r>
      <w:r>
        <w:rPr>
          <w:rFonts w:ascii="Arial" w:hAnsi="Arial" w:cs="Arial"/>
          <w:szCs w:val="16"/>
          <w:lang w:val="es-MX"/>
        </w:rPr>
        <w:t xml:space="preserve">, </w:t>
      </w:r>
      <w:r w:rsidR="006F4431">
        <w:rPr>
          <w:rFonts w:ascii="Arial" w:hAnsi="Arial" w:cs="Arial"/>
          <w:szCs w:val="16"/>
          <w:lang w:val="es-MX"/>
        </w:rPr>
        <w:t xml:space="preserve">información </w:t>
      </w:r>
      <w:r w:rsidR="000A138E">
        <w:rPr>
          <w:rFonts w:ascii="Arial" w:hAnsi="Arial" w:cs="Arial"/>
          <w:szCs w:val="16"/>
          <w:lang w:val="es-MX"/>
        </w:rPr>
        <w:t>del</w:t>
      </w:r>
      <w:r w:rsidR="006F4431">
        <w:rPr>
          <w:rFonts w:ascii="Arial" w:hAnsi="Arial" w:cs="Arial"/>
          <w:szCs w:val="16"/>
          <w:lang w:val="es-MX"/>
        </w:rPr>
        <w:t xml:space="preserve"> </w:t>
      </w:r>
      <w:r w:rsidRPr="0078679C">
        <w:rPr>
          <w:rFonts w:ascii="Arial" w:hAnsi="Arial" w:cs="Arial"/>
          <w:b/>
          <w:szCs w:val="16"/>
          <w:lang w:val="es-MX"/>
        </w:rPr>
        <w:t>“</w:t>
      </w:r>
      <w:r w:rsidR="006F4431" w:rsidRPr="0078679C">
        <w:rPr>
          <w:rFonts w:ascii="Arial" w:hAnsi="Arial" w:cs="Arial"/>
          <w:b/>
          <w:szCs w:val="16"/>
          <w:lang w:val="es-MX"/>
        </w:rPr>
        <w:t>Hipervínculo a la minuta de la comparecencia en su caso”</w:t>
      </w:r>
      <w:r w:rsidR="000A138E">
        <w:rPr>
          <w:rFonts w:ascii="Arial" w:hAnsi="Arial" w:cs="Arial"/>
          <w:szCs w:val="16"/>
          <w:lang w:val="es-MX"/>
        </w:rPr>
        <w:t>, sólo se llena en caso que la persona titular de la Fiscalía General del Estado haya sido citada a comparecer ante el Poder Legislativo</w:t>
      </w:r>
      <w:r w:rsidR="009A6052">
        <w:rPr>
          <w:rFonts w:ascii="Arial" w:hAnsi="Arial" w:cs="Arial"/>
          <w:szCs w:val="16"/>
          <w:lang w:val="es-MX"/>
        </w:rPr>
        <w:t xml:space="preserve"> para rendir informe en relación a algún recomendación emitida y no cumplida.</w:t>
      </w:r>
    </w:p>
    <w:p w14:paraId="5E6EA764" w14:textId="1BBBF1CA" w:rsidR="005E0769" w:rsidRDefault="005E0769" w:rsidP="005E0769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 xml:space="preserve">En el mes </w:t>
      </w:r>
      <w:r w:rsidR="00B22A92">
        <w:rPr>
          <w:rFonts w:ascii="Arial" w:hAnsi="Arial" w:cs="Arial"/>
          <w:bCs/>
          <w:szCs w:val="16"/>
          <w:lang w:val="es-MX"/>
        </w:rPr>
        <w:t>febrero</w:t>
      </w:r>
      <w:r w:rsidRPr="005E0769">
        <w:rPr>
          <w:rFonts w:ascii="Arial" w:hAnsi="Arial" w:cs="Arial"/>
          <w:bCs/>
          <w:szCs w:val="16"/>
          <w:lang w:val="es-MX"/>
        </w:rPr>
        <w:t xml:space="preserve"> del 202</w:t>
      </w:r>
      <w:r w:rsidR="00F77A8C">
        <w:rPr>
          <w:rFonts w:ascii="Arial" w:hAnsi="Arial" w:cs="Arial"/>
          <w:bCs/>
          <w:szCs w:val="16"/>
          <w:lang w:val="es-MX"/>
        </w:rPr>
        <w:t>2</w:t>
      </w:r>
      <w:r>
        <w:rPr>
          <w:rFonts w:ascii="Arial" w:hAnsi="Arial" w:cs="Arial"/>
          <w:szCs w:val="16"/>
          <w:lang w:val="es-MX"/>
        </w:rPr>
        <w:t xml:space="preserve">, no recibió cita alguna </w:t>
      </w:r>
      <w:r w:rsidR="00903852">
        <w:rPr>
          <w:rFonts w:ascii="Arial" w:hAnsi="Arial" w:cs="Arial"/>
          <w:szCs w:val="16"/>
          <w:lang w:val="es-MX"/>
        </w:rPr>
        <w:t>e</w:t>
      </w:r>
      <w:r>
        <w:rPr>
          <w:rFonts w:ascii="Arial" w:hAnsi="Arial" w:cs="Arial"/>
          <w:szCs w:val="16"/>
          <w:lang w:val="es-MX"/>
        </w:rPr>
        <w:t>l Fiscal General del Estado de San Luis Potosí</w:t>
      </w:r>
      <w:r w:rsidR="00903852">
        <w:rPr>
          <w:rFonts w:ascii="Arial" w:hAnsi="Arial" w:cs="Arial"/>
          <w:szCs w:val="16"/>
          <w:lang w:val="es-MX"/>
        </w:rPr>
        <w:t>, por parte del Legislativo a solicitud de la Comisión Estatal de Derechos Humanos, por incumplimiento o no aceptación de recomendación alguna.</w:t>
      </w:r>
    </w:p>
    <w:p w14:paraId="18D11FE3" w14:textId="77777777" w:rsidR="009A6052" w:rsidRDefault="009A605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3DEFDC4E" w14:textId="7FF61DF1" w:rsidR="003328B5" w:rsidRDefault="009A605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E</w:t>
      </w:r>
      <w:r w:rsidR="000A138E">
        <w:rPr>
          <w:rFonts w:ascii="Arial" w:hAnsi="Arial" w:cs="Arial"/>
          <w:szCs w:val="16"/>
          <w:lang w:val="es-MX"/>
        </w:rPr>
        <w:t xml:space="preserve">n el </w:t>
      </w:r>
      <w:r w:rsidR="003328B5">
        <w:rPr>
          <w:rFonts w:ascii="Arial" w:hAnsi="Arial" w:cs="Arial"/>
          <w:szCs w:val="16"/>
          <w:lang w:val="es-MX"/>
        </w:rPr>
        <w:t>artículo 17, fracción I de la Constitución Política</w:t>
      </w:r>
      <w:r w:rsidR="0078679C">
        <w:rPr>
          <w:rFonts w:ascii="Arial" w:hAnsi="Arial" w:cs="Arial"/>
          <w:szCs w:val="16"/>
          <w:lang w:val="es-MX"/>
        </w:rPr>
        <w:t xml:space="preserve"> para el Estado de San Luis Potosí</w:t>
      </w:r>
      <w:r w:rsidR="003328B5">
        <w:rPr>
          <w:rFonts w:ascii="Arial" w:hAnsi="Arial" w:cs="Arial"/>
          <w:szCs w:val="16"/>
          <w:lang w:val="es-MX"/>
        </w:rPr>
        <w:t xml:space="preserve">, </w:t>
      </w:r>
      <w:r w:rsidR="000B52F2">
        <w:rPr>
          <w:rFonts w:ascii="Arial" w:hAnsi="Arial" w:cs="Arial"/>
          <w:szCs w:val="16"/>
          <w:lang w:val="es-MX"/>
        </w:rPr>
        <w:t xml:space="preserve">se establece que </w:t>
      </w:r>
      <w:r w:rsidR="003328B5">
        <w:rPr>
          <w:rFonts w:ascii="Arial" w:hAnsi="Arial" w:cs="Arial"/>
          <w:szCs w:val="16"/>
          <w:lang w:val="es-MX"/>
        </w:rPr>
        <w:t xml:space="preserve">el sistema no jurisdiccional de protección de los derechos humanos </w:t>
      </w:r>
      <w:r w:rsidR="000631DA">
        <w:rPr>
          <w:rFonts w:ascii="Arial" w:hAnsi="Arial" w:cs="Arial"/>
          <w:szCs w:val="16"/>
          <w:lang w:val="es-MX"/>
        </w:rPr>
        <w:t xml:space="preserve">en el Estado </w:t>
      </w:r>
      <w:r w:rsidR="003328B5">
        <w:rPr>
          <w:rFonts w:ascii="Arial" w:hAnsi="Arial" w:cs="Arial"/>
          <w:szCs w:val="16"/>
          <w:lang w:val="es-MX"/>
        </w:rPr>
        <w:t>está a cargo de la Comisión Estatal de Derechos Humanos, y</w:t>
      </w:r>
      <w:r w:rsidR="000B52F2">
        <w:rPr>
          <w:rFonts w:ascii="Arial" w:hAnsi="Arial" w:cs="Arial"/>
          <w:szCs w:val="16"/>
          <w:lang w:val="es-MX"/>
        </w:rPr>
        <w:t xml:space="preserve"> se rige por su</w:t>
      </w:r>
      <w:r w:rsidR="003328B5">
        <w:rPr>
          <w:rFonts w:ascii="Arial" w:hAnsi="Arial" w:cs="Arial"/>
          <w:szCs w:val="16"/>
          <w:lang w:val="es-MX"/>
        </w:rPr>
        <w:t xml:space="preserve"> </w:t>
      </w:r>
      <w:r w:rsidR="0032754D">
        <w:rPr>
          <w:rFonts w:ascii="Arial" w:hAnsi="Arial" w:cs="Arial"/>
          <w:szCs w:val="16"/>
          <w:lang w:val="es-MX"/>
        </w:rPr>
        <w:t>Ley</w:t>
      </w:r>
      <w:r w:rsidR="000B52F2">
        <w:rPr>
          <w:rFonts w:ascii="Arial" w:hAnsi="Arial" w:cs="Arial"/>
          <w:szCs w:val="16"/>
          <w:lang w:val="es-MX"/>
        </w:rPr>
        <w:t xml:space="preserve">, </w:t>
      </w:r>
      <w:r>
        <w:rPr>
          <w:rFonts w:ascii="Arial" w:hAnsi="Arial" w:cs="Arial"/>
          <w:szCs w:val="16"/>
          <w:lang w:val="es-MX"/>
        </w:rPr>
        <w:t>en la que se establece</w:t>
      </w:r>
      <w:r w:rsidR="0032754D">
        <w:rPr>
          <w:rFonts w:ascii="Arial" w:hAnsi="Arial" w:cs="Arial"/>
          <w:szCs w:val="16"/>
          <w:lang w:val="es-MX"/>
        </w:rPr>
        <w:t xml:space="preserve"> el proceso para que se dé una comparecencia por parte del titular de alguna Institución Pública, en su artículo 29</w:t>
      </w:r>
      <w:r>
        <w:rPr>
          <w:rFonts w:ascii="Arial" w:hAnsi="Arial" w:cs="Arial"/>
          <w:szCs w:val="16"/>
          <w:lang w:val="es-MX"/>
        </w:rPr>
        <w:t>. L</w:t>
      </w:r>
      <w:r w:rsidR="000631DA">
        <w:rPr>
          <w:rFonts w:ascii="Arial" w:hAnsi="Arial" w:cs="Arial"/>
          <w:szCs w:val="16"/>
          <w:lang w:val="es-MX"/>
        </w:rPr>
        <w:t xml:space="preserve">as Recomendaciones emitidas por la Comisión Nacional de los Derechos Humanos, señala el proceso en el artículo 102, </w:t>
      </w:r>
      <w:r w:rsidR="000631DA">
        <w:rPr>
          <w:rFonts w:ascii="Arial" w:hAnsi="Arial" w:cs="Arial"/>
          <w:szCs w:val="16"/>
          <w:lang w:val="es-MX"/>
        </w:rPr>
        <w:lastRenderedPageBreak/>
        <w:t>apartado B, párrafo segundo de la Constitución Política de los Estados Unidos Mexicanos</w:t>
      </w:r>
      <w:r w:rsidR="005E0769">
        <w:rPr>
          <w:rFonts w:ascii="Arial" w:hAnsi="Arial" w:cs="Arial"/>
          <w:szCs w:val="16"/>
          <w:lang w:val="es-MX"/>
        </w:rPr>
        <w:t>.</w:t>
      </w:r>
    </w:p>
    <w:p w14:paraId="2986B744" w14:textId="77777777" w:rsidR="00660159" w:rsidRDefault="00660159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32C7F787" w14:textId="3FCF420F" w:rsidR="00660159" w:rsidRPr="0078679C" w:rsidRDefault="00660159" w:rsidP="00200B6C">
      <w:pPr>
        <w:ind w:left="567"/>
        <w:jc w:val="both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 w:rsidRPr="00660159">
        <w:rPr>
          <w:rFonts w:ascii="Arial" w:hAnsi="Arial" w:cs="Arial"/>
          <w:b/>
          <w:szCs w:val="16"/>
          <w:lang w:val="es-MX"/>
        </w:rPr>
        <w:t>Z</w:t>
      </w:r>
      <w:r>
        <w:rPr>
          <w:rFonts w:ascii="Arial" w:hAnsi="Arial" w:cs="Arial"/>
          <w:szCs w:val="16"/>
          <w:lang w:val="es-MX"/>
        </w:rPr>
        <w:t xml:space="preserve">”, </w:t>
      </w:r>
      <w:r w:rsidR="00903852">
        <w:rPr>
          <w:rFonts w:ascii="Arial" w:hAnsi="Arial" w:cs="Arial"/>
          <w:szCs w:val="16"/>
          <w:lang w:val="es-MX"/>
        </w:rPr>
        <w:t xml:space="preserve">copia del enlace </w:t>
      </w:r>
      <w:r>
        <w:rPr>
          <w:rFonts w:ascii="Arial" w:hAnsi="Arial" w:cs="Arial"/>
          <w:szCs w:val="16"/>
          <w:lang w:val="es-MX"/>
        </w:rPr>
        <w:t xml:space="preserve">al </w:t>
      </w:r>
      <w:r w:rsidRPr="0078679C">
        <w:rPr>
          <w:rFonts w:ascii="Arial" w:hAnsi="Arial" w:cs="Arial"/>
          <w:b/>
          <w:szCs w:val="16"/>
          <w:lang w:val="es-MX"/>
        </w:rPr>
        <w:t xml:space="preserve">“Hipervínculo </w:t>
      </w:r>
      <w:r>
        <w:rPr>
          <w:rFonts w:ascii="Arial" w:hAnsi="Arial" w:cs="Arial"/>
          <w:b/>
          <w:szCs w:val="16"/>
          <w:lang w:val="es-MX"/>
        </w:rPr>
        <w:t xml:space="preserve">Oficio </w:t>
      </w:r>
      <w:r w:rsidRPr="0078679C">
        <w:rPr>
          <w:rFonts w:ascii="Arial" w:hAnsi="Arial" w:cs="Arial"/>
          <w:b/>
          <w:szCs w:val="16"/>
          <w:lang w:val="es-MX"/>
        </w:rPr>
        <w:t>notificación</w:t>
      </w:r>
      <w:r>
        <w:rPr>
          <w:rFonts w:ascii="Arial" w:hAnsi="Arial" w:cs="Arial"/>
          <w:b/>
          <w:szCs w:val="16"/>
          <w:lang w:val="es-MX"/>
        </w:rPr>
        <w:t xml:space="preserve"> de la determinación</w:t>
      </w:r>
      <w:r w:rsidRPr="0078679C">
        <w:rPr>
          <w:rFonts w:ascii="Arial" w:hAnsi="Arial" w:cs="Arial"/>
          <w:b/>
          <w:szCs w:val="16"/>
          <w:lang w:val="es-MX"/>
        </w:rPr>
        <w:t>”</w:t>
      </w:r>
    </w:p>
    <w:p w14:paraId="6CC1AF56" w14:textId="5D70650F" w:rsidR="0032754D" w:rsidRDefault="0032754D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7B96613A" w14:textId="1A941353" w:rsidR="00961F3B" w:rsidRDefault="000A7048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Durante</w:t>
      </w:r>
      <w:r w:rsidR="00D36E3F">
        <w:rPr>
          <w:rFonts w:ascii="Arial" w:hAnsi="Arial" w:cs="Arial"/>
          <w:szCs w:val="16"/>
          <w:lang w:val="es-MX"/>
        </w:rPr>
        <w:t xml:space="preserve"> </w:t>
      </w:r>
      <w:r w:rsidR="00B22A92">
        <w:rPr>
          <w:rFonts w:ascii="Arial" w:hAnsi="Arial" w:cs="Arial"/>
          <w:bCs/>
          <w:szCs w:val="16"/>
          <w:lang w:val="es-MX"/>
        </w:rPr>
        <w:t>febrero</w:t>
      </w:r>
      <w:r w:rsidR="00F77A8C">
        <w:rPr>
          <w:rFonts w:ascii="Arial" w:hAnsi="Arial" w:cs="Arial"/>
          <w:bCs/>
          <w:szCs w:val="16"/>
          <w:lang w:val="es-MX"/>
        </w:rPr>
        <w:t xml:space="preserve"> </w:t>
      </w:r>
      <w:r w:rsidR="00D36E3F" w:rsidRPr="000A7048">
        <w:rPr>
          <w:rFonts w:ascii="Arial" w:hAnsi="Arial" w:cs="Arial"/>
          <w:bCs/>
          <w:szCs w:val="16"/>
          <w:lang w:val="es-MX"/>
        </w:rPr>
        <w:t>del 202</w:t>
      </w:r>
      <w:r w:rsidR="00F77A8C">
        <w:rPr>
          <w:rFonts w:ascii="Arial" w:hAnsi="Arial" w:cs="Arial"/>
          <w:bCs/>
          <w:szCs w:val="16"/>
          <w:lang w:val="es-MX"/>
        </w:rPr>
        <w:t>2</w:t>
      </w:r>
      <w:r w:rsidR="00D36E3F">
        <w:rPr>
          <w:rFonts w:ascii="Arial" w:hAnsi="Arial" w:cs="Arial"/>
          <w:szCs w:val="16"/>
          <w:lang w:val="es-MX"/>
        </w:rPr>
        <w:t xml:space="preserve">, </w:t>
      </w:r>
      <w:r>
        <w:rPr>
          <w:rFonts w:ascii="Arial" w:hAnsi="Arial" w:cs="Arial"/>
          <w:szCs w:val="16"/>
          <w:lang w:val="es-MX"/>
        </w:rPr>
        <w:t xml:space="preserve">de las recomendaciones que fueron aceptadas </w:t>
      </w:r>
      <w:r w:rsidR="00D36E3F">
        <w:rPr>
          <w:rFonts w:ascii="Arial" w:hAnsi="Arial" w:cs="Arial"/>
          <w:szCs w:val="16"/>
          <w:lang w:val="es-MX"/>
        </w:rPr>
        <w:t>no se recibió oficio de notificación de determinación emitida al Fiscal General del Estado de San Luis Potosí, por incumplimiento de recomendación</w:t>
      </w:r>
      <w:r w:rsidR="002B1C5F">
        <w:rPr>
          <w:rFonts w:ascii="Arial" w:hAnsi="Arial" w:cs="Arial"/>
          <w:szCs w:val="16"/>
          <w:lang w:val="es-MX"/>
        </w:rPr>
        <w:t>, derivado de alguna vista hecha al Congreso del Estado de San Luis Potosí por parte de la Comisión Estatal de Derechos Humanos</w:t>
      </w:r>
      <w:r w:rsidR="004B1D7D">
        <w:rPr>
          <w:rFonts w:ascii="Arial" w:hAnsi="Arial" w:cs="Arial"/>
          <w:szCs w:val="16"/>
          <w:lang w:val="es-MX"/>
        </w:rPr>
        <w:t xml:space="preserve">, ni a la Cámara de Senadores, respecto al cumplimiento </w:t>
      </w:r>
      <w:r>
        <w:rPr>
          <w:rFonts w:ascii="Arial" w:hAnsi="Arial" w:cs="Arial"/>
          <w:szCs w:val="16"/>
          <w:lang w:val="es-MX"/>
        </w:rPr>
        <w:t>de</w:t>
      </w:r>
      <w:r w:rsidR="004B1D7D">
        <w:rPr>
          <w:rFonts w:ascii="Arial" w:hAnsi="Arial" w:cs="Arial"/>
          <w:szCs w:val="16"/>
          <w:lang w:val="es-MX"/>
        </w:rPr>
        <w:t xml:space="preserve"> recomendación emitida por la Comisión Nacional de los Derechos Humanos</w:t>
      </w:r>
      <w:r w:rsidR="00D36E3F">
        <w:rPr>
          <w:rFonts w:ascii="Arial" w:hAnsi="Arial" w:cs="Arial"/>
          <w:szCs w:val="16"/>
          <w:lang w:val="es-MX"/>
        </w:rPr>
        <w:t>.</w:t>
      </w:r>
    </w:p>
    <w:p w14:paraId="2FA187A5" w14:textId="62DD920A" w:rsidR="00D36E3F" w:rsidRDefault="00D36E3F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70901C28" w14:textId="328952F8" w:rsidR="00072855" w:rsidRDefault="00072855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>
        <w:rPr>
          <w:rFonts w:ascii="Arial" w:hAnsi="Arial" w:cs="Arial"/>
          <w:b/>
          <w:szCs w:val="16"/>
          <w:lang w:val="es-MX"/>
        </w:rPr>
        <w:t>AE</w:t>
      </w:r>
      <w:r>
        <w:rPr>
          <w:rFonts w:ascii="Arial" w:hAnsi="Arial" w:cs="Arial"/>
          <w:szCs w:val="16"/>
          <w:lang w:val="es-MX"/>
        </w:rPr>
        <w:t>”, información relativa al “</w:t>
      </w:r>
      <w:r>
        <w:rPr>
          <w:rFonts w:ascii="Arial" w:hAnsi="Arial" w:cs="Arial"/>
          <w:b/>
          <w:szCs w:val="16"/>
          <w:lang w:val="es-MX"/>
        </w:rPr>
        <w:t>Estado de las recomendaciones aceptadas (catálogo)</w:t>
      </w:r>
      <w:r>
        <w:rPr>
          <w:rFonts w:ascii="Arial" w:hAnsi="Arial" w:cs="Arial"/>
          <w:szCs w:val="16"/>
          <w:lang w:val="es-MX"/>
        </w:rPr>
        <w:t xml:space="preserve">” </w:t>
      </w:r>
      <w:r w:rsidR="000A7048">
        <w:rPr>
          <w:rFonts w:ascii="Arial" w:hAnsi="Arial" w:cs="Arial"/>
          <w:szCs w:val="16"/>
          <w:lang w:val="es-MX"/>
        </w:rPr>
        <w:t>sólo si se genera información en el periodo que se informa.</w:t>
      </w:r>
    </w:p>
    <w:p w14:paraId="5940C517" w14:textId="77777777" w:rsidR="000A7048" w:rsidRDefault="000A7048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6A61D964" w14:textId="10D7F4A5" w:rsidR="00072855" w:rsidRDefault="00072855" w:rsidP="00200B6C">
      <w:pPr>
        <w:ind w:left="567"/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>Columna “</w:t>
      </w:r>
      <w:r>
        <w:rPr>
          <w:rFonts w:ascii="Arial" w:hAnsi="Arial" w:cs="Arial"/>
          <w:b/>
          <w:szCs w:val="16"/>
          <w:lang w:val="es-MX"/>
        </w:rPr>
        <w:t>AH</w:t>
      </w:r>
      <w:r>
        <w:rPr>
          <w:rFonts w:ascii="Arial" w:hAnsi="Arial" w:cs="Arial"/>
          <w:szCs w:val="16"/>
          <w:lang w:val="es-MX"/>
        </w:rPr>
        <w:t xml:space="preserve">”, </w:t>
      </w:r>
      <w:r w:rsidR="000A7048">
        <w:rPr>
          <w:rFonts w:ascii="Arial" w:hAnsi="Arial" w:cs="Arial"/>
          <w:szCs w:val="16"/>
          <w:lang w:val="es-MX"/>
        </w:rPr>
        <w:t xml:space="preserve">copia del enlace </w:t>
      </w:r>
      <w:r>
        <w:rPr>
          <w:rFonts w:ascii="Arial" w:hAnsi="Arial" w:cs="Arial"/>
          <w:szCs w:val="16"/>
          <w:lang w:val="es-MX"/>
        </w:rPr>
        <w:t>al “</w:t>
      </w:r>
      <w:r w:rsidRPr="00072855">
        <w:rPr>
          <w:rFonts w:ascii="Arial" w:hAnsi="Arial" w:cs="Arial"/>
          <w:b/>
          <w:szCs w:val="16"/>
          <w:lang w:val="es-MX"/>
        </w:rPr>
        <w:t>Hipervínculo a la versión pública del sistema correspondiente</w:t>
      </w:r>
      <w:r>
        <w:rPr>
          <w:rFonts w:ascii="Arial" w:hAnsi="Arial" w:cs="Arial"/>
          <w:szCs w:val="16"/>
          <w:lang w:val="es-MX"/>
        </w:rPr>
        <w:t xml:space="preserve">” </w:t>
      </w:r>
      <w:r w:rsidR="00315351">
        <w:rPr>
          <w:rFonts w:ascii="Arial" w:hAnsi="Arial" w:cs="Arial"/>
          <w:szCs w:val="16"/>
          <w:lang w:val="es-MX"/>
        </w:rPr>
        <w:t>sólo si se genera información en el periodo que se informa.</w:t>
      </w:r>
    </w:p>
    <w:p w14:paraId="4246F36C" w14:textId="47D108F3" w:rsidR="00072855" w:rsidRDefault="00072855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39513628" w14:textId="0810B13A" w:rsidR="00315351" w:rsidRDefault="00315351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036BB43F" w14:textId="55EE94E0" w:rsidR="00B22A92" w:rsidRDefault="00B22A9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3CD233DC" w14:textId="77777777" w:rsidR="00B22A92" w:rsidRDefault="00B22A9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0C15F06A" w14:textId="77777777" w:rsidR="00B22A92" w:rsidRDefault="00B22A9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7D5FC3C6" w14:textId="40B4C11D" w:rsidR="00315351" w:rsidRDefault="00315351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30A1B303" w14:textId="77777777" w:rsidR="00B22A92" w:rsidRPr="00CA72A2" w:rsidRDefault="00B22A92" w:rsidP="00B22A92">
      <w:pPr>
        <w:ind w:left="567"/>
        <w:jc w:val="center"/>
        <w:rPr>
          <w:rFonts w:ascii="Arial" w:hAnsi="Arial" w:cs="Arial"/>
          <w:b/>
          <w:szCs w:val="16"/>
          <w:lang w:val="es-MX"/>
        </w:rPr>
      </w:pPr>
      <w:r>
        <w:rPr>
          <w:rFonts w:ascii="Arial" w:hAnsi="Arial" w:cs="Arial"/>
          <w:b/>
          <w:szCs w:val="16"/>
          <w:lang w:val="es-MX"/>
        </w:rPr>
        <w:t>VICEFISCALÍA JURÍDICA</w:t>
      </w:r>
      <w:r w:rsidRPr="00CA72A2">
        <w:rPr>
          <w:rFonts w:ascii="Arial" w:hAnsi="Arial" w:cs="Arial"/>
          <w:b/>
          <w:szCs w:val="16"/>
          <w:lang w:val="es-MX"/>
        </w:rPr>
        <w:t xml:space="preserve"> DE LA</w:t>
      </w:r>
    </w:p>
    <w:p w14:paraId="465D42EC" w14:textId="77777777" w:rsidR="00B22A92" w:rsidRPr="00D224A0" w:rsidRDefault="00B22A92" w:rsidP="00B22A92">
      <w:pPr>
        <w:ind w:left="567"/>
        <w:jc w:val="center"/>
        <w:rPr>
          <w:rFonts w:ascii="Arial" w:hAnsi="Arial" w:cs="Arial"/>
          <w:b/>
          <w:sz w:val="22"/>
          <w:szCs w:val="16"/>
          <w:lang w:val="es-MX"/>
        </w:rPr>
      </w:pPr>
      <w:r w:rsidRPr="00CA72A2">
        <w:rPr>
          <w:rFonts w:ascii="Arial" w:hAnsi="Arial" w:cs="Arial"/>
          <w:b/>
          <w:szCs w:val="16"/>
          <w:lang w:val="es-MX"/>
        </w:rPr>
        <w:t xml:space="preserve">FISCALÍA GENERAL </w:t>
      </w:r>
      <w:r>
        <w:rPr>
          <w:rFonts w:ascii="Arial" w:hAnsi="Arial" w:cs="Arial"/>
          <w:b/>
          <w:szCs w:val="16"/>
          <w:lang w:val="es-MX"/>
        </w:rPr>
        <w:t>D</w:t>
      </w:r>
      <w:r w:rsidRPr="00CA72A2">
        <w:rPr>
          <w:rFonts w:ascii="Arial" w:hAnsi="Arial" w:cs="Arial"/>
          <w:b/>
          <w:szCs w:val="16"/>
          <w:lang w:val="es-MX"/>
        </w:rPr>
        <w:t>EL ESTADO</w:t>
      </w:r>
      <w:r>
        <w:rPr>
          <w:rFonts w:ascii="Arial" w:hAnsi="Arial" w:cs="Arial"/>
          <w:b/>
          <w:szCs w:val="16"/>
          <w:lang w:val="es-MX"/>
        </w:rPr>
        <w:t xml:space="preserve"> DE SAN LUIS POTOSÍ</w:t>
      </w:r>
    </w:p>
    <w:p w14:paraId="02DD207E" w14:textId="77777777" w:rsidR="00B22A92" w:rsidRDefault="00B22A92" w:rsidP="00B22A92">
      <w:pPr>
        <w:ind w:left="993"/>
        <w:jc w:val="center"/>
        <w:rPr>
          <w:rFonts w:ascii="Arial" w:hAnsi="Arial" w:cs="Arial"/>
          <w:i/>
          <w:sz w:val="16"/>
          <w:szCs w:val="16"/>
          <w:lang w:val="es-MX"/>
        </w:rPr>
      </w:pPr>
    </w:p>
    <w:p w14:paraId="7834438F" w14:textId="77777777" w:rsidR="00B22A92" w:rsidRPr="00854CCF" w:rsidRDefault="00B22A92" w:rsidP="00B22A92">
      <w:pPr>
        <w:ind w:left="993"/>
        <w:jc w:val="center"/>
        <w:rPr>
          <w:rFonts w:ascii="Arial" w:hAnsi="Arial" w:cs="Arial"/>
          <w:sz w:val="16"/>
          <w:szCs w:val="16"/>
          <w:lang w:val="es-MX"/>
        </w:rPr>
      </w:pPr>
      <w:r>
        <w:rPr>
          <w:rFonts w:ascii="Arial" w:hAnsi="Arial" w:cs="Arial"/>
          <w:i/>
          <w:sz w:val="16"/>
          <w:szCs w:val="16"/>
          <w:lang w:val="es-MX"/>
        </w:rPr>
        <w:t>“2022, Año de las y los migrantes de San Luis Potosí”</w:t>
      </w:r>
    </w:p>
    <w:p w14:paraId="71614E9F" w14:textId="3D1228D7" w:rsidR="00B22A92" w:rsidRDefault="00B22A9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7CB59C57" w14:textId="5E3BA672" w:rsidR="00B22A92" w:rsidRDefault="00B22A9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316D5289" w14:textId="77777777" w:rsidR="00B22A92" w:rsidRDefault="00B22A92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69388650" w14:textId="77777777" w:rsidR="00D36E3F" w:rsidRPr="00CA72A2" w:rsidRDefault="00D36E3F" w:rsidP="00200B6C">
      <w:pPr>
        <w:ind w:left="567"/>
        <w:jc w:val="both"/>
        <w:rPr>
          <w:rFonts w:ascii="Arial" w:hAnsi="Arial" w:cs="Arial"/>
          <w:szCs w:val="16"/>
          <w:lang w:val="es-MX"/>
        </w:rPr>
      </w:pPr>
    </w:p>
    <w:p w14:paraId="4A04138E" w14:textId="77777777" w:rsidR="00B22A92" w:rsidRPr="00854CCF" w:rsidRDefault="00B22A92">
      <w:pPr>
        <w:ind w:left="993"/>
        <w:jc w:val="center"/>
        <w:rPr>
          <w:rFonts w:ascii="Arial" w:hAnsi="Arial" w:cs="Arial"/>
          <w:sz w:val="16"/>
          <w:szCs w:val="16"/>
          <w:lang w:val="es-MX"/>
        </w:rPr>
      </w:pPr>
    </w:p>
    <w:sectPr w:rsidR="00B22A92" w:rsidRPr="00854CCF" w:rsidSect="00315351">
      <w:headerReference w:type="default" r:id="rId8"/>
      <w:footerReference w:type="default" r:id="rId9"/>
      <w:pgSz w:w="12240" w:h="15840" w:code="1"/>
      <w:pgMar w:top="1843" w:right="1134" w:bottom="993" w:left="1134" w:header="709" w:footer="93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FE6B695" w14:textId="77777777" w:rsidR="005A3B66" w:rsidRDefault="005A3B66" w:rsidP="00961F3B">
      <w:r>
        <w:separator/>
      </w:r>
    </w:p>
  </w:endnote>
  <w:endnote w:type="continuationSeparator" w:id="0">
    <w:p w14:paraId="44E6176B" w14:textId="77777777" w:rsidR="005A3B66" w:rsidRDefault="005A3B66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71014E08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0F90B5D8">
          <wp:simplePos x="0" y="0"/>
          <wp:positionH relativeFrom="column">
            <wp:posOffset>-741045</wp:posOffset>
          </wp:positionH>
          <wp:positionV relativeFrom="paragraph">
            <wp:posOffset>-41910</wp:posOffset>
          </wp:positionV>
          <wp:extent cx="7991475" cy="802640"/>
          <wp:effectExtent l="0" t="0" r="9525" b="0"/>
          <wp:wrapNone/>
          <wp:docPr id="26" name="Imagen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1E4B73" w14:textId="77777777" w:rsidR="005A3B66" w:rsidRDefault="005A3B66" w:rsidP="00961F3B">
      <w:r>
        <w:separator/>
      </w:r>
    </w:p>
  </w:footnote>
  <w:footnote w:type="continuationSeparator" w:id="0">
    <w:p w14:paraId="6FFB2DA8" w14:textId="77777777" w:rsidR="005A3B66" w:rsidRDefault="005A3B66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3FB784BC">
          <wp:simplePos x="0" y="0"/>
          <wp:positionH relativeFrom="column">
            <wp:posOffset>-91440</wp:posOffset>
          </wp:positionH>
          <wp:positionV relativeFrom="paragraph">
            <wp:posOffset>-650240</wp:posOffset>
          </wp:positionV>
          <wp:extent cx="7896225" cy="1431513"/>
          <wp:effectExtent l="0" t="0" r="0" b="0"/>
          <wp:wrapNone/>
          <wp:docPr id="25" name="Imagen 25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516AB"/>
    <w:rsid w:val="000631DA"/>
    <w:rsid w:val="00072855"/>
    <w:rsid w:val="0007450B"/>
    <w:rsid w:val="00074CBB"/>
    <w:rsid w:val="0009152F"/>
    <w:rsid w:val="000A138E"/>
    <w:rsid w:val="000A7048"/>
    <w:rsid w:val="000B52F2"/>
    <w:rsid w:val="000F32F6"/>
    <w:rsid w:val="000F34F2"/>
    <w:rsid w:val="0012486F"/>
    <w:rsid w:val="001569ED"/>
    <w:rsid w:val="00174F96"/>
    <w:rsid w:val="00196E5A"/>
    <w:rsid w:val="001A0FF2"/>
    <w:rsid w:val="001A32B1"/>
    <w:rsid w:val="001C1FF5"/>
    <w:rsid w:val="00200B6C"/>
    <w:rsid w:val="002054C1"/>
    <w:rsid w:val="00207633"/>
    <w:rsid w:val="00244CB1"/>
    <w:rsid w:val="00254B94"/>
    <w:rsid w:val="002648E0"/>
    <w:rsid w:val="002B1C5F"/>
    <w:rsid w:val="002C182D"/>
    <w:rsid w:val="002D0260"/>
    <w:rsid w:val="002E5C03"/>
    <w:rsid w:val="002F00E2"/>
    <w:rsid w:val="00315351"/>
    <w:rsid w:val="0032754D"/>
    <w:rsid w:val="003311E5"/>
    <w:rsid w:val="003328B5"/>
    <w:rsid w:val="00337E40"/>
    <w:rsid w:val="00350C59"/>
    <w:rsid w:val="0037531C"/>
    <w:rsid w:val="0038334B"/>
    <w:rsid w:val="0038350F"/>
    <w:rsid w:val="003D763A"/>
    <w:rsid w:val="00433942"/>
    <w:rsid w:val="00497E2D"/>
    <w:rsid w:val="004A184C"/>
    <w:rsid w:val="004B1662"/>
    <w:rsid w:val="004B1D7D"/>
    <w:rsid w:val="004E47C3"/>
    <w:rsid w:val="00584602"/>
    <w:rsid w:val="005A3B66"/>
    <w:rsid w:val="005C750C"/>
    <w:rsid w:val="005E0769"/>
    <w:rsid w:val="005F457C"/>
    <w:rsid w:val="00633FD2"/>
    <w:rsid w:val="00660159"/>
    <w:rsid w:val="006639DB"/>
    <w:rsid w:val="00677AEE"/>
    <w:rsid w:val="00687D08"/>
    <w:rsid w:val="006E6D1D"/>
    <w:rsid w:val="006F4431"/>
    <w:rsid w:val="006F452C"/>
    <w:rsid w:val="00717045"/>
    <w:rsid w:val="00717CF8"/>
    <w:rsid w:val="00771908"/>
    <w:rsid w:val="007768CC"/>
    <w:rsid w:val="00781D2F"/>
    <w:rsid w:val="0078679C"/>
    <w:rsid w:val="007A28F6"/>
    <w:rsid w:val="007B43AD"/>
    <w:rsid w:val="007C531F"/>
    <w:rsid w:val="007D6EC4"/>
    <w:rsid w:val="00845198"/>
    <w:rsid w:val="00850661"/>
    <w:rsid w:val="00854CCF"/>
    <w:rsid w:val="00893FD9"/>
    <w:rsid w:val="008C1FCF"/>
    <w:rsid w:val="008D3B76"/>
    <w:rsid w:val="00903852"/>
    <w:rsid w:val="00931B62"/>
    <w:rsid w:val="00936679"/>
    <w:rsid w:val="009445F1"/>
    <w:rsid w:val="009527D5"/>
    <w:rsid w:val="00961F3B"/>
    <w:rsid w:val="009851C0"/>
    <w:rsid w:val="009A07EC"/>
    <w:rsid w:val="009A6052"/>
    <w:rsid w:val="009D1416"/>
    <w:rsid w:val="009D3B91"/>
    <w:rsid w:val="009D4B37"/>
    <w:rsid w:val="00A00378"/>
    <w:rsid w:val="00A720FD"/>
    <w:rsid w:val="00A85DBC"/>
    <w:rsid w:val="00AE70C4"/>
    <w:rsid w:val="00AF7A5D"/>
    <w:rsid w:val="00B00015"/>
    <w:rsid w:val="00B22A92"/>
    <w:rsid w:val="00B47C27"/>
    <w:rsid w:val="00B57CB0"/>
    <w:rsid w:val="00B62932"/>
    <w:rsid w:val="00BB3B86"/>
    <w:rsid w:val="00BE2314"/>
    <w:rsid w:val="00BE6BCF"/>
    <w:rsid w:val="00C01500"/>
    <w:rsid w:val="00C05F82"/>
    <w:rsid w:val="00C36491"/>
    <w:rsid w:val="00C40D4F"/>
    <w:rsid w:val="00C45988"/>
    <w:rsid w:val="00C5041B"/>
    <w:rsid w:val="00C51AB1"/>
    <w:rsid w:val="00C60803"/>
    <w:rsid w:val="00C61A43"/>
    <w:rsid w:val="00C90830"/>
    <w:rsid w:val="00C96F2F"/>
    <w:rsid w:val="00D024F4"/>
    <w:rsid w:val="00D36E3F"/>
    <w:rsid w:val="00D423BA"/>
    <w:rsid w:val="00D44B8D"/>
    <w:rsid w:val="00D657E1"/>
    <w:rsid w:val="00D71BA6"/>
    <w:rsid w:val="00DC25ED"/>
    <w:rsid w:val="00DD6DC7"/>
    <w:rsid w:val="00DE02FF"/>
    <w:rsid w:val="00E139B0"/>
    <w:rsid w:val="00E1624C"/>
    <w:rsid w:val="00E21D0D"/>
    <w:rsid w:val="00E27D91"/>
    <w:rsid w:val="00E334C7"/>
    <w:rsid w:val="00E51C09"/>
    <w:rsid w:val="00E7366C"/>
    <w:rsid w:val="00E82FD0"/>
    <w:rsid w:val="00EB0649"/>
    <w:rsid w:val="00EB2CFD"/>
    <w:rsid w:val="00EC29D1"/>
    <w:rsid w:val="00ED1602"/>
    <w:rsid w:val="00EF5CF4"/>
    <w:rsid w:val="00F0180B"/>
    <w:rsid w:val="00F46007"/>
    <w:rsid w:val="00F47D67"/>
    <w:rsid w:val="00F77271"/>
    <w:rsid w:val="00F77A8C"/>
    <w:rsid w:val="00FA3437"/>
    <w:rsid w:val="00FA5484"/>
    <w:rsid w:val="00FD6686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89CF7663-ADF5-4626-AE3E-ED0C943D3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3328B5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3328B5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3328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684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CE57D0-CFDD-4B21-8EB3-F056DFA33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538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Hewlett-Packard Company</cp:lastModifiedBy>
  <cp:revision>2</cp:revision>
  <cp:lastPrinted>2020-12-31T16:00:00Z</cp:lastPrinted>
  <dcterms:created xsi:type="dcterms:W3CDTF">2022-03-08T19:12:00Z</dcterms:created>
  <dcterms:modified xsi:type="dcterms:W3CDTF">2022-03-08T19:12:00Z</dcterms:modified>
</cp:coreProperties>
</file>