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58ED8" w14:textId="77777777" w:rsidR="00EA0B77" w:rsidRDefault="00EA0B77" w:rsidP="00BE5E32">
      <w:pPr>
        <w:jc w:val="both"/>
      </w:pPr>
      <w:r w:rsidRPr="00EA0B77">
        <w:rPr>
          <w:b/>
          <w:bCs/>
        </w:rPr>
        <w:t>ARTÍCULO 51.</w:t>
      </w:r>
      <w:r>
        <w:t xml:space="preserve"> En cada sujeto obligado se integrará un Comité de Transparencia colegiado e integrado por un número impar. El Comité de Transparencia adoptará sus resoluciones por mayoría de votos. En caso de empate, el </w:t>
      </w:r>
      <w:r>
        <w:t>presidente</w:t>
      </w:r>
      <w:r>
        <w:t xml:space="preserve"> tendrá voto de calidad. A sus sesiones podrán asistir como invitados aquéllos que sus integrantes consideren necesarios, quienes tendrán </w:t>
      </w:r>
      <w:r>
        <w:t>voz,</w:t>
      </w:r>
      <w:r>
        <w:t xml:space="preserve"> pero no voto. Los integrantes del Comité de Transparencia no podrán depender jerárquicamente entre sí dentro de la estructura funcional del sujeto obligado; tampoco podrán reunirse dos o más de estos integrantes en una sola persona. Cuando se presente el caso, el titular del sujeto obligado tendrá que nombrar a la persona que supla al subordinado. Los integrantes del Comité de Transparencia tendrán acceso a la información para determinar su clasificación, conforme a la normatividad previamente establecida por los sujetos obligados para el resguardo o salvaguarda de la información. </w:t>
      </w:r>
    </w:p>
    <w:p w14:paraId="4755D729" w14:textId="5DCE4C28" w:rsidR="00EA0B77" w:rsidRDefault="00EA0B77" w:rsidP="00BE5E32">
      <w:pPr>
        <w:jc w:val="both"/>
      </w:pPr>
      <w:r w:rsidRPr="00EA0B77">
        <w:rPr>
          <w:b/>
          <w:bCs/>
        </w:rPr>
        <w:t>ARTÍCULO 52.</w:t>
      </w:r>
      <w:r>
        <w:t xml:space="preserve"> Cada Comité de Transparencia tendrá las siguientes funciones: I. Instituir, coordinar y supervisar, en términos de las disposiciones aplicables, las acciones y los procedimientos para asegurar la mayor eficacia en la gestión de las solicitudes en materia de acceso a la información; II. Confirmar, modificar o revocar las determinaciones </w:t>
      </w:r>
      <w:r>
        <w:t>que,</w:t>
      </w:r>
      <w:r>
        <w:t xml:space="preserve"> en materia de ampliación del plazo de respuesta, clasificación de la información y declaración de inexistencia o de incompetencia realicen los titulares de las áreas de los sujetos obligados; III. Ordenar, en su caso, a las áreas competentes que generen la información que derivado de sus facultades, competencias y funciones deban tener en posesión o que previa acreditación de la imposibilidad de su generación, exponga, de forma fundada y motivada, las razones por las cuales, en el caso particular, no ejercieron dichas facultades, competencias o funciones; IV. Establecer políticas para facilitar la obtención de información y el ejercicio del derecho de acceso a la información; V. Promover la capacitación y actualización de los servidores públicos o integrantes adscritos a las unidades </w:t>
      </w:r>
      <w:r>
        <w:t>de transparencia</w:t>
      </w:r>
      <w:r>
        <w:t>;</w:t>
      </w:r>
    </w:p>
    <w:p w14:paraId="4C33E23F" w14:textId="19F6CC9F" w:rsidR="00BE5E32" w:rsidRDefault="00BE5E32" w:rsidP="00BE5E32">
      <w:pPr>
        <w:jc w:val="both"/>
      </w:pPr>
      <w:r>
        <w:t xml:space="preserve">No se genera información durante este me, puesto que se está trabajando en la conformación de este. </w:t>
      </w:r>
    </w:p>
    <w:sectPr w:rsidR="00BE5E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B77"/>
    <w:rsid w:val="00BE5E32"/>
    <w:rsid w:val="00BF0513"/>
    <w:rsid w:val="00EA0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E7EBE"/>
  <w15:chartTrackingRefBased/>
  <w15:docId w15:val="{BB9B7DA5-6C2D-426B-AA33-11F302431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342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Torres</dc:creator>
  <cp:keywords/>
  <dc:description/>
  <cp:lastModifiedBy>Ivan Torres</cp:lastModifiedBy>
  <cp:revision>1</cp:revision>
  <dcterms:created xsi:type="dcterms:W3CDTF">2021-12-08T06:38:00Z</dcterms:created>
  <dcterms:modified xsi:type="dcterms:W3CDTF">2021-12-08T06:58:00Z</dcterms:modified>
</cp:coreProperties>
</file>