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226B" w:rsidRPr="005205C0" w:rsidRDefault="009A226B" w:rsidP="009A226B">
      <w:pPr>
        <w:pStyle w:val="Ttulo"/>
        <w:spacing w:line="240" w:lineRule="auto"/>
        <w:jc w:val="both"/>
        <w:rPr>
          <w:rFonts w:ascii="Arial" w:hAnsi="Arial" w:cs="Arial"/>
          <w:color w:val="4472C4" w:themeColor="accent1"/>
          <w:sz w:val="24"/>
          <w:szCs w:val="24"/>
        </w:rPr>
      </w:pPr>
      <w:r w:rsidRPr="005205C0">
        <w:rPr>
          <w:rFonts w:ascii="Arial" w:hAnsi="Arial" w:cs="Arial"/>
          <w:color w:val="4472C4" w:themeColor="accent1"/>
          <w:sz w:val="24"/>
          <w:szCs w:val="24"/>
        </w:rPr>
        <w:t xml:space="preserve">   </w:t>
      </w:r>
    </w:p>
    <w:p w:rsidR="009A226B" w:rsidRPr="00CF2733" w:rsidRDefault="009A226B" w:rsidP="009A226B">
      <w:pPr>
        <w:pStyle w:val="corte1datos"/>
        <w:jc w:val="right"/>
        <w:rPr>
          <w:rFonts w:cs="Arial"/>
          <w:color w:val="4472C4" w:themeColor="accent1"/>
          <w:sz w:val="24"/>
          <w:szCs w:val="24"/>
          <w:lang w:val="es-MX"/>
        </w:rPr>
      </w:pPr>
      <w:r w:rsidRPr="00CF2733">
        <w:rPr>
          <w:rFonts w:cs="Arial"/>
          <w:color w:val="4472C4" w:themeColor="accent1"/>
          <w:sz w:val="24"/>
          <w:szCs w:val="24"/>
          <w:lang w:val="es-MX"/>
        </w:rPr>
        <w:t xml:space="preserve">  </w:t>
      </w:r>
      <w:r w:rsidRPr="00CF2733">
        <w:rPr>
          <w:rFonts w:cs="Arial"/>
          <w:color w:val="4472C4" w:themeColor="accent1"/>
          <w:sz w:val="24"/>
          <w:szCs w:val="24"/>
        </w:rPr>
        <w:t>RECURSO DE REVISIÓN</w:t>
      </w:r>
      <w:r w:rsidRPr="00CF2733">
        <w:rPr>
          <w:rFonts w:cs="Arial"/>
          <w:color w:val="4472C4" w:themeColor="accent1"/>
          <w:sz w:val="24"/>
          <w:szCs w:val="24"/>
          <w:lang w:val="es-MX"/>
        </w:rPr>
        <w:t xml:space="preserve"> </w:t>
      </w:r>
      <w:r w:rsidR="000A2E2A">
        <w:rPr>
          <w:rFonts w:cs="Arial"/>
          <w:color w:val="4472C4" w:themeColor="accent1"/>
          <w:sz w:val="24"/>
          <w:szCs w:val="24"/>
          <w:lang w:val="es-MX"/>
        </w:rPr>
        <w:t>1347</w:t>
      </w:r>
      <w:r>
        <w:rPr>
          <w:rFonts w:cs="Arial"/>
          <w:color w:val="4472C4" w:themeColor="accent1"/>
          <w:sz w:val="24"/>
          <w:szCs w:val="24"/>
          <w:lang w:val="es-MX"/>
        </w:rPr>
        <w:t>/2021</w:t>
      </w:r>
      <w:r w:rsidRPr="00CF2733">
        <w:rPr>
          <w:rFonts w:cs="Arial"/>
          <w:color w:val="4472C4" w:themeColor="accent1"/>
          <w:sz w:val="24"/>
          <w:szCs w:val="24"/>
          <w:lang w:val="es-MX"/>
        </w:rPr>
        <w:t xml:space="preserve">-2 </w:t>
      </w:r>
    </w:p>
    <w:p w:rsidR="009A226B" w:rsidRPr="00CF2733" w:rsidRDefault="000A2E2A" w:rsidP="009A226B">
      <w:pPr>
        <w:pStyle w:val="corte1datos"/>
        <w:jc w:val="right"/>
        <w:rPr>
          <w:rFonts w:cs="Arial"/>
          <w:color w:val="4472C4" w:themeColor="accent1"/>
          <w:sz w:val="24"/>
          <w:szCs w:val="24"/>
          <w:lang w:val="es-MX"/>
        </w:rPr>
      </w:pPr>
      <w:r>
        <w:rPr>
          <w:rFonts w:cs="Arial"/>
          <w:color w:val="4472C4" w:themeColor="accent1"/>
          <w:sz w:val="24"/>
          <w:szCs w:val="24"/>
          <w:lang w:val="es-MX"/>
        </w:rPr>
        <w:t>SICOM</w:t>
      </w:r>
      <w:r w:rsidR="009A226B" w:rsidRPr="00CF2733">
        <w:rPr>
          <w:rFonts w:cs="Arial"/>
          <w:color w:val="4472C4" w:themeColor="accent1"/>
          <w:sz w:val="24"/>
          <w:szCs w:val="24"/>
          <w:lang w:val="es-MX"/>
        </w:rPr>
        <w:t>.</w:t>
      </w:r>
    </w:p>
    <w:p w:rsidR="009A226B" w:rsidRPr="00CF2733" w:rsidRDefault="009A226B" w:rsidP="009A226B">
      <w:pPr>
        <w:pStyle w:val="corte1datos"/>
        <w:jc w:val="right"/>
        <w:rPr>
          <w:rFonts w:cs="Arial"/>
          <w:color w:val="4472C4" w:themeColor="accent1"/>
          <w:sz w:val="24"/>
          <w:szCs w:val="24"/>
          <w:lang w:val="es-MX"/>
        </w:rPr>
      </w:pPr>
    </w:p>
    <w:p w:rsidR="009A226B" w:rsidRPr="00CF2733" w:rsidRDefault="009A226B" w:rsidP="009A226B">
      <w:pPr>
        <w:pStyle w:val="corte2ponente"/>
        <w:jc w:val="right"/>
        <w:rPr>
          <w:rFonts w:cs="Arial"/>
          <w:color w:val="4472C4" w:themeColor="accent1"/>
          <w:sz w:val="24"/>
          <w:szCs w:val="24"/>
        </w:rPr>
      </w:pPr>
      <w:r w:rsidRPr="00CF2733">
        <w:rPr>
          <w:rFonts w:cs="Arial"/>
          <w:color w:val="4472C4" w:themeColor="accent1"/>
          <w:sz w:val="24"/>
          <w:szCs w:val="24"/>
        </w:rPr>
        <w:t xml:space="preserve">COMISIONADO PONENTE: </w:t>
      </w:r>
    </w:p>
    <w:p w:rsidR="009A226B" w:rsidRPr="00CF2733" w:rsidRDefault="009A226B" w:rsidP="009A226B">
      <w:pPr>
        <w:pStyle w:val="corte2ponente"/>
        <w:jc w:val="right"/>
        <w:rPr>
          <w:rFonts w:cs="Arial"/>
          <w:color w:val="4472C4" w:themeColor="accent1"/>
          <w:sz w:val="24"/>
          <w:szCs w:val="24"/>
          <w:lang w:val="es-MX"/>
        </w:rPr>
      </w:pPr>
      <w:r w:rsidRPr="00CF2733">
        <w:rPr>
          <w:rFonts w:cs="Arial"/>
          <w:color w:val="4472C4" w:themeColor="accent1"/>
          <w:sz w:val="24"/>
          <w:szCs w:val="24"/>
          <w:lang w:val="es-MX"/>
        </w:rPr>
        <w:t>LIC. Jose alfredo solis ramirez</w:t>
      </w:r>
    </w:p>
    <w:p w:rsidR="009A226B" w:rsidRPr="00CF2733" w:rsidRDefault="009A226B" w:rsidP="009A226B">
      <w:pPr>
        <w:pStyle w:val="corte2ponente"/>
        <w:jc w:val="right"/>
        <w:rPr>
          <w:rFonts w:cs="Arial"/>
          <w:color w:val="4472C4" w:themeColor="accent1"/>
          <w:sz w:val="24"/>
          <w:szCs w:val="24"/>
          <w:lang w:val="es-MX"/>
        </w:rPr>
      </w:pPr>
    </w:p>
    <w:p w:rsidR="009A226B" w:rsidRPr="00CF2733" w:rsidRDefault="001E3E3A" w:rsidP="009A226B">
      <w:pPr>
        <w:pStyle w:val="corte2ponente"/>
        <w:jc w:val="right"/>
        <w:rPr>
          <w:rFonts w:cs="Arial"/>
          <w:color w:val="4472C4" w:themeColor="accent1"/>
          <w:sz w:val="24"/>
          <w:szCs w:val="24"/>
          <w:lang w:val="es-MX"/>
        </w:rPr>
      </w:pPr>
      <w:r>
        <w:rPr>
          <w:rFonts w:cs="Arial"/>
          <w:color w:val="4472C4" w:themeColor="accent1"/>
          <w:sz w:val="24"/>
          <w:szCs w:val="24"/>
          <w:lang w:val="es-MX"/>
        </w:rPr>
        <w:t>SUJETO</w:t>
      </w:r>
      <w:r w:rsidR="009A226B" w:rsidRPr="00CF2733">
        <w:rPr>
          <w:rFonts w:cs="Arial"/>
          <w:color w:val="4472C4" w:themeColor="accent1"/>
          <w:sz w:val="24"/>
          <w:szCs w:val="24"/>
          <w:lang w:val="es-MX"/>
        </w:rPr>
        <w:t xml:space="preserve"> OBLIGADO:</w:t>
      </w:r>
    </w:p>
    <w:p w:rsidR="009A226B" w:rsidRDefault="000A2E2A" w:rsidP="009A226B">
      <w:pPr>
        <w:pStyle w:val="corte2ponente"/>
        <w:ind w:left="708" w:hanging="708"/>
        <w:jc w:val="right"/>
        <w:rPr>
          <w:rFonts w:cs="Arial"/>
          <w:color w:val="4472C4" w:themeColor="accent1"/>
          <w:sz w:val="24"/>
          <w:szCs w:val="24"/>
          <w:lang w:val="es-MX"/>
        </w:rPr>
      </w:pPr>
      <w:r>
        <w:rPr>
          <w:rFonts w:cs="Arial"/>
          <w:color w:val="4472C4" w:themeColor="accent1"/>
          <w:sz w:val="24"/>
          <w:szCs w:val="24"/>
          <w:lang w:val="es-MX"/>
        </w:rPr>
        <w:t>H. Ayuntamiento de Ciudad Valles, San Luis Potosí</w:t>
      </w:r>
    </w:p>
    <w:p w:rsidR="009A226B" w:rsidRPr="00CF2733" w:rsidRDefault="009A226B" w:rsidP="009A226B">
      <w:pPr>
        <w:pStyle w:val="corte2ponente"/>
        <w:rPr>
          <w:rFonts w:cs="Arial"/>
          <w:color w:val="4472C4" w:themeColor="accent1"/>
          <w:sz w:val="24"/>
          <w:szCs w:val="24"/>
          <w:lang w:val="es-MX"/>
        </w:rPr>
      </w:pPr>
    </w:p>
    <w:p w:rsidR="009A226B" w:rsidRDefault="009A226B" w:rsidP="009A226B">
      <w:pPr>
        <w:pStyle w:val="corte2ponente"/>
        <w:rPr>
          <w:rFonts w:cs="Arial"/>
          <w:color w:val="4472C4" w:themeColor="accent1"/>
          <w:sz w:val="24"/>
          <w:szCs w:val="24"/>
          <w:lang w:val="es-MX"/>
        </w:rPr>
      </w:pPr>
    </w:p>
    <w:p w:rsidR="00520C69" w:rsidRPr="00CF2733" w:rsidRDefault="00520C69" w:rsidP="009A226B">
      <w:pPr>
        <w:pStyle w:val="corte2ponente"/>
        <w:rPr>
          <w:rFonts w:cs="Arial"/>
          <w:color w:val="4472C4" w:themeColor="accent1"/>
          <w:sz w:val="24"/>
          <w:szCs w:val="24"/>
          <w:lang w:val="es-MX"/>
        </w:rPr>
      </w:pPr>
    </w:p>
    <w:p w:rsidR="009A226B" w:rsidRPr="00520C69" w:rsidRDefault="009A226B" w:rsidP="009A226B">
      <w:pPr>
        <w:pStyle w:val="corte4fondo"/>
        <w:spacing w:line="240" w:lineRule="auto"/>
        <w:ind w:firstLine="0"/>
        <w:rPr>
          <w:rFonts w:cs="Arial"/>
          <w:b/>
          <w:color w:val="4472C4" w:themeColor="accent1"/>
          <w:sz w:val="22"/>
          <w:szCs w:val="22"/>
          <w:vertAlign w:val="subscript"/>
          <w:lang w:val="es-MX"/>
        </w:rPr>
      </w:pPr>
      <w:r w:rsidRPr="00CF2733">
        <w:rPr>
          <w:rFonts w:cs="Arial"/>
          <w:color w:val="4472C4" w:themeColor="accent1"/>
          <w:sz w:val="24"/>
          <w:szCs w:val="24"/>
        </w:rPr>
        <w:tab/>
      </w:r>
      <w:r w:rsidRPr="00520C69">
        <w:rPr>
          <w:rFonts w:cs="Arial"/>
          <w:color w:val="4472C4" w:themeColor="accent1"/>
          <w:sz w:val="22"/>
          <w:szCs w:val="22"/>
          <w:lang w:val="es-MX"/>
        </w:rPr>
        <w:t>San Luis Potosí, San Luis Potosí</w:t>
      </w:r>
      <w:r w:rsidRPr="00520C69">
        <w:rPr>
          <w:rFonts w:cs="Arial"/>
          <w:color w:val="4472C4" w:themeColor="accent1"/>
          <w:sz w:val="22"/>
          <w:szCs w:val="22"/>
        </w:rPr>
        <w:t>. Acuerdo de</w:t>
      </w:r>
      <w:r w:rsidRPr="00520C69">
        <w:rPr>
          <w:rFonts w:cs="Arial"/>
          <w:color w:val="4472C4" w:themeColor="accent1"/>
          <w:sz w:val="22"/>
          <w:szCs w:val="22"/>
          <w:lang w:val="es-MX"/>
        </w:rPr>
        <w:t>l</w:t>
      </w:r>
      <w:r w:rsidRPr="00520C69">
        <w:rPr>
          <w:rFonts w:cs="Arial"/>
          <w:color w:val="4472C4" w:themeColor="accent1"/>
          <w:sz w:val="22"/>
          <w:szCs w:val="22"/>
        </w:rPr>
        <w:t xml:space="preserve"> </w:t>
      </w:r>
      <w:r w:rsidRPr="00520C69">
        <w:rPr>
          <w:rFonts w:cs="Arial"/>
          <w:color w:val="4472C4" w:themeColor="accent1"/>
          <w:sz w:val="22"/>
          <w:szCs w:val="22"/>
          <w:lang w:val="es-MX"/>
        </w:rPr>
        <w:t>Pleno de la Comisión Estatal de Garantía de Acceso a la Información Pública</w:t>
      </w:r>
      <w:r w:rsidRPr="00520C69">
        <w:rPr>
          <w:rFonts w:cs="Arial"/>
          <w:color w:val="4472C4" w:themeColor="accent1"/>
          <w:sz w:val="22"/>
          <w:szCs w:val="22"/>
        </w:rPr>
        <w:t>, correspondiente a</w:t>
      </w:r>
      <w:r w:rsidRPr="00520C69">
        <w:rPr>
          <w:rFonts w:cs="Arial"/>
          <w:color w:val="4472C4" w:themeColor="accent1"/>
          <w:sz w:val="22"/>
          <w:szCs w:val="22"/>
          <w:lang w:val="es-MX"/>
        </w:rPr>
        <w:t xml:space="preserve"> la Sesión extraordinaria  de </w:t>
      </w:r>
      <w:r w:rsidR="00DE1D49" w:rsidRPr="00520C69">
        <w:rPr>
          <w:rFonts w:cs="Arial"/>
          <w:color w:val="4472C4" w:themeColor="accent1"/>
          <w:sz w:val="22"/>
          <w:szCs w:val="22"/>
          <w:lang w:val="es-MX"/>
        </w:rPr>
        <w:t xml:space="preserve">16 dieciséis de marzo </w:t>
      </w:r>
      <w:r w:rsidRPr="00520C69">
        <w:rPr>
          <w:rFonts w:cs="Arial"/>
          <w:color w:val="4472C4" w:themeColor="accent1"/>
          <w:sz w:val="22"/>
          <w:szCs w:val="22"/>
          <w:lang w:val="es-MX"/>
        </w:rPr>
        <w:t xml:space="preserve">de 2022 dos mil veintidós. </w:t>
      </w:r>
      <w:r w:rsidRPr="00520C69">
        <w:rPr>
          <w:rFonts w:cs="Arial"/>
          <w:b/>
          <w:color w:val="4472C4" w:themeColor="accent1"/>
          <w:sz w:val="22"/>
          <w:szCs w:val="22"/>
          <w:vertAlign w:val="subscript"/>
        </w:rPr>
        <w:t xml:space="preserve"> </w:t>
      </w:r>
    </w:p>
    <w:p w:rsidR="009A226B" w:rsidRDefault="009A226B" w:rsidP="009A226B">
      <w:pPr>
        <w:pStyle w:val="corte4fondo"/>
        <w:spacing w:line="240" w:lineRule="auto"/>
        <w:ind w:firstLine="0"/>
        <w:rPr>
          <w:rFonts w:cs="Arial"/>
          <w:b/>
          <w:color w:val="4472C4" w:themeColor="accent1"/>
          <w:sz w:val="22"/>
          <w:szCs w:val="22"/>
          <w:lang w:val="es-MX"/>
        </w:rPr>
      </w:pPr>
    </w:p>
    <w:p w:rsidR="00520C69" w:rsidRPr="00520C69" w:rsidRDefault="00520C69" w:rsidP="009A226B">
      <w:pPr>
        <w:pStyle w:val="corte4fondo"/>
        <w:spacing w:line="240" w:lineRule="auto"/>
        <w:ind w:firstLine="0"/>
        <w:rPr>
          <w:rFonts w:cs="Arial"/>
          <w:b/>
          <w:color w:val="4472C4" w:themeColor="accent1"/>
          <w:sz w:val="22"/>
          <w:szCs w:val="22"/>
          <w:lang w:val="es-MX"/>
        </w:rPr>
      </w:pPr>
    </w:p>
    <w:p w:rsidR="009A226B" w:rsidRDefault="009A226B" w:rsidP="009A226B">
      <w:pPr>
        <w:pStyle w:val="corte4fondo"/>
        <w:spacing w:line="240" w:lineRule="auto"/>
        <w:rPr>
          <w:rFonts w:cs="Arial"/>
          <w:color w:val="4472C4" w:themeColor="accent1"/>
          <w:sz w:val="22"/>
          <w:szCs w:val="22"/>
        </w:rPr>
      </w:pPr>
      <w:r w:rsidRPr="00520C69">
        <w:rPr>
          <w:rFonts w:cs="Arial"/>
          <w:b/>
          <w:color w:val="4472C4" w:themeColor="accent1"/>
          <w:sz w:val="22"/>
          <w:szCs w:val="22"/>
        </w:rPr>
        <w:t>VISTOS</w:t>
      </w:r>
      <w:r w:rsidRPr="00520C69">
        <w:rPr>
          <w:rFonts w:cs="Arial"/>
          <w:color w:val="4472C4" w:themeColor="accent1"/>
          <w:sz w:val="22"/>
          <w:szCs w:val="22"/>
          <w:lang w:val="es-MX"/>
        </w:rPr>
        <w:t>,</w:t>
      </w:r>
      <w:r w:rsidRPr="00520C69">
        <w:rPr>
          <w:rFonts w:cs="Arial"/>
          <w:color w:val="4472C4" w:themeColor="accent1"/>
          <w:sz w:val="22"/>
          <w:szCs w:val="22"/>
        </w:rPr>
        <w:t xml:space="preserve"> para resolver</w:t>
      </w:r>
      <w:r w:rsidRPr="00520C69">
        <w:rPr>
          <w:rFonts w:cs="Arial"/>
          <w:color w:val="4472C4" w:themeColor="accent1"/>
          <w:sz w:val="22"/>
          <w:szCs w:val="22"/>
          <w:lang w:val="es-MX"/>
        </w:rPr>
        <w:t>,</w:t>
      </w:r>
      <w:r w:rsidRPr="00520C69">
        <w:rPr>
          <w:rFonts w:cs="Arial"/>
          <w:color w:val="4472C4" w:themeColor="accent1"/>
          <w:sz w:val="22"/>
          <w:szCs w:val="22"/>
        </w:rPr>
        <w:t xml:space="preserve"> los autos del recurso de revisión identificado al rubro; y</w:t>
      </w:r>
    </w:p>
    <w:p w:rsidR="00520C69" w:rsidRPr="00520C69" w:rsidRDefault="00520C69" w:rsidP="009A226B">
      <w:pPr>
        <w:pStyle w:val="corte4fondo"/>
        <w:spacing w:line="240" w:lineRule="auto"/>
        <w:rPr>
          <w:rFonts w:cs="Arial"/>
          <w:color w:val="4472C4" w:themeColor="accent1"/>
          <w:sz w:val="22"/>
          <w:szCs w:val="22"/>
          <w:lang w:val="es-MX"/>
        </w:rPr>
      </w:pPr>
    </w:p>
    <w:p w:rsidR="009A226B" w:rsidRPr="00520C69" w:rsidRDefault="009A226B" w:rsidP="009A226B">
      <w:pPr>
        <w:pStyle w:val="corte4fondo"/>
        <w:spacing w:line="240" w:lineRule="auto"/>
        <w:rPr>
          <w:rFonts w:cs="Arial"/>
          <w:color w:val="4472C4" w:themeColor="accent1"/>
          <w:sz w:val="22"/>
          <w:szCs w:val="22"/>
          <w:lang w:val="es-MX"/>
        </w:rPr>
      </w:pPr>
    </w:p>
    <w:p w:rsidR="009A226B" w:rsidRDefault="009A226B" w:rsidP="009A226B">
      <w:pPr>
        <w:pStyle w:val="corte4fondo"/>
        <w:spacing w:line="240" w:lineRule="auto"/>
        <w:jc w:val="center"/>
        <w:rPr>
          <w:rFonts w:cs="Arial"/>
          <w:color w:val="4472C4" w:themeColor="accent1"/>
          <w:sz w:val="22"/>
          <w:szCs w:val="22"/>
          <w:lang w:val="es-MX"/>
        </w:rPr>
      </w:pPr>
      <w:r w:rsidRPr="00520C69">
        <w:rPr>
          <w:rFonts w:cs="Arial"/>
          <w:b/>
          <w:color w:val="4472C4" w:themeColor="accent1"/>
          <w:sz w:val="22"/>
          <w:szCs w:val="22"/>
          <w:lang w:val="es-MX"/>
        </w:rPr>
        <w:t>R E S U L T A N D O</w:t>
      </w:r>
      <w:r w:rsidRPr="00520C69">
        <w:rPr>
          <w:rFonts w:cs="Arial"/>
          <w:color w:val="4472C4" w:themeColor="accent1"/>
          <w:sz w:val="22"/>
          <w:szCs w:val="22"/>
          <w:lang w:val="es-MX"/>
        </w:rPr>
        <w:t>:</w:t>
      </w:r>
    </w:p>
    <w:p w:rsidR="00520C69" w:rsidRPr="00520C69" w:rsidRDefault="00520C69" w:rsidP="009A226B">
      <w:pPr>
        <w:pStyle w:val="corte4fondo"/>
        <w:spacing w:line="240" w:lineRule="auto"/>
        <w:jc w:val="center"/>
        <w:rPr>
          <w:rFonts w:cs="Arial"/>
          <w:color w:val="4472C4" w:themeColor="accent1"/>
          <w:sz w:val="22"/>
          <w:szCs w:val="22"/>
          <w:lang w:val="es-MX"/>
        </w:rPr>
      </w:pPr>
    </w:p>
    <w:p w:rsidR="009A226B" w:rsidRPr="00520C69" w:rsidRDefault="009A226B" w:rsidP="009A226B">
      <w:pPr>
        <w:pStyle w:val="corte4fondo"/>
        <w:spacing w:line="240" w:lineRule="auto"/>
        <w:jc w:val="center"/>
        <w:rPr>
          <w:rFonts w:cs="Arial"/>
          <w:color w:val="4472C4" w:themeColor="accent1"/>
          <w:sz w:val="22"/>
          <w:szCs w:val="22"/>
          <w:lang w:val="es-MX"/>
        </w:rPr>
      </w:pPr>
    </w:p>
    <w:p w:rsidR="009A226B" w:rsidRPr="00520C69" w:rsidRDefault="009A226B" w:rsidP="009A226B">
      <w:pPr>
        <w:pStyle w:val="corte4fondo"/>
        <w:spacing w:line="240" w:lineRule="auto"/>
        <w:rPr>
          <w:rFonts w:cs="Arial"/>
          <w:color w:val="4472C4" w:themeColor="accent1"/>
          <w:sz w:val="22"/>
          <w:szCs w:val="22"/>
          <w:lang w:val="es-MX"/>
        </w:rPr>
      </w:pPr>
      <w:r w:rsidRPr="00520C69">
        <w:rPr>
          <w:rFonts w:cs="Arial"/>
          <w:b/>
          <w:color w:val="4472C4" w:themeColor="accent1"/>
          <w:sz w:val="22"/>
          <w:szCs w:val="22"/>
          <w:lang w:val="es-MX"/>
        </w:rPr>
        <w:t>PRIMERO. Solicitud de acceso a la información pública.</w:t>
      </w:r>
      <w:r w:rsidRPr="00520C69">
        <w:rPr>
          <w:rFonts w:cs="Arial"/>
          <w:color w:val="4472C4" w:themeColor="accent1"/>
          <w:sz w:val="22"/>
          <w:szCs w:val="22"/>
          <w:lang w:val="es-MX"/>
        </w:rPr>
        <w:t xml:space="preserve"> </w:t>
      </w:r>
      <w:r w:rsidR="000A2E2A" w:rsidRPr="00520C69">
        <w:rPr>
          <w:rFonts w:cs="Arial"/>
          <w:color w:val="4472C4" w:themeColor="accent1"/>
          <w:sz w:val="22"/>
          <w:szCs w:val="22"/>
        </w:rPr>
        <w:t xml:space="preserve">Según consta  en la Plataforma Nacional de Transparencia en su versión SISAI 2.0 con folio 240472921000249, el día </w:t>
      </w:r>
      <w:r w:rsidR="000A2E2A" w:rsidRPr="00520C69">
        <w:rPr>
          <w:rFonts w:cs="Arial"/>
          <w:color w:val="4472C4" w:themeColor="accent1"/>
          <w:sz w:val="22"/>
          <w:szCs w:val="22"/>
          <w:lang w:val="es-ES"/>
        </w:rPr>
        <w:t>24 veinticuatro de noviembre de 2021 dos mil veintiuno el Municipio de Ciudad Valles</w:t>
      </w:r>
      <w:r w:rsidR="000A2E2A" w:rsidRPr="00520C69">
        <w:rPr>
          <w:rFonts w:cs="Arial"/>
          <w:color w:val="4472C4" w:themeColor="accent1"/>
          <w:sz w:val="22"/>
          <w:szCs w:val="22"/>
        </w:rPr>
        <w:t>, recibió una solicitud de acceso a la información requiriendo lo siguiente</w:t>
      </w:r>
      <w:r w:rsidR="000A2E2A" w:rsidRPr="00520C69">
        <w:rPr>
          <w:rFonts w:cs="Arial"/>
          <w:color w:val="4472C4" w:themeColor="accent1"/>
          <w:sz w:val="22"/>
          <w:szCs w:val="22"/>
          <w:lang w:val="es-ES"/>
        </w:rPr>
        <w:t>:</w:t>
      </w:r>
    </w:p>
    <w:p w:rsidR="009A226B" w:rsidRPr="00520C69" w:rsidRDefault="009A226B" w:rsidP="009A226B">
      <w:pPr>
        <w:pStyle w:val="corte4fondo"/>
        <w:spacing w:line="240" w:lineRule="auto"/>
        <w:rPr>
          <w:rFonts w:cs="Arial"/>
          <w:color w:val="4472C4" w:themeColor="accent1"/>
          <w:sz w:val="22"/>
          <w:szCs w:val="22"/>
          <w:lang w:val="es-MX"/>
        </w:rPr>
      </w:pPr>
    </w:p>
    <w:p w:rsidR="009A226B" w:rsidRPr="00520C69" w:rsidRDefault="000A2E2A" w:rsidP="009A226B">
      <w:pPr>
        <w:pStyle w:val="corte4fondo"/>
        <w:spacing w:line="240" w:lineRule="auto"/>
        <w:rPr>
          <w:rFonts w:cs="Arial"/>
          <w:i/>
          <w:color w:val="4472C4" w:themeColor="accent1"/>
          <w:sz w:val="22"/>
          <w:szCs w:val="22"/>
          <w:lang w:val="es-MX"/>
        </w:rPr>
      </w:pPr>
      <w:r w:rsidRPr="00520C69">
        <w:rPr>
          <w:rFonts w:cs="Arial"/>
          <w:i/>
          <w:color w:val="4472C4" w:themeColor="accent1"/>
          <w:sz w:val="22"/>
          <w:szCs w:val="22"/>
          <w:lang w:val="es-MX"/>
        </w:rPr>
        <w:t>“</w:t>
      </w:r>
      <w:r w:rsidRPr="00520C69">
        <w:rPr>
          <w:i/>
          <w:color w:val="4472C4" w:themeColor="accent1"/>
          <w:sz w:val="22"/>
          <w:szCs w:val="22"/>
        </w:rPr>
        <w:t>SOLICITAMOS SE NOS INDIQUE CUAL FUE EL COSTO EN PINTURA CON LA QUE SE "EMBELLECIO" EL BOULEVARD MEXICO-LAREDO; QUIEN FUE EL PROVEEDOR DE LA MISMA CON FACTURAS Y DEMAS DOCUMENTOS COMPROVATORIOS</w:t>
      </w:r>
      <w:r w:rsidRPr="00520C69">
        <w:rPr>
          <w:i/>
          <w:sz w:val="22"/>
          <w:szCs w:val="22"/>
        </w:rPr>
        <w:t>.</w:t>
      </w:r>
      <w:r w:rsidR="009A226B" w:rsidRPr="00520C69">
        <w:rPr>
          <w:rFonts w:cs="Arial"/>
          <w:i/>
          <w:color w:val="4472C4" w:themeColor="accent1"/>
          <w:sz w:val="22"/>
          <w:szCs w:val="22"/>
          <w:lang w:val="es-MX"/>
        </w:rPr>
        <w:t>” (sic)</w:t>
      </w:r>
    </w:p>
    <w:p w:rsidR="000A2E2A" w:rsidRDefault="000A2E2A" w:rsidP="009A226B">
      <w:pPr>
        <w:pStyle w:val="corte4fondo"/>
        <w:spacing w:line="240" w:lineRule="auto"/>
        <w:rPr>
          <w:rFonts w:cs="Arial"/>
          <w:i/>
          <w:color w:val="4472C4" w:themeColor="accent1"/>
          <w:sz w:val="22"/>
          <w:szCs w:val="22"/>
          <w:lang w:val="es-MX"/>
        </w:rPr>
      </w:pPr>
    </w:p>
    <w:p w:rsidR="00520C69" w:rsidRPr="00520C69" w:rsidRDefault="00520C69" w:rsidP="009A226B">
      <w:pPr>
        <w:pStyle w:val="corte4fondo"/>
        <w:spacing w:line="240" w:lineRule="auto"/>
        <w:rPr>
          <w:rFonts w:cs="Arial"/>
          <w:i/>
          <w:color w:val="4472C4" w:themeColor="accent1"/>
          <w:sz w:val="22"/>
          <w:szCs w:val="22"/>
          <w:lang w:val="es-MX"/>
        </w:rPr>
      </w:pPr>
    </w:p>
    <w:p w:rsidR="000A2E2A" w:rsidRPr="00520C69" w:rsidRDefault="000A2E2A" w:rsidP="000A2E2A">
      <w:pPr>
        <w:pStyle w:val="corte4fondo"/>
        <w:spacing w:line="240" w:lineRule="auto"/>
        <w:rPr>
          <w:rFonts w:cs="Arial"/>
          <w:color w:val="4472C4" w:themeColor="accent1"/>
          <w:sz w:val="22"/>
          <w:szCs w:val="22"/>
        </w:rPr>
      </w:pPr>
      <w:r w:rsidRPr="00520C69">
        <w:rPr>
          <w:rFonts w:cs="Arial"/>
          <w:b/>
          <w:color w:val="4472C4" w:themeColor="accent1"/>
          <w:sz w:val="22"/>
          <w:szCs w:val="22"/>
        </w:rPr>
        <w:t>SEGUNDO. Respuesta a la solicitud de acceso a la información pública.</w:t>
      </w:r>
      <w:r w:rsidRPr="00520C69">
        <w:rPr>
          <w:rFonts w:cs="Arial"/>
          <w:color w:val="4472C4" w:themeColor="accent1"/>
          <w:sz w:val="22"/>
          <w:szCs w:val="22"/>
        </w:rPr>
        <w:t xml:space="preserve"> El 08 ocho de diciembre de 2021 dos mil veintiuno, el sujeto obligado consta que, a través de la Plataforma Nacional de Transparencia, otorgó respuesta al escrito de solicitud del recurrente de la manera siguiente:</w:t>
      </w:r>
    </w:p>
    <w:p w:rsidR="000A2E2A" w:rsidRDefault="000A2E2A" w:rsidP="009A226B">
      <w:pPr>
        <w:pStyle w:val="corte4fondo"/>
        <w:spacing w:line="240" w:lineRule="auto"/>
        <w:rPr>
          <w:rFonts w:cs="Arial"/>
          <w:i/>
          <w:color w:val="4472C4" w:themeColor="accent1"/>
          <w:sz w:val="22"/>
          <w:szCs w:val="22"/>
          <w:lang w:val="es-MX"/>
        </w:rPr>
      </w:pPr>
    </w:p>
    <w:p w:rsidR="00520C69" w:rsidRPr="00520C69" w:rsidRDefault="00520C69" w:rsidP="009A226B">
      <w:pPr>
        <w:pStyle w:val="corte4fondo"/>
        <w:spacing w:line="240" w:lineRule="auto"/>
        <w:rPr>
          <w:rFonts w:cs="Arial"/>
          <w:i/>
          <w:color w:val="4472C4" w:themeColor="accent1"/>
          <w:sz w:val="22"/>
          <w:szCs w:val="22"/>
          <w:lang w:val="es-MX"/>
        </w:rPr>
      </w:pPr>
    </w:p>
    <w:p w:rsidR="000A2E2A" w:rsidRPr="00520C69" w:rsidRDefault="000A2E2A" w:rsidP="009A226B">
      <w:pPr>
        <w:pStyle w:val="corte4fondo"/>
        <w:spacing w:line="240" w:lineRule="auto"/>
        <w:rPr>
          <w:rFonts w:cs="Arial"/>
          <w:i/>
          <w:color w:val="4472C4" w:themeColor="accent1"/>
          <w:sz w:val="22"/>
          <w:szCs w:val="22"/>
          <w:lang w:val="es-MX"/>
        </w:rPr>
      </w:pPr>
      <w:r w:rsidRPr="00520C69">
        <w:rPr>
          <w:rFonts w:cs="Arial"/>
          <w:i/>
          <w:color w:val="4472C4" w:themeColor="accent1"/>
          <w:sz w:val="22"/>
          <w:szCs w:val="22"/>
          <w:lang w:val="es-MX"/>
        </w:rPr>
        <w:t>“En alcance de la solicitud recibida con No. de Folio 240472921000249, dirigida a la Unidad de Transparencia de MUNICIPIO DE CIUDAD VALLES, el día 24/11/2021, nos permitimos hacer de su conocimiento que: Ley de Transparencia y Acceso a la Información Pública del estado de San Luis Potosí ARTÍCULO 155. El acceso se dará en la modalidad de entrega y, en su caso, de envío elegidos por el solicitante. Cuando la información no pueda entregarse o enviarse en la modalidad elegida, el sujeto obligado deberá ofrecer otra u otras modalidades de entrega. En cualquier caso, se deberá fundar y motivar la necesidad de ofrecer otras modalidades. SE ADJUNTA RESPUESTA” (.sic)</w:t>
      </w:r>
    </w:p>
    <w:p w:rsidR="000A2E2A" w:rsidRDefault="000A2E2A" w:rsidP="009A226B">
      <w:pPr>
        <w:pStyle w:val="corte4fondo"/>
        <w:spacing w:line="240" w:lineRule="auto"/>
        <w:rPr>
          <w:rFonts w:cs="Arial"/>
          <w:i/>
          <w:color w:val="4472C4" w:themeColor="accent1"/>
          <w:sz w:val="22"/>
          <w:szCs w:val="22"/>
          <w:lang w:val="es-MX"/>
        </w:rPr>
      </w:pPr>
    </w:p>
    <w:p w:rsidR="00520C69" w:rsidRPr="00520C69" w:rsidRDefault="00520C69" w:rsidP="009A226B">
      <w:pPr>
        <w:pStyle w:val="corte4fondo"/>
        <w:spacing w:line="240" w:lineRule="auto"/>
        <w:rPr>
          <w:rFonts w:cs="Arial"/>
          <w:i/>
          <w:color w:val="4472C4" w:themeColor="accent1"/>
          <w:sz w:val="22"/>
          <w:szCs w:val="22"/>
          <w:lang w:val="es-MX"/>
        </w:rPr>
      </w:pPr>
    </w:p>
    <w:p w:rsidR="000A2E2A" w:rsidRPr="00520C69" w:rsidRDefault="000A2E2A" w:rsidP="009A226B">
      <w:pPr>
        <w:pStyle w:val="corte4fondo"/>
        <w:spacing w:line="240" w:lineRule="auto"/>
        <w:rPr>
          <w:rFonts w:cs="Arial"/>
          <w:i/>
          <w:color w:val="4472C4" w:themeColor="accent1"/>
          <w:sz w:val="22"/>
          <w:szCs w:val="22"/>
          <w:lang w:val="es-MX"/>
        </w:rPr>
      </w:pPr>
      <w:r w:rsidRPr="00520C69">
        <w:rPr>
          <w:rFonts w:cs="Arial"/>
          <w:i/>
          <w:color w:val="4472C4" w:themeColor="accent1"/>
          <w:sz w:val="22"/>
          <w:szCs w:val="22"/>
          <w:lang w:val="es-MX"/>
        </w:rPr>
        <w:t>(archivo adjunto pagina 1-9)</w:t>
      </w:r>
    </w:p>
    <w:p w:rsidR="000A2E2A" w:rsidRPr="00520C69" w:rsidRDefault="00694D4A" w:rsidP="009A226B">
      <w:pPr>
        <w:pStyle w:val="corte4fondo"/>
        <w:spacing w:line="240" w:lineRule="auto"/>
        <w:rPr>
          <w:rFonts w:cs="Arial"/>
          <w:i/>
          <w:color w:val="4472C4" w:themeColor="accent1"/>
          <w:sz w:val="21"/>
          <w:szCs w:val="21"/>
          <w:lang w:val="es-MX"/>
        </w:rPr>
      </w:pPr>
      <w:r w:rsidRPr="00520C69">
        <w:rPr>
          <w:noProof/>
          <w:sz w:val="21"/>
          <w:szCs w:val="21"/>
          <w:lang w:val="es-MX"/>
        </w:rPr>
        <w:lastRenderedPageBreak/>
        <w:drawing>
          <wp:anchor distT="0" distB="0" distL="114300" distR="114300" simplePos="0" relativeHeight="251674624" behindDoc="1" locked="0" layoutInCell="1" allowOverlap="1" wp14:anchorId="7AB4DB9E" wp14:editId="075A3736">
            <wp:simplePos x="0" y="0"/>
            <wp:positionH relativeFrom="page">
              <wp:posOffset>2238375</wp:posOffset>
            </wp:positionH>
            <wp:positionV relativeFrom="paragraph">
              <wp:posOffset>498475</wp:posOffset>
            </wp:positionV>
            <wp:extent cx="2877185" cy="1906270"/>
            <wp:effectExtent l="9208" t="0" r="8572" b="8573"/>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t="11472" r="9029" b="7023"/>
                    <a:stretch/>
                  </pic:blipFill>
                  <pic:spPr bwMode="auto">
                    <a:xfrm rot="5400000">
                      <a:off x="0" y="0"/>
                      <a:ext cx="2877185" cy="1906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8358D" w:rsidRPr="00520C69" w:rsidRDefault="0038358D" w:rsidP="0038358D">
      <w:pPr>
        <w:pStyle w:val="corte4fondo"/>
        <w:tabs>
          <w:tab w:val="left" w:pos="5825"/>
        </w:tabs>
        <w:spacing w:line="240" w:lineRule="auto"/>
        <w:rPr>
          <w:rFonts w:cs="Arial"/>
          <w:color w:val="4472C4" w:themeColor="accent1"/>
          <w:sz w:val="21"/>
          <w:szCs w:val="21"/>
        </w:rPr>
      </w:pPr>
      <w:r w:rsidRPr="00520C69">
        <w:rPr>
          <w:rFonts w:cs="Arial"/>
          <w:b/>
          <w:color w:val="4472C4" w:themeColor="accent1"/>
          <w:sz w:val="21"/>
          <w:szCs w:val="21"/>
        </w:rPr>
        <w:t xml:space="preserve">TERCERO. Interposición del recurso. </w:t>
      </w:r>
      <w:r w:rsidRPr="00520C69">
        <w:rPr>
          <w:rFonts w:cs="Arial"/>
          <w:color w:val="4472C4" w:themeColor="accent1"/>
          <w:sz w:val="21"/>
          <w:szCs w:val="21"/>
        </w:rPr>
        <w:t xml:space="preserve">El </w:t>
      </w:r>
      <w:r w:rsidRPr="00520C69">
        <w:rPr>
          <w:rFonts w:cs="Arial"/>
          <w:color w:val="4472C4" w:themeColor="accent1"/>
          <w:sz w:val="21"/>
          <w:szCs w:val="21"/>
          <w:lang w:val="es-ES"/>
        </w:rPr>
        <w:t>09 nueve</w:t>
      </w:r>
      <w:r w:rsidRPr="00520C69">
        <w:rPr>
          <w:rFonts w:cs="Arial"/>
          <w:color w:val="4472C4" w:themeColor="accent1"/>
          <w:sz w:val="21"/>
          <w:szCs w:val="21"/>
        </w:rPr>
        <w:t xml:space="preserve"> de diciembre de 2021 dos mil veintiuno, el hoy recurrente interpuso el presente medio de impugnación a través de la Plataforma Nacional de Transparencia, el cual quedó presentado el día diez del mismo mes y año, ante oficialía de partes de esta Comisión; mediante el cual señaló como inconformidad lo siguiente:</w:t>
      </w:r>
    </w:p>
    <w:p w:rsidR="0038358D" w:rsidRPr="00520C69" w:rsidRDefault="0038358D" w:rsidP="0038358D">
      <w:pPr>
        <w:pStyle w:val="corte4fondo"/>
        <w:tabs>
          <w:tab w:val="left" w:pos="5825"/>
        </w:tabs>
        <w:spacing w:line="240" w:lineRule="auto"/>
        <w:rPr>
          <w:rFonts w:cs="Arial"/>
          <w:color w:val="4472C4" w:themeColor="accent1"/>
          <w:sz w:val="21"/>
          <w:szCs w:val="21"/>
        </w:rPr>
      </w:pPr>
    </w:p>
    <w:p w:rsidR="0038358D" w:rsidRPr="00520C69" w:rsidRDefault="0038358D" w:rsidP="0038358D">
      <w:pPr>
        <w:pStyle w:val="corte4fondo"/>
        <w:tabs>
          <w:tab w:val="left" w:pos="5825"/>
        </w:tabs>
        <w:spacing w:line="240" w:lineRule="auto"/>
        <w:rPr>
          <w:rFonts w:cs="Arial"/>
          <w:i/>
          <w:color w:val="4472C4" w:themeColor="accent1"/>
          <w:sz w:val="21"/>
          <w:szCs w:val="21"/>
        </w:rPr>
      </w:pPr>
      <w:r w:rsidRPr="00520C69">
        <w:rPr>
          <w:rFonts w:cs="Arial"/>
          <w:i/>
          <w:color w:val="4472C4" w:themeColor="accent1"/>
          <w:sz w:val="21"/>
          <w:szCs w:val="21"/>
        </w:rPr>
        <w:t>“</w:t>
      </w:r>
      <w:r w:rsidRPr="00520C69">
        <w:rPr>
          <w:rFonts w:cs="Arial"/>
          <w:i/>
          <w:color w:val="4472C4" w:themeColor="accent1"/>
          <w:sz w:val="21"/>
          <w:szCs w:val="21"/>
          <w:lang w:val="es-ES"/>
        </w:rPr>
        <w:t>NO SE NOS ENTREGA LA INFORMACIÓN EN LOS TÉRMINOS SOLICITADOS COMO SE PUEDE APRECIAR DE MANERA CLARA</w:t>
      </w:r>
      <w:r w:rsidRPr="00520C69">
        <w:rPr>
          <w:rFonts w:cs="Arial"/>
          <w:i/>
          <w:color w:val="4472C4" w:themeColor="accent1"/>
          <w:sz w:val="21"/>
          <w:szCs w:val="21"/>
        </w:rPr>
        <w:t>.” (sic)</w:t>
      </w:r>
    </w:p>
    <w:p w:rsidR="0038358D" w:rsidRPr="00520C69" w:rsidRDefault="0038358D" w:rsidP="009A226B">
      <w:pPr>
        <w:pStyle w:val="corte4fondo"/>
        <w:spacing w:line="240" w:lineRule="auto"/>
        <w:rPr>
          <w:rFonts w:cs="Arial"/>
          <w:b/>
          <w:color w:val="4472C4" w:themeColor="accent1"/>
          <w:sz w:val="21"/>
          <w:szCs w:val="21"/>
          <w:lang w:val="es-MX"/>
        </w:rPr>
      </w:pPr>
    </w:p>
    <w:p w:rsidR="0038358D" w:rsidRPr="00520C69" w:rsidRDefault="0038358D" w:rsidP="009A226B">
      <w:pPr>
        <w:pStyle w:val="corte4fondo"/>
        <w:spacing w:line="240" w:lineRule="auto"/>
        <w:rPr>
          <w:rFonts w:cs="Arial"/>
          <w:b/>
          <w:color w:val="4472C4" w:themeColor="accent1"/>
          <w:sz w:val="21"/>
          <w:szCs w:val="21"/>
          <w:lang w:val="es-MX"/>
        </w:rPr>
      </w:pPr>
    </w:p>
    <w:p w:rsidR="009A226B" w:rsidRPr="00520C69" w:rsidRDefault="0038358D" w:rsidP="009A226B">
      <w:pPr>
        <w:pStyle w:val="corte4fondo"/>
        <w:spacing w:line="240" w:lineRule="auto"/>
        <w:rPr>
          <w:rFonts w:cs="Arial"/>
          <w:color w:val="4472C4" w:themeColor="accent1"/>
          <w:sz w:val="21"/>
          <w:szCs w:val="21"/>
          <w:lang w:val="es-MX"/>
        </w:rPr>
      </w:pPr>
      <w:r w:rsidRPr="00520C69">
        <w:rPr>
          <w:rFonts w:cs="Arial"/>
          <w:b/>
          <w:color w:val="4472C4" w:themeColor="accent1"/>
          <w:sz w:val="21"/>
          <w:szCs w:val="21"/>
          <w:lang w:val="es-MX"/>
        </w:rPr>
        <w:t>CUARTO</w:t>
      </w:r>
      <w:r w:rsidR="009A226B" w:rsidRPr="00520C69">
        <w:rPr>
          <w:rFonts w:cs="Arial"/>
          <w:b/>
          <w:color w:val="4472C4" w:themeColor="accent1"/>
          <w:sz w:val="21"/>
          <w:szCs w:val="21"/>
          <w:lang w:val="es-MX"/>
        </w:rPr>
        <w:t xml:space="preserve">. Trámite del recurso de revisión ante esta Comisión Estatal de Garantía de Acceso a la Información Pública. </w:t>
      </w:r>
      <w:r w:rsidR="009A226B" w:rsidRPr="00520C69">
        <w:rPr>
          <w:rFonts w:cs="Arial"/>
          <w:color w:val="4472C4" w:themeColor="accent1"/>
          <w:sz w:val="21"/>
          <w:szCs w:val="21"/>
          <w:lang w:val="es-MX"/>
        </w:rPr>
        <w:t xml:space="preserve">Mediante auto de </w:t>
      </w:r>
      <w:r w:rsidRPr="00520C69">
        <w:rPr>
          <w:rFonts w:cs="Arial"/>
          <w:color w:val="4472C4" w:themeColor="accent1"/>
          <w:sz w:val="21"/>
          <w:szCs w:val="21"/>
          <w:lang w:val="es-MX"/>
        </w:rPr>
        <w:t>13 trece</w:t>
      </w:r>
      <w:r w:rsidR="000A2E2A" w:rsidRPr="00520C69">
        <w:rPr>
          <w:rFonts w:cs="Arial"/>
          <w:color w:val="4472C4" w:themeColor="accent1"/>
          <w:sz w:val="21"/>
          <w:szCs w:val="21"/>
          <w:lang w:val="es-MX"/>
        </w:rPr>
        <w:t xml:space="preserve"> de diciembre</w:t>
      </w:r>
      <w:r w:rsidR="009A226B" w:rsidRPr="00520C69">
        <w:rPr>
          <w:rFonts w:cs="Arial"/>
          <w:color w:val="4472C4" w:themeColor="accent1"/>
          <w:sz w:val="21"/>
          <w:szCs w:val="21"/>
          <w:lang w:val="es-MX"/>
        </w:rPr>
        <w:t xml:space="preserve"> de 2021 dos mil veintiuno, la Presidencia de esta Comisión tuvo por recibido el recurso de revisión que hoy nos ocupa, por lo que en razón de turno toco conocer a la ponencia del Licenciado José Alfredo </w:t>
      </w:r>
      <w:proofErr w:type="spellStart"/>
      <w:r w:rsidR="009A226B" w:rsidRPr="00520C69">
        <w:rPr>
          <w:rFonts w:cs="Arial"/>
          <w:color w:val="4472C4" w:themeColor="accent1"/>
          <w:sz w:val="21"/>
          <w:szCs w:val="21"/>
          <w:lang w:val="es-MX"/>
        </w:rPr>
        <w:t>Solis</w:t>
      </w:r>
      <w:proofErr w:type="spellEnd"/>
      <w:r w:rsidR="009A226B" w:rsidRPr="00520C69">
        <w:rPr>
          <w:rFonts w:cs="Arial"/>
          <w:color w:val="4472C4" w:themeColor="accent1"/>
          <w:sz w:val="21"/>
          <w:szCs w:val="21"/>
          <w:lang w:val="es-MX"/>
        </w:rPr>
        <w:t xml:space="preserve"> Ramírez, con 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w:t>
      </w:r>
      <w:proofErr w:type="spellStart"/>
      <w:r w:rsidR="009A226B" w:rsidRPr="00520C69">
        <w:rPr>
          <w:rFonts w:cs="Arial"/>
          <w:color w:val="4472C4" w:themeColor="accent1"/>
          <w:sz w:val="21"/>
          <w:szCs w:val="21"/>
          <w:lang w:val="es-MX"/>
        </w:rPr>
        <w:t>Solis</w:t>
      </w:r>
      <w:proofErr w:type="spellEnd"/>
      <w:r w:rsidR="009A226B" w:rsidRPr="00520C69">
        <w:rPr>
          <w:rFonts w:cs="Arial"/>
          <w:color w:val="4472C4" w:themeColor="accent1"/>
          <w:sz w:val="21"/>
          <w:szCs w:val="21"/>
          <w:lang w:val="es-MX"/>
        </w:rPr>
        <w:t xml:space="preserve"> Ramírez, Comisionado adscrito a la ponencia 2 de esta Comisión Estatal de Garantía de Acceso a la Información Pública, lo que se asienta para los efectos legales conducentes,  turnando dicho expediente  bajo el número </w:t>
      </w:r>
      <w:r w:rsidR="000A2E2A" w:rsidRPr="00520C69">
        <w:rPr>
          <w:rFonts w:cs="Arial"/>
          <w:b/>
          <w:color w:val="4472C4" w:themeColor="accent1"/>
          <w:sz w:val="21"/>
          <w:szCs w:val="21"/>
          <w:lang w:val="es-MX"/>
        </w:rPr>
        <w:t>1347</w:t>
      </w:r>
      <w:r w:rsidR="009A226B" w:rsidRPr="00520C69">
        <w:rPr>
          <w:rFonts w:cs="Arial"/>
          <w:b/>
          <w:color w:val="4472C4" w:themeColor="accent1"/>
          <w:sz w:val="21"/>
          <w:szCs w:val="21"/>
          <w:lang w:val="es-MX"/>
        </w:rPr>
        <w:t xml:space="preserve">/2021-2 </w:t>
      </w:r>
      <w:r w:rsidRPr="00520C69">
        <w:rPr>
          <w:rFonts w:cs="Arial"/>
          <w:b/>
          <w:color w:val="4472C4" w:themeColor="accent1"/>
          <w:sz w:val="21"/>
          <w:szCs w:val="21"/>
          <w:lang w:val="es-MX"/>
        </w:rPr>
        <w:t>SICOM</w:t>
      </w:r>
      <w:r w:rsidR="009A226B" w:rsidRPr="00520C69">
        <w:rPr>
          <w:rFonts w:cs="Arial"/>
          <w:b/>
          <w:color w:val="4472C4" w:themeColor="accent1"/>
          <w:sz w:val="21"/>
          <w:szCs w:val="21"/>
          <w:lang w:val="es-MX"/>
        </w:rPr>
        <w:t xml:space="preserve">, </w:t>
      </w:r>
      <w:r w:rsidR="009A226B" w:rsidRPr="00520C69">
        <w:rPr>
          <w:rFonts w:cs="Arial"/>
          <w:color w:val="4472C4" w:themeColor="accent1"/>
          <w:sz w:val="21"/>
          <w:szCs w:val="21"/>
          <w:lang w:val="es-MX"/>
        </w:rPr>
        <w:t xml:space="preserve">para que procediera, previo análisis a su admisión o </w:t>
      </w:r>
      <w:proofErr w:type="spellStart"/>
      <w:r w:rsidR="009A226B" w:rsidRPr="00520C69">
        <w:rPr>
          <w:rFonts w:cs="Arial"/>
          <w:color w:val="4472C4" w:themeColor="accent1"/>
          <w:sz w:val="21"/>
          <w:szCs w:val="21"/>
          <w:lang w:val="es-MX"/>
        </w:rPr>
        <w:t>desechamiento</w:t>
      </w:r>
      <w:proofErr w:type="spellEnd"/>
      <w:r w:rsidR="009A226B" w:rsidRPr="00520C69">
        <w:rPr>
          <w:rFonts w:cs="Arial"/>
          <w:color w:val="4472C4" w:themeColor="accent1"/>
          <w:sz w:val="21"/>
          <w:szCs w:val="21"/>
          <w:lang w:val="es-MX"/>
        </w:rPr>
        <w:t xml:space="preserve"> según fuera el caso.  </w:t>
      </w:r>
    </w:p>
    <w:p w:rsidR="009A226B" w:rsidRPr="00520C69" w:rsidRDefault="009A226B" w:rsidP="009A226B">
      <w:pPr>
        <w:pStyle w:val="corte4fondo"/>
        <w:spacing w:line="240" w:lineRule="auto"/>
        <w:rPr>
          <w:rFonts w:cs="Arial"/>
          <w:color w:val="4472C4" w:themeColor="accent1"/>
          <w:sz w:val="21"/>
          <w:szCs w:val="21"/>
          <w:lang w:val="es-MX"/>
        </w:rPr>
      </w:pPr>
    </w:p>
    <w:p w:rsidR="009A226B" w:rsidRPr="00520C69" w:rsidRDefault="009A226B" w:rsidP="009A226B">
      <w:pPr>
        <w:spacing w:line="240" w:lineRule="auto"/>
        <w:ind w:firstLine="709"/>
        <w:jc w:val="both"/>
        <w:rPr>
          <w:rFonts w:ascii="Arial" w:hAnsi="Arial" w:cs="Arial"/>
          <w:color w:val="4472C4" w:themeColor="accent1"/>
          <w:sz w:val="21"/>
          <w:szCs w:val="21"/>
        </w:rPr>
      </w:pPr>
      <w:r w:rsidRPr="00520C69">
        <w:rPr>
          <w:rFonts w:ascii="Arial" w:hAnsi="Arial" w:cs="Arial"/>
          <w:b/>
          <w:color w:val="4472C4" w:themeColor="accent1"/>
          <w:sz w:val="21"/>
          <w:szCs w:val="21"/>
        </w:rPr>
        <w:t xml:space="preserve">QUINTO. Auto de admisión y trámite. </w:t>
      </w:r>
      <w:r w:rsidRPr="00520C69">
        <w:rPr>
          <w:rFonts w:ascii="Arial" w:hAnsi="Arial" w:cs="Arial"/>
          <w:color w:val="4472C4" w:themeColor="accent1"/>
          <w:sz w:val="21"/>
          <w:szCs w:val="21"/>
        </w:rPr>
        <w:t xml:space="preserve">El </w:t>
      </w:r>
      <w:r w:rsidR="0038358D" w:rsidRPr="00520C69">
        <w:rPr>
          <w:rFonts w:ascii="Arial" w:hAnsi="Arial" w:cs="Arial"/>
          <w:color w:val="4472C4" w:themeColor="accent1"/>
          <w:sz w:val="21"/>
          <w:szCs w:val="21"/>
        </w:rPr>
        <w:t>04  cuatro de enero de 2022 dos mil veintidós</w:t>
      </w:r>
      <w:r w:rsidRPr="00520C69">
        <w:rPr>
          <w:rFonts w:ascii="Arial" w:hAnsi="Arial" w:cs="Arial"/>
          <w:color w:val="4472C4" w:themeColor="accent1"/>
          <w:sz w:val="21"/>
          <w:szCs w:val="21"/>
        </w:rPr>
        <w:t xml:space="preserve">, el Comisionado Ponente acordó la admisión del recurso de revisión por actualizarse la hipótesis de las fracciones VI del artículo 167 de la Ley de Transparencia y Acceso a la Información Pública del Estado, tuvo como ente obligado a </w:t>
      </w:r>
      <w:r w:rsidR="000A2E2A" w:rsidRPr="00520C69">
        <w:rPr>
          <w:rFonts w:ascii="Arial" w:hAnsi="Arial" w:cs="Arial"/>
          <w:b/>
          <w:color w:val="4472C4" w:themeColor="accent1"/>
          <w:sz w:val="21"/>
          <w:szCs w:val="21"/>
        </w:rPr>
        <w:t>H. AYUNTAMIENTO DE CIUDAD VALLES, SAN LUIS POTOSÍ</w:t>
      </w:r>
      <w:r w:rsidRPr="00520C69">
        <w:rPr>
          <w:rFonts w:ascii="Arial" w:hAnsi="Arial" w:cs="Arial"/>
          <w:color w:val="4472C4" w:themeColor="accent1"/>
          <w:sz w:val="21"/>
          <w:szCs w:val="21"/>
        </w:rPr>
        <w:t xml:space="preserve"> en lo sucesivo sujeto obligado. Se puso a disposición de las partes el expediente para que en un plazo máximo de 7 siete días manifestaran lo que a su derecho conviniera –ofrecer pruebas y alegar–. </w:t>
      </w:r>
      <w:r w:rsidRPr="00520C69">
        <w:rPr>
          <w:rFonts w:ascii="Arial" w:hAnsi="Arial" w:cs="Arial"/>
          <w:color w:val="4472C4" w:themeColor="accent1"/>
          <w:sz w:val="21"/>
          <w:szCs w:val="21"/>
        </w:rPr>
        <w:tab/>
      </w:r>
    </w:p>
    <w:p w:rsidR="009A226B" w:rsidRPr="00520C69" w:rsidRDefault="009A226B" w:rsidP="009A226B">
      <w:pPr>
        <w:autoSpaceDE w:val="0"/>
        <w:autoSpaceDN w:val="0"/>
        <w:adjustRightInd w:val="0"/>
        <w:spacing w:after="0" w:line="240" w:lineRule="auto"/>
        <w:jc w:val="both"/>
        <w:rPr>
          <w:rFonts w:ascii="Arial" w:hAnsi="Arial" w:cs="Arial"/>
          <w:color w:val="4472C4" w:themeColor="accent1"/>
          <w:sz w:val="21"/>
          <w:szCs w:val="21"/>
        </w:rPr>
      </w:pPr>
      <w:r w:rsidRPr="00520C69">
        <w:rPr>
          <w:rFonts w:ascii="Arial" w:hAnsi="Arial" w:cs="Arial"/>
          <w:color w:val="4472C4" w:themeColor="accent1"/>
          <w:sz w:val="21"/>
          <w:szCs w:val="21"/>
        </w:rPr>
        <w:tab/>
      </w:r>
      <w:r w:rsidRPr="00520C69">
        <w:rPr>
          <w:rFonts w:ascii="Arial" w:hAnsi="Arial" w:cs="Arial"/>
          <w:b/>
          <w:bCs/>
          <w:color w:val="4472C4" w:themeColor="accent1"/>
          <w:sz w:val="21"/>
          <w:szCs w:val="21"/>
        </w:rPr>
        <w:t>SÉXTO. Rendición del informe de los sujetos obligados</w:t>
      </w:r>
      <w:r w:rsidRPr="00520C69">
        <w:rPr>
          <w:rFonts w:ascii="Arial" w:hAnsi="Arial" w:cs="Arial"/>
          <w:color w:val="4472C4" w:themeColor="accent1"/>
          <w:sz w:val="21"/>
          <w:szCs w:val="21"/>
        </w:rPr>
        <w:t xml:space="preserve">. El </w:t>
      </w:r>
      <w:r w:rsidR="0038358D" w:rsidRPr="00520C69">
        <w:rPr>
          <w:rFonts w:ascii="Arial" w:hAnsi="Arial" w:cs="Arial"/>
          <w:color w:val="4472C4" w:themeColor="accent1"/>
          <w:sz w:val="21"/>
          <w:szCs w:val="21"/>
        </w:rPr>
        <w:t>25 veinticinco de febrero</w:t>
      </w:r>
      <w:r w:rsidRPr="00520C69">
        <w:rPr>
          <w:rFonts w:ascii="Arial" w:hAnsi="Arial" w:cs="Arial"/>
          <w:color w:val="4472C4" w:themeColor="accent1"/>
          <w:sz w:val="21"/>
          <w:szCs w:val="21"/>
        </w:rPr>
        <w:t xml:space="preserve"> de 2022 dos mil veintidós, esta Comisión tuvo por recibido oficio número  </w:t>
      </w:r>
      <w:r w:rsidR="0038358D" w:rsidRPr="00520C69">
        <w:rPr>
          <w:rFonts w:ascii="Arial" w:hAnsi="Arial" w:cs="Arial"/>
          <w:color w:val="4472C4" w:themeColor="accent1"/>
          <w:sz w:val="21"/>
          <w:szCs w:val="21"/>
        </w:rPr>
        <w:t>UTM/236/2022</w:t>
      </w:r>
      <w:r w:rsidRPr="00520C69">
        <w:rPr>
          <w:rFonts w:ascii="Arial" w:hAnsi="Arial" w:cs="Arial"/>
          <w:color w:val="4472C4" w:themeColor="accent1"/>
          <w:sz w:val="21"/>
          <w:szCs w:val="21"/>
        </w:rPr>
        <w:t xml:space="preserve"> signado por el Titular de la Unidad de Transparencia del sujeto obligado, con diversos anexo, a través del cual realiza diversas manifestaciones respecto al agravio señalado por el hoy recurrente en su recurso de revisión, de la manera siguiente:</w:t>
      </w:r>
    </w:p>
    <w:p w:rsidR="009A226B" w:rsidRPr="00520C69" w:rsidRDefault="009A226B" w:rsidP="009A226B">
      <w:pPr>
        <w:autoSpaceDE w:val="0"/>
        <w:autoSpaceDN w:val="0"/>
        <w:adjustRightInd w:val="0"/>
        <w:spacing w:after="0" w:line="240" w:lineRule="auto"/>
        <w:jc w:val="both"/>
        <w:rPr>
          <w:rFonts w:ascii="Arial" w:hAnsi="Arial" w:cs="Arial"/>
          <w:color w:val="4472C4" w:themeColor="accent1"/>
          <w:sz w:val="21"/>
          <w:szCs w:val="21"/>
        </w:rPr>
      </w:pPr>
    </w:p>
    <w:p w:rsidR="009A226B" w:rsidRPr="00520C69" w:rsidRDefault="009A226B" w:rsidP="009A226B">
      <w:pPr>
        <w:autoSpaceDE w:val="0"/>
        <w:autoSpaceDN w:val="0"/>
        <w:adjustRightInd w:val="0"/>
        <w:spacing w:after="0" w:line="240" w:lineRule="auto"/>
        <w:jc w:val="both"/>
        <w:rPr>
          <w:rFonts w:ascii="Arial" w:hAnsi="Arial" w:cs="Arial"/>
          <w:color w:val="4472C4" w:themeColor="accent1"/>
          <w:sz w:val="21"/>
          <w:szCs w:val="21"/>
        </w:rPr>
      </w:pPr>
      <w:r w:rsidRPr="00520C69">
        <w:rPr>
          <w:rFonts w:ascii="Arial" w:hAnsi="Arial" w:cs="Arial"/>
          <w:i/>
          <w:color w:val="4472C4" w:themeColor="accent1"/>
          <w:sz w:val="21"/>
          <w:szCs w:val="21"/>
        </w:rPr>
        <w:tab/>
      </w:r>
      <w:r w:rsidRPr="00520C69">
        <w:rPr>
          <w:rFonts w:ascii="Arial" w:hAnsi="Arial" w:cs="Arial"/>
          <w:color w:val="4472C4" w:themeColor="accent1"/>
          <w:sz w:val="21"/>
          <w:szCs w:val="21"/>
        </w:rPr>
        <w:tab/>
      </w:r>
    </w:p>
    <w:p w:rsidR="0038358D" w:rsidRPr="00520C69" w:rsidRDefault="009A226B" w:rsidP="0038358D">
      <w:pPr>
        <w:autoSpaceDE w:val="0"/>
        <w:autoSpaceDN w:val="0"/>
        <w:adjustRightInd w:val="0"/>
        <w:spacing w:after="0" w:line="240" w:lineRule="auto"/>
        <w:jc w:val="both"/>
        <w:rPr>
          <w:rFonts w:ascii="Arial" w:hAnsi="Arial" w:cs="Arial"/>
          <w:i/>
          <w:iCs/>
          <w:color w:val="4472C4" w:themeColor="accent1"/>
          <w:sz w:val="21"/>
          <w:szCs w:val="21"/>
        </w:rPr>
      </w:pPr>
      <w:r w:rsidRPr="00520C69">
        <w:rPr>
          <w:rFonts w:ascii="Arial" w:hAnsi="Arial" w:cs="Arial"/>
          <w:i/>
          <w:color w:val="4472C4" w:themeColor="accent1"/>
          <w:sz w:val="21"/>
          <w:szCs w:val="21"/>
        </w:rPr>
        <w:lastRenderedPageBreak/>
        <w:tab/>
      </w:r>
      <w:r w:rsidRPr="00520C69">
        <w:rPr>
          <w:rFonts w:ascii="Arial" w:hAnsi="Arial" w:cs="Arial"/>
          <w:b/>
          <w:bCs/>
          <w:color w:val="4472C4" w:themeColor="accent1"/>
          <w:sz w:val="21"/>
          <w:szCs w:val="21"/>
        </w:rPr>
        <w:t xml:space="preserve">El oficio número </w:t>
      </w:r>
      <w:r w:rsidR="0038358D" w:rsidRPr="00520C69">
        <w:rPr>
          <w:rFonts w:ascii="Arial" w:hAnsi="Arial" w:cs="Arial"/>
          <w:b/>
          <w:color w:val="4472C4" w:themeColor="accent1"/>
          <w:sz w:val="21"/>
          <w:szCs w:val="21"/>
        </w:rPr>
        <w:t xml:space="preserve">UTM/236/2022 </w:t>
      </w:r>
      <w:r w:rsidRPr="00520C69">
        <w:rPr>
          <w:rFonts w:ascii="Arial" w:hAnsi="Arial" w:cs="Arial"/>
          <w:b/>
          <w:bCs/>
          <w:color w:val="4472C4" w:themeColor="accent1"/>
          <w:sz w:val="21"/>
          <w:szCs w:val="21"/>
        </w:rPr>
        <w:t xml:space="preserve">de fecha </w:t>
      </w:r>
      <w:r w:rsidR="0038358D" w:rsidRPr="00520C69">
        <w:rPr>
          <w:rFonts w:ascii="Arial" w:hAnsi="Arial" w:cs="Arial"/>
          <w:b/>
          <w:bCs/>
          <w:color w:val="4472C4" w:themeColor="accent1"/>
          <w:sz w:val="21"/>
          <w:szCs w:val="21"/>
        </w:rPr>
        <w:t>11 once de febrero</w:t>
      </w:r>
      <w:r w:rsidRPr="00520C69">
        <w:rPr>
          <w:rFonts w:ascii="Arial" w:hAnsi="Arial" w:cs="Arial"/>
          <w:b/>
          <w:bCs/>
          <w:color w:val="4472C4" w:themeColor="accent1"/>
          <w:sz w:val="21"/>
          <w:szCs w:val="21"/>
        </w:rPr>
        <w:t xml:space="preserve"> de 2022 dos mil veintidós; señala lo siguiente: </w:t>
      </w:r>
      <w:r w:rsidRPr="00520C69">
        <w:rPr>
          <w:rFonts w:ascii="Arial" w:hAnsi="Arial" w:cs="Arial"/>
          <w:i/>
          <w:iCs/>
          <w:color w:val="4472C4" w:themeColor="accent1"/>
          <w:sz w:val="21"/>
          <w:szCs w:val="21"/>
        </w:rPr>
        <w:t>“(…)</w:t>
      </w:r>
      <w:r w:rsidR="0038358D" w:rsidRPr="00520C69">
        <w:rPr>
          <w:rFonts w:ascii="Arial" w:hAnsi="Arial" w:cs="Arial"/>
          <w:i/>
          <w:iCs/>
          <w:color w:val="4472C4" w:themeColor="accent1"/>
          <w:sz w:val="21"/>
          <w:szCs w:val="21"/>
        </w:rPr>
        <w:t xml:space="preserve"> Esta Unidad a mi cargo realizo las gestiones necesarias ante las áreas competentes, girando atento oficio UTM/200/2022 el día 04 de febrero del año en curso, a fin de que </w:t>
      </w:r>
      <w:r w:rsidR="000E7B8A" w:rsidRPr="00520C69">
        <w:rPr>
          <w:rFonts w:ascii="Arial" w:hAnsi="Arial" w:cs="Arial"/>
          <w:i/>
          <w:iCs/>
          <w:color w:val="4472C4" w:themeColor="accent1"/>
          <w:sz w:val="21"/>
          <w:szCs w:val="21"/>
        </w:rPr>
        <w:t>manifestara</w:t>
      </w:r>
      <w:r w:rsidR="0038358D" w:rsidRPr="00520C69">
        <w:rPr>
          <w:rFonts w:ascii="Arial" w:hAnsi="Arial" w:cs="Arial"/>
          <w:i/>
          <w:iCs/>
          <w:color w:val="4472C4" w:themeColor="accent1"/>
          <w:sz w:val="21"/>
          <w:szCs w:val="21"/>
        </w:rPr>
        <w:t xml:space="preserve"> lo que a su derecho convenga, Recibiendo respuesta de la Tesorera Municipal de este H. Ayuntamiento el día 10 de febrero del año en curso, misma que se remite adjunto al presente escrito</w:t>
      </w:r>
      <w:r w:rsidR="000E7B8A" w:rsidRPr="00520C69">
        <w:rPr>
          <w:rFonts w:ascii="Arial" w:hAnsi="Arial" w:cs="Arial"/>
          <w:i/>
          <w:iCs/>
          <w:color w:val="4472C4" w:themeColor="accent1"/>
          <w:sz w:val="21"/>
          <w:szCs w:val="21"/>
        </w:rPr>
        <w:t>. (…) sic</w:t>
      </w:r>
    </w:p>
    <w:p w:rsidR="000E7B8A" w:rsidRPr="00520C69" w:rsidRDefault="000E7B8A" w:rsidP="0038358D">
      <w:pPr>
        <w:autoSpaceDE w:val="0"/>
        <w:autoSpaceDN w:val="0"/>
        <w:adjustRightInd w:val="0"/>
        <w:spacing w:after="0" w:line="240" w:lineRule="auto"/>
        <w:jc w:val="both"/>
        <w:rPr>
          <w:rFonts w:ascii="Arial" w:hAnsi="Arial" w:cs="Arial"/>
          <w:i/>
          <w:iCs/>
          <w:color w:val="4472C4" w:themeColor="accent1"/>
          <w:sz w:val="21"/>
          <w:szCs w:val="21"/>
        </w:rPr>
      </w:pPr>
    </w:p>
    <w:p w:rsidR="000E7B8A" w:rsidRPr="00520C69" w:rsidRDefault="000E7B8A" w:rsidP="0038358D">
      <w:pPr>
        <w:autoSpaceDE w:val="0"/>
        <w:autoSpaceDN w:val="0"/>
        <w:adjustRightInd w:val="0"/>
        <w:spacing w:after="0" w:line="240" w:lineRule="auto"/>
        <w:jc w:val="both"/>
        <w:rPr>
          <w:rFonts w:ascii="Arial" w:hAnsi="Arial" w:cs="Arial"/>
          <w:i/>
          <w:iCs/>
          <w:color w:val="4472C4" w:themeColor="accent1"/>
          <w:sz w:val="21"/>
          <w:szCs w:val="21"/>
          <w:lang w:val="es-ES"/>
        </w:rPr>
      </w:pPr>
    </w:p>
    <w:p w:rsidR="0038358D" w:rsidRPr="00520C69" w:rsidRDefault="000E7B8A" w:rsidP="000E7B8A">
      <w:pPr>
        <w:autoSpaceDE w:val="0"/>
        <w:autoSpaceDN w:val="0"/>
        <w:adjustRightInd w:val="0"/>
        <w:spacing w:after="0" w:line="240" w:lineRule="auto"/>
        <w:jc w:val="both"/>
        <w:rPr>
          <w:rFonts w:ascii="Arial" w:hAnsi="Arial" w:cs="Arial"/>
          <w:i/>
          <w:iCs/>
          <w:color w:val="4472C4" w:themeColor="accent1"/>
          <w:sz w:val="21"/>
          <w:szCs w:val="21"/>
          <w:lang w:val="es-ES"/>
        </w:rPr>
      </w:pPr>
      <w:r w:rsidRPr="00520C69">
        <w:rPr>
          <w:rFonts w:ascii="Arial" w:hAnsi="Arial" w:cs="Arial"/>
          <w:b/>
          <w:bCs/>
          <w:color w:val="4472C4" w:themeColor="accent1"/>
          <w:sz w:val="21"/>
          <w:szCs w:val="21"/>
        </w:rPr>
        <w:tab/>
        <w:t xml:space="preserve">El oficio número </w:t>
      </w:r>
      <w:r w:rsidRPr="00520C69">
        <w:rPr>
          <w:rFonts w:ascii="Arial" w:hAnsi="Arial" w:cs="Arial"/>
          <w:b/>
          <w:color w:val="4472C4" w:themeColor="accent1"/>
          <w:sz w:val="21"/>
          <w:szCs w:val="21"/>
        </w:rPr>
        <w:t xml:space="preserve">TM/082/2022 </w:t>
      </w:r>
      <w:r w:rsidRPr="00520C69">
        <w:rPr>
          <w:rFonts w:ascii="Arial" w:hAnsi="Arial" w:cs="Arial"/>
          <w:b/>
          <w:bCs/>
          <w:color w:val="4472C4" w:themeColor="accent1"/>
          <w:sz w:val="21"/>
          <w:szCs w:val="21"/>
        </w:rPr>
        <w:t xml:space="preserve">de fecha 10 diez de febrero de 2022 dos mil veintidós; señala lo siguiente: </w:t>
      </w:r>
      <w:r w:rsidRPr="00520C69">
        <w:rPr>
          <w:rFonts w:ascii="Arial" w:hAnsi="Arial" w:cs="Arial"/>
          <w:i/>
          <w:iCs/>
          <w:color w:val="4472C4" w:themeColor="accent1"/>
          <w:sz w:val="21"/>
          <w:szCs w:val="21"/>
        </w:rPr>
        <w:t>“(…)</w:t>
      </w:r>
      <w:r w:rsidR="00856A48" w:rsidRPr="00520C69">
        <w:rPr>
          <w:rFonts w:ascii="Arial" w:hAnsi="Arial" w:cs="Arial"/>
          <w:i/>
          <w:iCs/>
          <w:color w:val="4472C4" w:themeColor="accent1"/>
          <w:sz w:val="21"/>
          <w:szCs w:val="21"/>
        </w:rPr>
        <w:t xml:space="preserve"> Al respecto le informo, que este departamento le proporciono la documentación con la información solicitada, como es la factura A-6972 con los datos fiscales, monto total, requerimiento de compra 0244 y órdenes de compra con folio 0137 (…)” sic</w:t>
      </w:r>
    </w:p>
    <w:p w:rsidR="0038358D" w:rsidRPr="00520C69" w:rsidRDefault="0038358D" w:rsidP="0038358D">
      <w:pPr>
        <w:autoSpaceDE w:val="0"/>
        <w:autoSpaceDN w:val="0"/>
        <w:adjustRightInd w:val="0"/>
        <w:spacing w:after="0" w:line="240" w:lineRule="auto"/>
        <w:jc w:val="both"/>
        <w:rPr>
          <w:rFonts w:ascii="Arial" w:hAnsi="Arial" w:cs="Arial"/>
          <w:i/>
          <w:iCs/>
          <w:color w:val="4472C4" w:themeColor="accent1"/>
          <w:sz w:val="21"/>
          <w:szCs w:val="21"/>
          <w:lang w:val="es-ES"/>
        </w:rPr>
      </w:pPr>
    </w:p>
    <w:p w:rsidR="009A226B" w:rsidRPr="00520C69" w:rsidRDefault="009A226B" w:rsidP="009A226B">
      <w:pPr>
        <w:autoSpaceDE w:val="0"/>
        <w:autoSpaceDN w:val="0"/>
        <w:adjustRightInd w:val="0"/>
        <w:spacing w:after="0" w:line="240" w:lineRule="auto"/>
        <w:ind w:firstLine="708"/>
        <w:jc w:val="both"/>
        <w:rPr>
          <w:rFonts w:ascii="Arial" w:hAnsi="Arial" w:cs="Arial"/>
          <w:color w:val="4472C4" w:themeColor="accent1"/>
          <w:sz w:val="21"/>
          <w:szCs w:val="21"/>
        </w:rPr>
      </w:pPr>
    </w:p>
    <w:p w:rsidR="009A226B" w:rsidRPr="00520C69" w:rsidRDefault="009A226B" w:rsidP="009A226B">
      <w:pPr>
        <w:autoSpaceDE w:val="0"/>
        <w:autoSpaceDN w:val="0"/>
        <w:adjustRightInd w:val="0"/>
        <w:spacing w:after="0" w:line="240" w:lineRule="auto"/>
        <w:ind w:firstLine="708"/>
        <w:jc w:val="both"/>
        <w:rPr>
          <w:rFonts w:ascii="Arial" w:hAnsi="Arial" w:cs="Arial"/>
          <w:color w:val="4472C4" w:themeColor="accent1"/>
          <w:sz w:val="21"/>
          <w:szCs w:val="21"/>
        </w:rPr>
      </w:pPr>
      <w:r w:rsidRPr="00520C69">
        <w:rPr>
          <w:rFonts w:ascii="Arial" w:hAnsi="Arial" w:cs="Arial"/>
          <w:color w:val="4472C4" w:themeColor="accent1"/>
          <w:sz w:val="21"/>
          <w:szCs w:val="21"/>
        </w:rPr>
        <w:t xml:space="preserve">En cuanto al recurrente, no compareció a realizar las manifestaciones que a su derecho considero convenientes. Asimismo, en el contexto del mismo proveído  se decretó la ampliación del plazo para resolver el presente recurso de revisión así como el cierre de instrucción y se ordenó se elaborara el proyecto de resolución correspondiente y,  </w:t>
      </w:r>
    </w:p>
    <w:p w:rsidR="009A226B" w:rsidRPr="00520C69" w:rsidRDefault="009A226B" w:rsidP="009A226B">
      <w:pPr>
        <w:autoSpaceDE w:val="0"/>
        <w:autoSpaceDN w:val="0"/>
        <w:adjustRightInd w:val="0"/>
        <w:spacing w:after="0" w:line="240" w:lineRule="auto"/>
        <w:jc w:val="both"/>
        <w:rPr>
          <w:rFonts w:ascii="Arial" w:hAnsi="Arial" w:cs="Arial"/>
          <w:color w:val="4472C4" w:themeColor="accent1"/>
          <w:sz w:val="21"/>
          <w:szCs w:val="21"/>
        </w:rPr>
      </w:pPr>
    </w:p>
    <w:p w:rsidR="009A226B" w:rsidRPr="00520C69" w:rsidRDefault="009A226B" w:rsidP="009A226B">
      <w:pPr>
        <w:pStyle w:val="corte4fondo"/>
        <w:spacing w:line="240" w:lineRule="auto"/>
        <w:jc w:val="center"/>
        <w:rPr>
          <w:rFonts w:cs="Arial"/>
          <w:b/>
          <w:color w:val="4472C4" w:themeColor="accent1"/>
          <w:sz w:val="21"/>
          <w:szCs w:val="21"/>
          <w:lang w:val="es-MX"/>
        </w:rPr>
      </w:pPr>
    </w:p>
    <w:p w:rsidR="009A226B" w:rsidRPr="00520C69" w:rsidRDefault="009A226B" w:rsidP="009A226B">
      <w:pPr>
        <w:pStyle w:val="corte4fondo"/>
        <w:spacing w:line="240" w:lineRule="auto"/>
        <w:jc w:val="center"/>
        <w:rPr>
          <w:rFonts w:cs="Arial"/>
          <w:b/>
          <w:color w:val="4472C4" w:themeColor="accent1"/>
          <w:sz w:val="21"/>
          <w:szCs w:val="21"/>
          <w:lang w:val="es-MX"/>
        </w:rPr>
      </w:pPr>
      <w:r w:rsidRPr="00520C69">
        <w:rPr>
          <w:rFonts w:cs="Arial"/>
          <w:b/>
          <w:color w:val="4472C4" w:themeColor="accent1"/>
          <w:sz w:val="21"/>
          <w:szCs w:val="21"/>
          <w:lang w:val="es-MX"/>
        </w:rPr>
        <w:t>C O N S I D E R A N D O</w:t>
      </w:r>
    </w:p>
    <w:p w:rsidR="009A226B" w:rsidRPr="00520C69" w:rsidRDefault="009A226B" w:rsidP="009A226B">
      <w:pPr>
        <w:pStyle w:val="corte4fondo"/>
        <w:spacing w:line="240" w:lineRule="auto"/>
        <w:rPr>
          <w:rFonts w:cs="Arial"/>
          <w:b/>
          <w:color w:val="4472C4" w:themeColor="accent1"/>
          <w:sz w:val="21"/>
          <w:szCs w:val="21"/>
          <w:lang w:val="es-MX"/>
        </w:rPr>
      </w:pPr>
    </w:p>
    <w:p w:rsidR="009A226B" w:rsidRPr="00520C69" w:rsidRDefault="009A226B" w:rsidP="009A226B">
      <w:pPr>
        <w:pStyle w:val="corte4fondo"/>
        <w:spacing w:line="240" w:lineRule="auto"/>
        <w:rPr>
          <w:rFonts w:cs="Arial"/>
          <w:color w:val="4472C4" w:themeColor="accent1"/>
          <w:sz w:val="21"/>
          <w:szCs w:val="21"/>
          <w:lang w:val="es-MX"/>
        </w:rPr>
      </w:pPr>
      <w:r w:rsidRPr="00520C69">
        <w:rPr>
          <w:rFonts w:cs="Arial"/>
          <w:b/>
          <w:color w:val="4472C4" w:themeColor="accent1"/>
          <w:sz w:val="21"/>
          <w:szCs w:val="21"/>
          <w:lang w:val="es-MX"/>
        </w:rPr>
        <w:t xml:space="preserve">PRIMERO. Competencia. </w:t>
      </w:r>
      <w:r w:rsidRPr="00520C69">
        <w:rPr>
          <w:rFonts w:cs="Arial"/>
          <w:color w:val="4472C4" w:themeColor="accent1"/>
          <w:sz w:val="21"/>
          <w:szCs w:val="21"/>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9A226B" w:rsidRPr="00520C69" w:rsidRDefault="009A226B" w:rsidP="009A226B">
      <w:pPr>
        <w:pStyle w:val="corte4fondo"/>
        <w:spacing w:line="240" w:lineRule="auto"/>
        <w:rPr>
          <w:rFonts w:cs="Arial"/>
          <w:color w:val="4472C4" w:themeColor="accent1"/>
          <w:sz w:val="21"/>
          <w:szCs w:val="21"/>
          <w:lang w:val="es-MX"/>
        </w:rPr>
      </w:pPr>
    </w:p>
    <w:p w:rsidR="009A226B" w:rsidRPr="00520C69" w:rsidRDefault="009A226B" w:rsidP="009A226B">
      <w:pPr>
        <w:pStyle w:val="corte4fondo"/>
        <w:spacing w:line="240" w:lineRule="auto"/>
        <w:rPr>
          <w:rFonts w:cs="Arial"/>
          <w:color w:val="4472C4" w:themeColor="accent1"/>
          <w:sz w:val="21"/>
          <w:szCs w:val="21"/>
          <w:lang w:val="es-MX"/>
        </w:rPr>
      </w:pPr>
      <w:r w:rsidRPr="00520C69">
        <w:rPr>
          <w:rFonts w:cs="Arial"/>
          <w:color w:val="4472C4" w:themeColor="accent1"/>
          <w:sz w:val="21"/>
          <w:szCs w:val="21"/>
          <w:lang w:val="es-MX"/>
        </w:rPr>
        <w:t xml:space="preserve">      </w:t>
      </w:r>
    </w:p>
    <w:p w:rsidR="009A226B" w:rsidRPr="00520C69" w:rsidRDefault="009A226B" w:rsidP="009A226B">
      <w:pPr>
        <w:pStyle w:val="corte4fondo"/>
        <w:spacing w:line="240" w:lineRule="auto"/>
        <w:rPr>
          <w:rFonts w:cs="Arial"/>
          <w:color w:val="4472C4" w:themeColor="accent1"/>
          <w:sz w:val="21"/>
          <w:szCs w:val="21"/>
          <w:lang w:val="es-MX"/>
        </w:rPr>
      </w:pPr>
      <w:r w:rsidRPr="00520C69">
        <w:rPr>
          <w:rFonts w:cs="Arial"/>
          <w:b/>
          <w:color w:val="4472C4" w:themeColor="accent1"/>
          <w:sz w:val="21"/>
          <w:szCs w:val="21"/>
        </w:rPr>
        <w:t xml:space="preserve">SEGUNDO. Procedencia. </w:t>
      </w:r>
      <w:r w:rsidRPr="00520C69">
        <w:rPr>
          <w:rFonts w:cs="Arial"/>
          <w:color w:val="4472C4" w:themeColor="accent1"/>
          <w:sz w:val="21"/>
          <w:szCs w:val="21"/>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9A226B" w:rsidRPr="00520C69" w:rsidRDefault="009A226B" w:rsidP="009A226B">
      <w:pPr>
        <w:pStyle w:val="corte4fondo"/>
        <w:spacing w:line="240" w:lineRule="auto"/>
        <w:rPr>
          <w:rFonts w:cs="Arial"/>
          <w:color w:val="4472C4" w:themeColor="accent1"/>
          <w:sz w:val="21"/>
          <w:szCs w:val="21"/>
          <w:lang w:val="es-MX"/>
        </w:rPr>
      </w:pPr>
    </w:p>
    <w:p w:rsidR="009A226B" w:rsidRPr="00520C69" w:rsidRDefault="009A226B" w:rsidP="009A226B">
      <w:pPr>
        <w:pStyle w:val="corte4fondo"/>
        <w:spacing w:line="240" w:lineRule="auto"/>
        <w:rPr>
          <w:rFonts w:cs="Arial"/>
          <w:bCs/>
          <w:color w:val="4472C4" w:themeColor="accent1"/>
          <w:sz w:val="21"/>
          <w:szCs w:val="21"/>
        </w:rPr>
      </w:pPr>
      <w:r w:rsidRPr="00520C69">
        <w:rPr>
          <w:rFonts w:cs="Arial"/>
          <w:b/>
          <w:color w:val="4472C4" w:themeColor="accent1"/>
          <w:sz w:val="21"/>
          <w:szCs w:val="21"/>
        </w:rPr>
        <w:t>TECERO. Oportunidad del recurso</w:t>
      </w:r>
      <w:r w:rsidRPr="00520C69">
        <w:rPr>
          <w:rFonts w:cs="Arial"/>
          <w:color w:val="4472C4" w:themeColor="accent1"/>
          <w:sz w:val="21"/>
          <w:szCs w:val="21"/>
        </w:rPr>
        <w:t>. La interposición del escrito inicial del recurso de revisión fue oportuna al presentarse en</w:t>
      </w:r>
      <w:r w:rsidRPr="00520C69">
        <w:rPr>
          <w:rFonts w:cs="Arial"/>
          <w:b/>
          <w:color w:val="4472C4" w:themeColor="accent1"/>
          <w:sz w:val="21"/>
          <w:szCs w:val="21"/>
        </w:rPr>
        <w:t xml:space="preserve"> fecha </w:t>
      </w:r>
      <w:r w:rsidR="00856A48" w:rsidRPr="00520C69">
        <w:rPr>
          <w:rFonts w:cs="Arial"/>
          <w:b/>
          <w:color w:val="4472C4" w:themeColor="accent1"/>
          <w:sz w:val="21"/>
          <w:szCs w:val="21"/>
          <w:lang w:val="es-ES"/>
        </w:rPr>
        <w:t>09 nueve de diciembre</w:t>
      </w:r>
      <w:r w:rsidRPr="00520C69">
        <w:rPr>
          <w:rFonts w:cs="Arial"/>
          <w:b/>
          <w:color w:val="4472C4" w:themeColor="accent1"/>
          <w:sz w:val="21"/>
          <w:szCs w:val="21"/>
        </w:rPr>
        <w:t xml:space="preserve"> de dos mil veintiuno</w:t>
      </w:r>
      <w:r w:rsidRPr="00520C69">
        <w:rPr>
          <w:rFonts w:cs="Arial"/>
          <w:color w:val="4472C4" w:themeColor="accent1"/>
          <w:sz w:val="21"/>
          <w:szCs w:val="21"/>
        </w:rPr>
        <w:t xml:space="preserve">, es notoria que se realizó dentro del plazo de quince días a que se refiere el artículo 166 de la Ley de Transparencia y Acceso a la Información Pública del Estado. Termino que </w:t>
      </w:r>
      <w:r w:rsidRPr="00520C69">
        <w:rPr>
          <w:rFonts w:cs="Arial"/>
          <w:b/>
          <w:bCs/>
          <w:color w:val="4472C4" w:themeColor="accent1"/>
          <w:sz w:val="21"/>
          <w:szCs w:val="21"/>
        </w:rPr>
        <w:t xml:space="preserve">empezó a contar el plazo el </w:t>
      </w:r>
      <w:r w:rsidR="00856A48" w:rsidRPr="00520C69">
        <w:rPr>
          <w:rFonts w:cs="Arial"/>
          <w:b/>
          <w:bCs/>
          <w:color w:val="4472C4" w:themeColor="accent1"/>
          <w:sz w:val="21"/>
          <w:szCs w:val="21"/>
          <w:lang w:val="es-ES"/>
        </w:rPr>
        <w:t>09 nueve de diciembre</w:t>
      </w:r>
      <w:r w:rsidRPr="00520C69">
        <w:rPr>
          <w:rFonts w:cs="Arial"/>
          <w:b/>
          <w:bCs/>
          <w:color w:val="4472C4" w:themeColor="accent1"/>
          <w:sz w:val="21"/>
          <w:szCs w:val="21"/>
        </w:rPr>
        <w:t xml:space="preserve"> de 2021 dos mil veintiuno y venció el </w:t>
      </w:r>
      <w:r w:rsidR="00856A48" w:rsidRPr="00520C69">
        <w:rPr>
          <w:rFonts w:cs="Arial"/>
          <w:b/>
          <w:bCs/>
          <w:color w:val="4472C4" w:themeColor="accent1"/>
          <w:sz w:val="21"/>
          <w:szCs w:val="21"/>
          <w:lang w:val="es-ES"/>
        </w:rPr>
        <w:t xml:space="preserve">13 trece de enero de 2022 dos mil </w:t>
      </w:r>
      <w:proofErr w:type="spellStart"/>
      <w:r w:rsidR="00856A48" w:rsidRPr="00520C69">
        <w:rPr>
          <w:rFonts w:cs="Arial"/>
          <w:b/>
          <w:bCs/>
          <w:color w:val="4472C4" w:themeColor="accent1"/>
          <w:sz w:val="21"/>
          <w:szCs w:val="21"/>
          <w:lang w:val="es-ES"/>
        </w:rPr>
        <w:t>veintidos</w:t>
      </w:r>
      <w:proofErr w:type="spellEnd"/>
      <w:r w:rsidRPr="00520C69">
        <w:rPr>
          <w:rFonts w:cs="Arial"/>
          <w:b/>
          <w:bCs/>
          <w:color w:val="4472C4" w:themeColor="accent1"/>
          <w:sz w:val="21"/>
          <w:szCs w:val="21"/>
        </w:rPr>
        <w:t>;</w:t>
      </w:r>
      <w:r w:rsidRPr="00520C69">
        <w:rPr>
          <w:rFonts w:cs="Arial"/>
          <w:color w:val="4472C4" w:themeColor="accent1"/>
          <w:sz w:val="21"/>
          <w:szCs w:val="21"/>
        </w:rPr>
        <w:t xml:space="preserve"> descontando los días inhábiles de conformidad con el artículo 15 del Código Procesal Administrativo del Estado aplicado de manera supletoria a la Ley de Transparencia y Acceso a la Información Pública del Estado de conformidad al numeral 1°. </w:t>
      </w:r>
    </w:p>
    <w:p w:rsidR="009A226B" w:rsidRPr="00520C69" w:rsidRDefault="009A226B" w:rsidP="009A226B">
      <w:pPr>
        <w:rPr>
          <w:rFonts w:ascii="Arial" w:hAnsi="Arial" w:cs="Arial"/>
          <w:sz w:val="21"/>
          <w:szCs w:val="21"/>
        </w:rPr>
      </w:pPr>
    </w:p>
    <w:p w:rsidR="009A226B" w:rsidRPr="00520C69" w:rsidRDefault="009A226B" w:rsidP="009A226B">
      <w:pPr>
        <w:pStyle w:val="corte4fondo"/>
        <w:spacing w:line="240" w:lineRule="auto"/>
        <w:rPr>
          <w:rFonts w:eastAsia="Arial" w:cs="Arial"/>
          <w:color w:val="4472C4" w:themeColor="accent1"/>
          <w:sz w:val="21"/>
          <w:szCs w:val="21"/>
        </w:rPr>
      </w:pPr>
      <w:r w:rsidRPr="00520C69">
        <w:rPr>
          <w:rFonts w:eastAsia="Arial" w:cs="Arial"/>
          <w:b/>
          <w:bCs/>
          <w:color w:val="4472C4" w:themeColor="accent1"/>
          <w:sz w:val="21"/>
          <w:szCs w:val="21"/>
        </w:rPr>
        <w:t>CUARTO</w:t>
      </w:r>
      <w:r w:rsidRPr="00520C69">
        <w:rPr>
          <w:rFonts w:eastAsia="Arial" w:cs="Arial"/>
          <w:color w:val="4472C4" w:themeColor="accent1"/>
          <w:sz w:val="21"/>
          <w:szCs w:val="21"/>
        </w:rPr>
        <w:t xml:space="preserve">. </w:t>
      </w:r>
      <w:r w:rsidRPr="00520C69">
        <w:rPr>
          <w:rFonts w:eastAsia="Arial" w:cs="Arial"/>
          <w:b/>
          <w:bCs/>
          <w:color w:val="4472C4" w:themeColor="accent1"/>
          <w:sz w:val="21"/>
          <w:szCs w:val="21"/>
        </w:rPr>
        <w:t xml:space="preserve">Caso Concreto. </w:t>
      </w:r>
      <w:r w:rsidRPr="00520C69">
        <w:rPr>
          <w:rFonts w:eastAsia="Arial" w:cs="Arial"/>
          <w:color w:val="4472C4" w:themeColor="accent1"/>
          <w:sz w:val="21"/>
          <w:szCs w:val="21"/>
        </w:rPr>
        <w:t xml:space="preserve">En la solicitud de acceso a la información, el hoy recurrente solicitó a </w:t>
      </w:r>
      <w:r w:rsidRPr="00520C69">
        <w:rPr>
          <w:rFonts w:eastAsia="Arial" w:cs="Arial"/>
          <w:color w:val="4472C4" w:themeColor="accent1"/>
          <w:sz w:val="21"/>
          <w:szCs w:val="21"/>
          <w:lang w:val="es-MX"/>
        </w:rPr>
        <w:t xml:space="preserve">la </w:t>
      </w:r>
      <w:r w:rsidR="000A2E2A" w:rsidRPr="00520C69">
        <w:rPr>
          <w:rFonts w:eastAsia="Arial" w:cs="Arial"/>
          <w:color w:val="4472C4" w:themeColor="accent1"/>
          <w:sz w:val="21"/>
          <w:szCs w:val="21"/>
        </w:rPr>
        <w:t>H. Ayuntamiento de Ciudad Valles, San Luis Potosí</w:t>
      </w:r>
      <w:r w:rsidRPr="00520C69">
        <w:rPr>
          <w:rFonts w:eastAsia="Arial" w:cs="Arial"/>
          <w:color w:val="4472C4" w:themeColor="accent1"/>
          <w:sz w:val="21"/>
          <w:szCs w:val="21"/>
        </w:rPr>
        <w:t xml:space="preserve">, lo siguiente: </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E65CB0" w:rsidRPr="00520C69" w:rsidRDefault="00E65CB0" w:rsidP="00E65CB0">
      <w:pPr>
        <w:pStyle w:val="corte4fondo"/>
        <w:spacing w:line="240" w:lineRule="auto"/>
        <w:rPr>
          <w:rFonts w:cs="Arial"/>
          <w:i/>
          <w:color w:val="4472C4" w:themeColor="accent1"/>
          <w:sz w:val="21"/>
          <w:szCs w:val="21"/>
          <w:lang w:val="es-MX"/>
        </w:rPr>
      </w:pPr>
      <w:r w:rsidRPr="00520C69">
        <w:rPr>
          <w:rFonts w:cs="Arial"/>
          <w:i/>
          <w:color w:val="4472C4" w:themeColor="accent1"/>
          <w:sz w:val="21"/>
          <w:szCs w:val="21"/>
          <w:lang w:val="es-MX"/>
        </w:rPr>
        <w:t>“</w:t>
      </w:r>
      <w:r w:rsidRPr="00520C69">
        <w:rPr>
          <w:i/>
          <w:color w:val="4472C4" w:themeColor="accent1"/>
          <w:sz w:val="21"/>
          <w:szCs w:val="21"/>
        </w:rPr>
        <w:t>SOLICITAMOS SE NOS INDIQUE CUAL FUE EL COSTO EN PINTURA CON LA QUE SE "EMBELLECIO" EL BOULEVARD MEXICO-LAREDO; QUIEN FUE EL PROVEEDOR DE LA MISMA CON FACTURAS Y DEMAS DOCUMENTOS COMPROVATORIOS</w:t>
      </w:r>
      <w:r w:rsidRPr="00520C69">
        <w:rPr>
          <w:i/>
          <w:sz w:val="21"/>
          <w:szCs w:val="21"/>
        </w:rPr>
        <w:t>.</w:t>
      </w:r>
      <w:r w:rsidRPr="00520C69">
        <w:rPr>
          <w:rFonts w:cs="Arial"/>
          <w:i/>
          <w:color w:val="4472C4" w:themeColor="accent1"/>
          <w:sz w:val="21"/>
          <w:szCs w:val="21"/>
          <w:lang w:val="es-MX"/>
        </w:rPr>
        <w:t>” (sic)</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E65CB0" w:rsidRPr="00520C69" w:rsidRDefault="00E65CB0" w:rsidP="00E65CB0">
      <w:pPr>
        <w:pStyle w:val="corte4fondo"/>
        <w:spacing w:line="240" w:lineRule="auto"/>
        <w:rPr>
          <w:rFonts w:cs="Arial"/>
          <w:color w:val="4472C4" w:themeColor="accent1"/>
          <w:sz w:val="21"/>
          <w:szCs w:val="21"/>
          <w:lang w:val="es-ES"/>
        </w:rPr>
      </w:pPr>
      <w:r w:rsidRPr="00520C69">
        <w:rPr>
          <w:rFonts w:cs="Arial"/>
          <w:color w:val="4472C4" w:themeColor="accent1"/>
          <w:sz w:val="21"/>
          <w:szCs w:val="21"/>
        </w:rPr>
        <w:t xml:space="preserve">Como respuesta a la solicitud, el sujeto obligado adjunta oficio mediante el cual se pretende dar contestación a </w:t>
      </w:r>
      <w:r w:rsidRPr="00520C69">
        <w:rPr>
          <w:rFonts w:cs="Arial"/>
          <w:color w:val="4472C4" w:themeColor="accent1"/>
          <w:sz w:val="21"/>
          <w:szCs w:val="21"/>
          <w:lang w:val="es-ES"/>
        </w:rPr>
        <w:t>lo solicitado</w:t>
      </w:r>
    </w:p>
    <w:p w:rsidR="00E65CB0" w:rsidRPr="00520C69" w:rsidRDefault="00E65CB0" w:rsidP="00E65CB0">
      <w:pPr>
        <w:pStyle w:val="corte4fondo"/>
        <w:spacing w:line="240" w:lineRule="auto"/>
        <w:rPr>
          <w:rFonts w:cs="Arial"/>
          <w:color w:val="4472C4" w:themeColor="accent1"/>
          <w:sz w:val="21"/>
          <w:szCs w:val="21"/>
        </w:rPr>
      </w:pPr>
    </w:p>
    <w:p w:rsidR="00E65CB0" w:rsidRPr="00520C69" w:rsidRDefault="00E65CB0" w:rsidP="00E65CB0">
      <w:pPr>
        <w:pStyle w:val="corte4fondo"/>
        <w:spacing w:line="240" w:lineRule="auto"/>
        <w:rPr>
          <w:rFonts w:cs="Arial"/>
          <w:color w:val="4472C4" w:themeColor="accent1"/>
          <w:sz w:val="21"/>
          <w:szCs w:val="21"/>
        </w:rPr>
      </w:pPr>
    </w:p>
    <w:p w:rsidR="00E65CB0" w:rsidRPr="00520C69" w:rsidRDefault="00E65CB0" w:rsidP="00E65CB0">
      <w:pPr>
        <w:pStyle w:val="corte4fondo"/>
        <w:tabs>
          <w:tab w:val="left" w:pos="5825"/>
        </w:tabs>
        <w:spacing w:line="240" w:lineRule="auto"/>
        <w:rPr>
          <w:rFonts w:cs="Arial"/>
          <w:color w:val="4472C4" w:themeColor="accent1"/>
          <w:sz w:val="21"/>
          <w:szCs w:val="21"/>
        </w:rPr>
      </w:pPr>
      <w:r w:rsidRPr="00520C69">
        <w:rPr>
          <w:rFonts w:cs="Arial"/>
          <w:color w:val="4472C4" w:themeColor="accent1"/>
          <w:sz w:val="21"/>
          <w:szCs w:val="21"/>
        </w:rPr>
        <w:t xml:space="preserve">Inconforme con lo anterior, el hoy recurrente señaló; a saber: </w:t>
      </w:r>
    </w:p>
    <w:p w:rsidR="00E65CB0" w:rsidRPr="00520C69" w:rsidRDefault="00E65CB0" w:rsidP="00E65CB0">
      <w:pPr>
        <w:pStyle w:val="corte4fondo"/>
        <w:tabs>
          <w:tab w:val="left" w:pos="5825"/>
        </w:tabs>
        <w:spacing w:line="240" w:lineRule="auto"/>
        <w:rPr>
          <w:rFonts w:cs="Arial"/>
          <w:color w:val="4472C4" w:themeColor="accent1"/>
          <w:sz w:val="21"/>
          <w:szCs w:val="21"/>
        </w:rPr>
      </w:pPr>
    </w:p>
    <w:p w:rsidR="00E65CB0" w:rsidRPr="00520C69" w:rsidRDefault="00E65CB0" w:rsidP="00E65CB0">
      <w:pPr>
        <w:pStyle w:val="corte4fondo"/>
        <w:tabs>
          <w:tab w:val="left" w:pos="5825"/>
        </w:tabs>
        <w:spacing w:line="240" w:lineRule="auto"/>
        <w:rPr>
          <w:rFonts w:cs="Arial"/>
          <w:i/>
          <w:color w:val="4472C4" w:themeColor="accent1"/>
          <w:sz w:val="21"/>
          <w:szCs w:val="21"/>
        </w:rPr>
      </w:pPr>
      <w:r w:rsidRPr="00520C69">
        <w:rPr>
          <w:rFonts w:cs="Arial"/>
          <w:i/>
          <w:color w:val="4472C4" w:themeColor="accent1"/>
          <w:sz w:val="21"/>
          <w:szCs w:val="21"/>
        </w:rPr>
        <w:t>“</w:t>
      </w:r>
      <w:r w:rsidRPr="00520C69">
        <w:rPr>
          <w:rFonts w:cs="Arial"/>
          <w:i/>
          <w:color w:val="4472C4" w:themeColor="accent1"/>
          <w:sz w:val="21"/>
          <w:szCs w:val="21"/>
          <w:lang w:val="es-ES"/>
        </w:rPr>
        <w:t>NO SE NOS ENTREGA LA INFORMACIÓN EN LOS TÉRMINOS SOLICITADOS COMO SE PUEDE APRECIAR DE MANERA CLARA</w:t>
      </w:r>
      <w:r w:rsidRPr="00520C69">
        <w:rPr>
          <w:rFonts w:cs="Arial"/>
          <w:i/>
          <w:color w:val="4472C4" w:themeColor="accent1"/>
          <w:sz w:val="21"/>
          <w:szCs w:val="21"/>
        </w:rPr>
        <w:t>.” (sic)</w:t>
      </w:r>
    </w:p>
    <w:p w:rsidR="009A226B" w:rsidRPr="00520C69" w:rsidRDefault="009A226B" w:rsidP="009A226B">
      <w:pPr>
        <w:pStyle w:val="corte4fondo"/>
        <w:spacing w:line="240" w:lineRule="auto"/>
        <w:ind w:firstLine="0"/>
        <w:rPr>
          <w:rFonts w:cs="Arial"/>
          <w:color w:val="4472C4" w:themeColor="accent1"/>
          <w:sz w:val="21"/>
          <w:szCs w:val="21"/>
          <w:lang w:val="es-MX"/>
        </w:rPr>
      </w:pPr>
    </w:p>
    <w:p w:rsidR="009A226B" w:rsidRPr="00520C69" w:rsidRDefault="009A226B" w:rsidP="009A226B">
      <w:pPr>
        <w:tabs>
          <w:tab w:val="left" w:pos="5825"/>
        </w:tabs>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corte4fondo"/>
        <w:spacing w:line="240" w:lineRule="auto"/>
        <w:rPr>
          <w:rFonts w:eastAsia="Arial" w:cs="Arial"/>
          <w:color w:val="4472C4" w:themeColor="accent1"/>
          <w:sz w:val="21"/>
          <w:szCs w:val="21"/>
          <w:lang w:val="es-ES"/>
        </w:rPr>
      </w:pPr>
      <w:r w:rsidRPr="00520C69">
        <w:rPr>
          <w:rFonts w:eastAsia="Arial" w:cs="Arial"/>
          <w:color w:val="4472C4" w:themeColor="accent1"/>
          <w:sz w:val="21"/>
          <w:szCs w:val="21"/>
        </w:rPr>
        <w:t xml:space="preserve">Por su parte, a través de su escrito de informe, el sujeto obligado anexo capturas de pantalla, por medio </w:t>
      </w:r>
      <w:r w:rsidRPr="00520C69">
        <w:rPr>
          <w:rFonts w:eastAsia="Arial" w:cs="Arial"/>
          <w:color w:val="4472C4" w:themeColor="accent1"/>
          <w:sz w:val="21"/>
          <w:szCs w:val="21"/>
          <w:lang w:val="es-ES"/>
        </w:rPr>
        <w:t xml:space="preserve"> de las cuales </w:t>
      </w:r>
      <w:r w:rsidR="00E65CB0" w:rsidRPr="00520C69">
        <w:rPr>
          <w:rFonts w:eastAsia="Arial" w:cs="Arial"/>
          <w:color w:val="4472C4" w:themeColor="accent1"/>
          <w:sz w:val="21"/>
          <w:szCs w:val="21"/>
          <w:lang w:val="es-ES"/>
        </w:rPr>
        <w:t>envía de nueva cuenta las constancias por medio de las cuales otorga respuesta a la solicitud que derivo el presente recurso.</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corte4fondo"/>
        <w:spacing w:line="240" w:lineRule="auto"/>
        <w:rPr>
          <w:rFonts w:eastAsia="Arial" w:cs="Arial"/>
          <w:color w:val="4472C4" w:themeColor="accent1"/>
          <w:sz w:val="21"/>
          <w:szCs w:val="21"/>
        </w:rPr>
      </w:pPr>
      <w:r w:rsidRPr="00520C69">
        <w:rPr>
          <w:rFonts w:eastAsia="Arial" w:cs="Arial"/>
          <w:b/>
          <w:bCs/>
          <w:color w:val="4472C4" w:themeColor="accent1"/>
          <w:sz w:val="21"/>
          <w:szCs w:val="21"/>
        </w:rPr>
        <w:t>QUINTO</w:t>
      </w:r>
      <w:r w:rsidRPr="00520C69">
        <w:rPr>
          <w:rFonts w:eastAsia="Arial" w:cs="Arial"/>
          <w:color w:val="4472C4" w:themeColor="accent1"/>
          <w:sz w:val="21"/>
          <w:szCs w:val="21"/>
        </w:rPr>
        <w:t xml:space="preserve">. Derivado de lo anterior, se advierte que la resolución resolverá si, la información que constituye el objeto del presente recurso, consistente en: </w:t>
      </w:r>
      <w:r w:rsidRPr="00520C69">
        <w:rPr>
          <w:rFonts w:eastAsia="Arial" w:cs="Arial"/>
          <w:color w:val="4472C4" w:themeColor="accent1"/>
          <w:sz w:val="21"/>
          <w:szCs w:val="21"/>
          <w:lang w:val="es-MX"/>
        </w:rPr>
        <w:t xml:space="preserve">la falta de respuesta dentro de los términos establecidos por la ley, </w:t>
      </w:r>
      <w:r w:rsidRPr="00520C69">
        <w:rPr>
          <w:rFonts w:eastAsia="Arial" w:cs="Arial"/>
          <w:color w:val="4472C4" w:themeColor="accent1"/>
          <w:sz w:val="21"/>
          <w:szCs w:val="21"/>
        </w:rPr>
        <w:t xml:space="preserve"> por lo cual esta comisión  determinara si  es información susceptible de generarse, administrarse y/o encontrarse en posesión del Ente Público en esos términos, derivado de sus respectivas funciones, atribuciones y competencia y, asimismo, susceptible de proporcionarse por ésta para su consulta a la hoy recurrente, de acuerdo con lo dispuesto por los artículos 3, fracción XIII 4,18, 19, 54 fracciones III y IV,  143, y 151  de la Ley de Transparencia y Acceso a la Información Pública del Estado de San Luis Potosí y demás normativa aplicable.</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corte4fondo"/>
        <w:spacing w:line="240" w:lineRule="auto"/>
        <w:rPr>
          <w:rFonts w:eastAsia="Arial" w:cs="Arial"/>
          <w:color w:val="4472C4" w:themeColor="accent1"/>
          <w:sz w:val="21"/>
          <w:szCs w:val="21"/>
        </w:rPr>
      </w:pPr>
      <w:r w:rsidRPr="00520C69">
        <w:rPr>
          <w:rFonts w:eastAsia="Arial" w:cs="Arial"/>
          <w:b/>
          <w:bCs/>
          <w:i/>
          <w:iCs/>
          <w:color w:val="4472C4" w:themeColor="accent1"/>
          <w:sz w:val="21"/>
          <w:szCs w:val="21"/>
        </w:rPr>
        <w:t>“</w:t>
      </w:r>
      <w:r w:rsidRPr="00520C69">
        <w:rPr>
          <w:rFonts w:eastAsia="Arial" w:cs="Arial"/>
          <w:i/>
          <w:iCs/>
          <w:color w:val="4472C4" w:themeColor="accent1"/>
          <w:sz w:val="21"/>
          <w:szCs w:val="21"/>
        </w:rPr>
        <w:t>ARTÍCULO 3°.</w:t>
      </w:r>
      <w:r w:rsidRPr="00520C69">
        <w:rPr>
          <w:rFonts w:eastAsia="Arial" w:cs="Arial"/>
          <w:b/>
          <w:bCs/>
          <w:i/>
          <w:iCs/>
          <w:color w:val="4472C4" w:themeColor="accent1"/>
          <w:sz w:val="21"/>
          <w:szCs w:val="21"/>
        </w:rPr>
        <w:t xml:space="preserve"> </w:t>
      </w:r>
      <w:r w:rsidRPr="00520C69">
        <w:rPr>
          <w:rFonts w:eastAsia="Arial" w:cs="Arial"/>
          <w:i/>
          <w:iCs/>
          <w:color w:val="4472C4" w:themeColor="accent1"/>
          <w:sz w:val="21"/>
          <w:szCs w:val="21"/>
        </w:rPr>
        <w:t>Para los efectos de la presente Ley se entenderá por:</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corte4fondo"/>
        <w:spacing w:line="240" w:lineRule="auto"/>
        <w:rPr>
          <w:rFonts w:eastAsia="Arial" w:cs="Arial"/>
          <w:color w:val="4472C4" w:themeColor="accent1"/>
          <w:sz w:val="21"/>
          <w:szCs w:val="21"/>
        </w:rPr>
      </w:pPr>
      <w:r w:rsidRPr="00520C69">
        <w:rPr>
          <w:rFonts w:eastAsia="Arial" w:cs="Arial"/>
          <w:i/>
          <w:iCs/>
          <w:color w:val="4472C4" w:themeColor="accent1"/>
          <w:sz w:val="21"/>
          <w:szCs w:val="21"/>
        </w:rPr>
        <w:t>(…)</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corte4fondo"/>
        <w:spacing w:line="240" w:lineRule="auto"/>
        <w:rPr>
          <w:rFonts w:eastAsia="Arial" w:cs="Arial"/>
          <w:color w:val="4472C4" w:themeColor="accent1"/>
          <w:sz w:val="21"/>
          <w:szCs w:val="21"/>
        </w:rPr>
      </w:pPr>
      <w:r w:rsidRPr="00520C69">
        <w:rPr>
          <w:rFonts w:eastAsia="Arial" w:cs="Arial"/>
          <w:b/>
          <w:bCs/>
          <w:i/>
          <w:iCs/>
          <w:color w:val="4472C4" w:themeColor="accent1"/>
          <w:sz w:val="21"/>
          <w:szCs w:val="21"/>
        </w:rPr>
        <w:t xml:space="preserve">XIII. Documento: </w:t>
      </w:r>
      <w:r w:rsidRPr="00520C69">
        <w:rPr>
          <w:rFonts w:eastAsia="Arial" w:cs="Arial"/>
          <w:i/>
          <w:iCs/>
          <w:color w:val="4472C4" w:themeColor="accent1"/>
          <w:sz w:val="21"/>
          <w:szCs w:val="21"/>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spacing w:line="240" w:lineRule="auto"/>
        <w:ind w:firstLine="708"/>
        <w:jc w:val="both"/>
        <w:rPr>
          <w:rFonts w:ascii="Arial" w:eastAsia="Arial" w:hAnsi="Arial" w:cs="Arial"/>
          <w:color w:val="4472C4" w:themeColor="accent1"/>
          <w:sz w:val="21"/>
          <w:szCs w:val="21"/>
        </w:rPr>
      </w:pPr>
      <w:r w:rsidRPr="00520C69">
        <w:rPr>
          <w:rFonts w:ascii="Arial" w:eastAsia="Arial" w:hAnsi="Arial" w:cs="Arial"/>
          <w:i/>
          <w:iCs/>
          <w:color w:val="4472C4" w:themeColor="accent1"/>
          <w:sz w:val="21"/>
          <w:szCs w:val="21"/>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9A226B" w:rsidRPr="00520C69" w:rsidRDefault="009A226B" w:rsidP="009A226B">
      <w:pPr>
        <w:spacing w:line="240" w:lineRule="auto"/>
        <w:ind w:firstLine="708"/>
        <w:jc w:val="both"/>
        <w:rPr>
          <w:rFonts w:ascii="Arial" w:eastAsia="Arial" w:hAnsi="Arial" w:cs="Arial"/>
          <w:color w:val="4472C4" w:themeColor="accent1"/>
          <w:sz w:val="21"/>
          <w:szCs w:val="21"/>
        </w:rPr>
      </w:pPr>
      <w:r w:rsidRPr="00520C69">
        <w:rPr>
          <w:rFonts w:ascii="Arial" w:eastAsia="Arial" w:hAnsi="Arial" w:cs="Arial"/>
          <w:i/>
          <w:iCs/>
          <w:color w:val="4472C4" w:themeColor="accent1"/>
          <w:sz w:val="21"/>
          <w:szCs w:val="21"/>
        </w:rPr>
        <w:t>“ARTÍCULO 18. Los sujetos obligados deberán documentar todo acto que derive del ejercicio de sus facultades, competencias o funciones.”</w:t>
      </w:r>
    </w:p>
    <w:p w:rsidR="009A226B" w:rsidRPr="00520C69" w:rsidRDefault="009A226B" w:rsidP="009A226B">
      <w:pPr>
        <w:spacing w:line="240" w:lineRule="auto"/>
        <w:ind w:firstLine="708"/>
        <w:jc w:val="both"/>
        <w:rPr>
          <w:rFonts w:ascii="Arial" w:eastAsia="Arial" w:hAnsi="Arial" w:cs="Arial"/>
          <w:color w:val="4472C4" w:themeColor="accent1"/>
          <w:sz w:val="21"/>
          <w:szCs w:val="21"/>
        </w:rPr>
      </w:pPr>
      <w:r w:rsidRPr="00520C69">
        <w:rPr>
          <w:rFonts w:ascii="Arial" w:eastAsia="Arial" w:hAnsi="Arial" w:cs="Arial"/>
          <w:i/>
          <w:iCs/>
          <w:color w:val="4472C4" w:themeColor="accent1"/>
          <w:sz w:val="21"/>
          <w:szCs w:val="21"/>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9A226B" w:rsidRPr="00520C69" w:rsidRDefault="009A226B" w:rsidP="009A226B">
      <w:pPr>
        <w:spacing w:line="240" w:lineRule="auto"/>
        <w:ind w:firstLine="708"/>
        <w:jc w:val="both"/>
        <w:rPr>
          <w:rFonts w:ascii="Arial" w:eastAsia="Arial" w:hAnsi="Arial" w:cs="Arial"/>
          <w:color w:val="4472C4" w:themeColor="accent1"/>
          <w:sz w:val="21"/>
          <w:szCs w:val="21"/>
        </w:rPr>
      </w:pPr>
      <w:r w:rsidRPr="00520C69">
        <w:rPr>
          <w:rFonts w:ascii="Arial" w:eastAsia="Arial" w:hAnsi="Arial" w:cs="Arial"/>
          <w:i/>
          <w:iCs/>
          <w:color w:val="4472C4" w:themeColor="accent1"/>
          <w:sz w:val="21"/>
          <w:szCs w:val="21"/>
        </w:rPr>
        <w:t>“ARTÍCULO 54.</w:t>
      </w:r>
      <w:r w:rsidRPr="00520C69">
        <w:rPr>
          <w:rFonts w:ascii="Arial" w:eastAsia="Arial" w:hAnsi="Arial" w:cs="Arial"/>
          <w:b/>
          <w:bCs/>
          <w:i/>
          <w:iCs/>
          <w:color w:val="4472C4" w:themeColor="accent1"/>
          <w:sz w:val="21"/>
          <w:szCs w:val="21"/>
        </w:rPr>
        <w:t xml:space="preserve"> </w:t>
      </w:r>
      <w:r w:rsidRPr="00520C69">
        <w:rPr>
          <w:rFonts w:ascii="Arial" w:eastAsia="Arial" w:hAnsi="Arial" w:cs="Arial"/>
          <w:i/>
          <w:iCs/>
          <w:color w:val="4472C4" w:themeColor="accent1"/>
          <w:sz w:val="21"/>
          <w:szCs w:val="21"/>
        </w:rPr>
        <w:t>Los sujetos obligados designarán al responsable de la Unidad de Transparencia que tendrá las siguientes funciones:</w:t>
      </w:r>
    </w:p>
    <w:p w:rsidR="009A226B" w:rsidRPr="00520C69" w:rsidRDefault="009A226B" w:rsidP="009A226B">
      <w:pPr>
        <w:spacing w:line="240" w:lineRule="auto"/>
        <w:ind w:firstLine="708"/>
        <w:jc w:val="both"/>
        <w:rPr>
          <w:rFonts w:ascii="Arial" w:eastAsia="Arial" w:hAnsi="Arial" w:cs="Arial"/>
          <w:color w:val="4472C4" w:themeColor="accent1"/>
          <w:sz w:val="21"/>
          <w:szCs w:val="21"/>
        </w:rPr>
      </w:pPr>
      <w:r w:rsidRPr="00520C69">
        <w:rPr>
          <w:rFonts w:ascii="Arial" w:eastAsia="Arial" w:hAnsi="Arial" w:cs="Arial"/>
          <w:i/>
          <w:iCs/>
          <w:color w:val="4472C4" w:themeColor="accent1"/>
          <w:sz w:val="21"/>
          <w:szCs w:val="21"/>
        </w:rPr>
        <w:t>(…)</w:t>
      </w:r>
    </w:p>
    <w:p w:rsidR="009A226B" w:rsidRPr="00520C69" w:rsidRDefault="009A226B" w:rsidP="009A226B">
      <w:pPr>
        <w:spacing w:line="240" w:lineRule="auto"/>
        <w:ind w:firstLine="708"/>
        <w:jc w:val="both"/>
        <w:rPr>
          <w:rFonts w:ascii="Arial" w:eastAsia="Arial" w:hAnsi="Arial" w:cs="Arial"/>
          <w:color w:val="4472C4" w:themeColor="accent1"/>
          <w:sz w:val="21"/>
          <w:szCs w:val="21"/>
        </w:rPr>
      </w:pPr>
      <w:r w:rsidRPr="00520C69">
        <w:rPr>
          <w:rFonts w:ascii="Arial" w:eastAsia="Arial" w:hAnsi="Arial" w:cs="Arial"/>
          <w:b/>
          <w:bCs/>
          <w:i/>
          <w:iCs/>
          <w:color w:val="4472C4" w:themeColor="accent1"/>
          <w:sz w:val="21"/>
          <w:szCs w:val="21"/>
        </w:rPr>
        <w:t>IV</w:t>
      </w:r>
      <w:r w:rsidRPr="00520C69">
        <w:rPr>
          <w:rFonts w:ascii="Arial" w:eastAsia="Arial" w:hAnsi="Arial" w:cs="Arial"/>
          <w:i/>
          <w:iCs/>
          <w:color w:val="4472C4" w:themeColor="accent1"/>
          <w:sz w:val="21"/>
          <w:szCs w:val="21"/>
        </w:rPr>
        <w:t>. Realizar los trámites internos necesarios para la atención de las solicitudes de acceso a la información;”</w:t>
      </w:r>
    </w:p>
    <w:p w:rsidR="009A226B" w:rsidRPr="00520C69" w:rsidRDefault="009A226B" w:rsidP="009A226B">
      <w:pPr>
        <w:pStyle w:val="corte4fondo"/>
        <w:spacing w:line="240" w:lineRule="auto"/>
        <w:rPr>
          <w:rFonts w:eastAsia="Arial" w:cs="Arial"/>
          <w:color w:val="4472C4" w:themeColor="accent1"/>
          <w:sz w:val="21"/>
          <w:szCs w:val="21"/>
        </w:rPr>
      </w:pPr>
      <w:r w:rsidRPr="00520C69">
        <w:rPr>
          <w:rFonts w:eastAsia="Arial" w:cs="Arial"/>
          <w:i/>
          <w:iCs/>
          <w:color w:val="4472C4" w:themeColor="accent1"/>
          <w:sz w:val="21"/>
          <w:szCs w:val="21"/>
        </w:rPr>
        <w:t xml:space="preserve">“ARTÍCULO 143. Las Unidades de Transparencia de los sujetos obligados deberán garantizar las medidas y condiciones de accesibilidad para que toda persona pueda ejercer el </w:t>
      </w:r>
      <w:r w:rsidRPr="00520C69">
        <w:rPr>
          <w:rFonts w:eastAsia="Arial" w:cs="Arial"/>
          <w:i/>
          <w:iCs/>
          <w:color w:val="4472C4" w:themeColor="accent1"/>
          <w:sz w:val="21"/>
          <w:szCs w:val="21"/>
        </w:rPr>
        <w:lastRenderedPageBreak/>
        <w:t>derecho de acceso a la información, mediante solicitudes de información y deberá apoyar al solicitante en la elaboración de las mismas, de conformidad con las bases establecidas en el presente Título.”</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Default"/>
        <w:ind w:firstLine="708"/>
        <w:jc w:val="both"/>
        <w:rPr>
          <w:rFonts w:eastAsia="Arial"/>
          <w:color w:val="4472C4" w:themeColor="accent1"/>
          <w:sz w:val="21"/>
          <w:szCs w:val="21"/>
        </w:rPr>
      </w:pPr>
      <w:r w:rsidRPr="00520C69">
        <w:rPr>
          <w:rFonts w:eastAsia="Arial"/>
          <w:i/>
          <w:iCs/>
          <w:color w:val="4472C4" w:themeColor="accent1"/>
          <w:sz w:val="21"/>
          <w:szCs w:val="21"/>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9A226B" w:rsidRPr="00520C69" w:rsidRDefault="009A226B" w:rsidP="009A226B">
      <w:pPr>
        <w:spacing w:after="0" w:line="240" w:lineRule="auto"/>
        <w:ind w:firstLine="708"/>
        <w:jc w:val="both"/>
        <w:rPr>
          <w:rFonts w:ascii="Arial" w:eastAsia="Arial" w:hAnsi="Arial" w:cs="Arial"/>
          <w:color w:val="4472C4" w:themeColor="accent1"/>
          <w:sz w:val="21"/>
          <w:szCs w:val="21"/>
        </w:rPr>
      </w:pPr>
    </w:p>
    <w:p w:rsidR="009A226B" w:rsidRPr="00520C69" w:rsidRDefault="009A226B" w:rsidP="009A226B">
      <w:pPr>
        <w:spacing w:after="0" w:line="240" w:lineRule="auto"/>
        <w:ind w:firstLine="708"/>
        <w:jc w:val="both"/>
        <w:rPr>
          <w:rFonts w:ascii="Arial" w:eastAsia="Arial" w:hAnsi="Arial" w:cs="Arial"/>
          <w:color w:val="4472C4" w:themeColor="accent1"/>
          <w:sz w:val="21"/>
          <w:szCs w:val="21"/>
        </w:rPr>
      </w:pPr>
    </w:p>
    <w:p w:rsidR="009A226B" w:rsidRPr="00520C69" w:rsidRDefault="009A226B" w:rsidP="009A226B">
      <w:pPr>
        <w:pStyle w:val="corte4fondo"/>
        <w:spacing w:line="240" w:lineRule="auto"/>
        <w:rPr>
          <w:rFonts w:eastAsia="Arial" w:cs="Arial"/>
          <w:color w:val="4472C4" w:themeColor="accent1"/>
          <w:sz w:val="21"/>
          <w:szCs w:val="21"/>
        </w:rPr>
      </w:pPr>
      <w:r w:rsidRPr="00520C69">
        <w:rPr>
          <w:rFonts w:eastAsia="Arial" w:cs="Arial"/>
          <w:i/>
          <w:iCs/>
          <w:color w:val="4472C4" w:themeColor="accent1"/>
          <w:sz w:val="21"/>
          <w:szCs w:val="21"/>
        </w:rPr>
        <w:t>En el caso de que la información solicitada consista en bases de datos se deberá privilegiar la entrega de la misma en Formatos Abiertos.”</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corte4fondo"/>
        <w:spacing w:line="240" w:lineRule="auto"/>
        <w:rPr>
          <w:rFonts w:eastAsia="Arial" w:cs="Arial"/>
          <w:color w:val="4472C4" w:themeColor="accent1"/>
          <w:sz w:val="21"/>
          <w:szCs w:val="21"/>
        </w:rPr>
      </w:pPr>
      <w:r w:rsidRPr="00520C69">
        <w:rPr>
          <w:rFonts w:eastAsia="Arial" w:cs="Arial"/>
          <w:color w:val="4472C4" w:themeColor="accent1"/>
          <w:sz w:val="21"/>
          <w:szCs w:val="21"/>
        </w:rPr>
        <w:t>De los preceptos anteriores, se advierte que es un derecho humano el acceder a la información, así mismo es preciso señalar que toda información generada, obtenida, adquirida, trasformada y/o en posesión de los sujetos obligados será publica accesible para cualquier persona, dentro de los términos y condiciones que establezca la ley en la materia.</w:t>
      </w: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spacing w:line="240" w:lineRule="auto"/>
        <w:ind w:firstLine="708"/>
        <w:jc w:val="both"/>
        <w:rPr>
          <w:rFonts w:ascii="Arial" w:eastAsia="Arial" w:hAnsi="Arial" w:cs="Arial"/>
          <w:color w:val="4472C4" w:themeColor="accent1"/>
          <w:sz w:val="21"/>
          <w:szCs w:val="21"/>
        </w:rPr>
      </w:pPr>
      <w:r w:rsidRPr="00520C69">
        <w:rPr>
          <w:rFonts w:ascii="Arial" w:eastAsia="Arial" w:hAnsi="Arial" w:cs="Arial"/>
          <w:color w:val="4472C4" w:themeColor="accent1"/>
          <w:sz w:val="21"/>
          <w:szCs w:val="21"/>
        </w:rPr>
        <w:t xml:space="preserve">Asimismo, se establece que los entes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9A226B" w:rsidRPr="00520C69" w:rsidRDefault="009A226B" w:rsidP="009A226B">
      <w:pPr>
        <w:pStyle w:val="corte4fondo"/>
        <w:spacing w:line="240" w:lineRule="auto"/>
        <w:ind w:firstLine="708"/>
        <w:rPr>
          <w:rFonts w:eastAsia="Arial" w:cs="Arial"/>
          <w:color w:val="4472C4" w:themeColor="accent1"/>
          <w:sz w:val="21"/>
          <w:szCs w:val="21"/>
        </w:rPr>
      </w:pPr>
      <w:r w:rsidRPr="00520C69">
        <w:rPr>
          <w:rFonts w:eastAsia="Arial" w:cs="Arial"/>
          <w:color w:val="4472C4" w:themeColor="accent1"/>
          <w:sz w:val="21"/>
          <w:szCs w:val="21"/>
        </w:rPr>
        <w:t>Además, se prevé que las unidades de transparencia de los sujetos obligados deben garantizar las medidas y condiciones de accesibilidad para que toda persona pueda ejercer el derecho de acceso a la información, a través de los escritos de solicitudes de información y deberá apoyar al solicitante en la elaboración de las mismas, de igual manera la Unidad de Transparencia realizara las gestiones internas para el trámite de la solicitud.</w:t>
      </w:r>
    </w:p>
    <w:p w:rsidR="009A226B" w:rsidRPr="00520C69" w:rsidRDefault="009A226B" w:rsidP="009A226B">
      <w:pPr>
        <w:rPr>
          <w:rFonts w:ascii="Arial" w:hAnsi="Arial" w:cs="Arial"/>
          <w:sz w:val="21"/>
          <w:szCs w:val="21"/>
        </w:rPr>
      </w:pPr>
    </w:p>
    <w:p w:rsidR="009A226B" w:rsidRPr="00520C69" w:rsidRDefault="009A226B" w:rsidP="009A226B">
      <w:pPr>
        <w:pStyle w:val="corte4fondo"/>
        <w:spacing w:line="240" w:lineRule="auto"/>
        <w:ind w:firstLine="708"/>
        <w:rPr>
          <w:rFonts w:eastAsia="Arial" w:cs="Arial"/>
          <w:color w:val="4472C4" w:themeColor="accent1"/>
          <w:sz w:val="21"/>
          <w:szCs w:val="21"/>
        </w:rPr>
      </w:pPr>
      <w:r w:rsidRPr="00520C69">
        <w:rPr>
          <w:rFonts w:cs="Arial"/>
          <w:color w:val="4472C4" w:themeColor="accent1"/>
          <w:sz w:val="21"/>
          <w:szCs w:val="21"/>
          <w:lang w:val="es-ES"/>
        </w:rPr>
        <w:t xml:space="preserve">Unas vez precisada la  normativa de la materia, </w:t>
      </w:r>
      <w:r w:rsidRPr="00520C69">
        <w:rPr>
          <w:rFonts w:cs="Arial"/>
          <w:color w:val="4472C4" w:themeColor="accent1"/>
          <w:sz w:val="21"/>
          <w:szCs w:val="21"/>
        </w:rPr>
        <w:t xml:space="preserve">esta Comisión analizará el agravio respecto a la </w:t>
      </w:r>
      <w:r w:rsidRPr="00520C69">
        <w:rPr>
          <w:rFonts w:cs="Arial"/>
          <w:color w:val="4472C4" w:themeColor="accent1"/>
          <w:sz w:val="21"/>
          <w:szCs w:val="21"/>
          <w:lang w:val="es-ES"/>
        </w:rPr>
        <w:t xml:space="preserve">inconformidad expresas hechas valer por el inconforme, entendiéndose por esto, que en las partes que no allá expresado agravio alguno de los estipulados por la ley, se tendrá por conforme; </w:t>
      </w:r>
      <w:r w:rsidRPr="00520C69">
        <w:rPr>
          <w:rFonts w:eastAsia="Arial" w:cs="Arial"/>
          <w:color w:val="4472C4" w:themeColor="accent1"/>
          <w:sz w:val="21"/>
          <w:szCs w:val="21"/>
        </w:rPr>
        <w:t>sirviendo de apoyo a lo anterior, el criterio 01/20 emitido por el Pleno del Instituto Nacional de Transparencia, Acceso a la Información y Protección de Datos Personales (INAI), que a la letra señala lo siguiente:</w:t>
      </w:r>
    </w:p>
    <w:p w:rsidR="009A226B" w:rsidRPr="00520C69" w:rsidRDefault="009A226B" w:rsidP="009A226B">
      <w:pPr>
        <w:pStyle w:val="corte4fondo"/>
        <w:spacing w:line="240" w:lineRule="auto"/>
        <w:ind w:firstLine="708"/>
        <w:rPr>
          <w:rFonts w:eastAsia="Arial" w:cs="Arial"/>
          <w:i/>
          <w:color w:val="4472C4" w:themeColor="accent1"/>
          <w:sz w:val="21"/>
          <w:szCs w:val="21"/>
        </w:rPr>
      </w:pPr>
    </w:p>
    <w:p w:rsidR="009A226B" w:rsidRPr="00520C69" w:rsidRDefault="009A226B" w:rsidP="009A226B">
      <w:pPr>
        <w:pStyle w:val="corte4fondo"/>
        <w:spacing w:line="240" w:lineRule="auto"/>
        <w:ind w:firstLine="708"/>
        <w:rPr>
          <w:rFonts w:eastAsia="Arial" w:cs="Arial"/>
          <w:i/>
          <w:color w:val="4472C4" w:themeColor="accent1"/>
          <w:sz w:val="21"/>
          <w:szCs w:val="21"/>
        </w:rPr>
      </w:pPr>
      <w:r w:rsidRPr="00520C69">
        <w:rPr>
          <w:rFonts w:eastAsia="Arial" w:cs="Arial"/>
          <w:i/>
          <w:color w:val="4472C4" w:themeColor="accent1"/>
          <w:sz w:val="21"/>
          <w:szCs w:val="21"/>
        </w:rPr>
        <w:t>“</w:t>
      </w:r>
      <w:r w:rsidRPr="00520C69">
        <w:rPr>
          <w:rFonts w:eastAsia="Arial" w:cs="Arial"/>
          <w:b/>
          <w:i/>
          <w:color w:val="4472C4" w:themeColor="accent1"/>
          <w:sz w:val="21"/>
          <w:szCs w:val="21"/>
        </w:rPr>
        <w:t>Actos consentidos tácitamente. Improcedencia de su análisis</w:t>
      </w:r>
      <w:r w:rsidRPr="00520C69">
        <w:rPr>
          <w:rFonts w:eastAsia="Arial" w:cs="Arial"/>
          <w:i/>
          <w:color w:val="4472C4" w:themeColor="accent1"/>
          <w:sz w:val="21"/>
          <w:szCs w:val="21"/>
        </w:rPr>
        <w:t>. Si en su recurso de revisión, la persona recurrente no expresó inconformidad alguna con ciertas partes de la respuesta otorgada, se entienden tácitamente consentidas, por ende, no deben formar parte del estudio de fondo de la resolución que emite el Instituto.</w:t>
      </w:r>
      <w:r w:rsidRPr="00520C69">
        <w:rPr>
          <w:rFonts w:eastAsia="Arial" w:cs="Arial"/>
          <w:i/>
          <w:color w:val="4472C4" w:themeColor="accent1"/>
          <w:sz w:val="21"/>
          <w:szCs w:val="21"/>
          <w:lang w:val="es-ES"/>
        </w:rPr>
        <w:t>”</w:t>
      </w:r>
      <w:r w:rsidRPr="00520C69">
        <w:rPr>
          <w:rFonts w:eastAsia="Arial" w:cs="Arial"/>
          <w:i/>
          <w:color w:val="4472C4" w:themeColor="accent1"/>
          <w:sz w:val="21"/>
          <w:szCs w:val="21"/>
        </w:rPr>
        <w:t xml:space="preserve"> (sic)</w:t>
      </w:r>
    </w:p>
    <w:p w:rsidR="009A226B" w:rsidRPr="00520C69" w:rsidRDefault="009A226B" w:rsidP="009A226B">
      <w:pPr>
        <w:spacing w:line="240" w:lineRule="auto"/>
        <w:ind w:firstLine="708"/>
        <w:jc w:val="both"/>
        <w:rPr>
          <w:rFonts w:ascii="Arial" w:eastAsia="Arial Unicode MS" w:hAnsi="Arial" w:cs="Arial"/>
          <w:color w:val="4472C4" w:themeColor="accent1"/>
          <w:sz w:val="21"/>
          <w:szCs w:val="21"/>
        </w:rPr>
      </w:pPr>
    </w:p>
    <w:p w:rsidR="009A226B" w:rsidRPr="00520C69" w:rsidRDefault="009A226B" w:rsidP="00111487">
      <w:pPr>
        <w:spacing w:line="240" w:lineRule="auto"/>
        <w:ind w:firstLine="708"/>
        <w:jc w:val="both"/>
        <w:rPr>
          <w:rFonts w:ascii="Arial" w:eastAsia="Arial Unicode MS" w:hAnsi="Arial" w:cs="Arial"/>
          <w:color w:val="4472C4" w:themeColor="accent1"/>
          <w:sz w:val="21"/>
          <w:szCs w:val="21"/>
        </w:rPr>
      </w:pPr>
      <w:r w:rsidRPr="00520C69">
        <w:rPr>
          <w:rFonts w:ascii="Arial" w:eastAsia="Arial Unicode MS" w:hAnsi="Arial" w:cs="Arial"/>
          <w:color w:val="4472C4" w:themeColor="accent1"/>
          <w:sz w:val="21"/>
          <w:szCs w:val="21"/>
        </w:rPr>
        <w:t xml:space="preserve">Ahora bien, derivado de los argumentos hechos por él recurrente, es de advertir que se adolece por </w:t>
      </w:r>
      <w:r w:rsidRPr="00520C69">
        <w:rPr>
          <w:rFonts w:ascii="Arial" w:eastAsia="Arial Unicode MS" w:hAnsi="Arial" w:cs="Arial"/>
          <w:b/>
          <w:color w:val="4472C4" w:themeColor="accent1"/>
          <w:sz w:val="21"/>
          <w:szCs w:val="21"/>
        </w:rPr>
        <w:t xml:space="preserve">la </w:t>
      </w:r>
      <w:r w:rsidR="00111487" w:rsidRPr="00520C69">
        <w:rPr>
          <w:rFonts w:ascii="Arial" w:eastAsia="Arial Unicode MS" w:hAnsi="Arial" w:cs="Arial"/>
          <w:b/>
          <w:color w:val="4472C4" w:themeColor="accent1"/>
          <w:sz w:val="21"/>
          <w:szCs w:val="21"/>
        </w:rPr>
        <w:t>entrega de la información fuera de los términos señalados por la Ley</w:t>
      </w:r>
      <w:r w:rsidR="00111487" w:rsidRPr="00520C69">
        <w:rPr>
          <w:rFonts w:ascii="Arial" w:eastAsia="Arial Unicode MS" w:hAnsi="Arial" w:cs="Arial"/>
          <w:color w:val="4472C4" w:themeColor="accent1"/>
          <w:sz w:val="21"/>
          <w:szCs w:val="21"/>
        </w:rPr>
        <w:t xml:space="preserve">. </w:t>
      </w:r>
      <w:r w:rsidRPr="00520C69">
        <w:rPr>
          <w:rFonts w:ascii="Arial" w:eastAsia="Arial Unicode MS" w:hAnsi="Arial" w:cs="Arial"/>
          <w:color w:val="4472C4" w:themeColor="accent1"/>
          <w:sz w:val="21"/>
          <w:szCs w:val="21"/>
        </w:rPr>
        <w:t>En ese orden de ideas se dispone el artículo 148</w:t>
      </w:r>
      <w:r w:rsidRPr="00520C69">
        <w:rPr>
          <w:rStyle w:val="Refdenotaalpie"/>
          <w:rFonts w:ascii="Arial" w:eastAsia="Arial Unicode MS" w:hAnsi="Arial" w:cs="Arial"/>
          <w:color w:val="4472C4" w:themeColor="accent1"/>
          <w:sz w:val="21"/>
          <w:szCs w:val="21"/>
        </w:rPr>
        <w:footnoteReference w:id="1"/>
      </w:r>
      <w:r w:rsidRPr="00520C69">
        <w:rPr>
          <w:rFonts w:ascii="Arial" w:eastAsia="Arial Unicode MS" w:hAnsi="Arial" w:cs="Arial"/>
          <w:color w:val="4472C4" w:themeColor="accent1"/>
          <w:sz w:val="21"/>
          <w:szCs w:val="21"/>
        </w:rPr>
        <w:t xml:space="preserve"> de la Ley de la materia, que todas las notificaciones empezarán a correr al día siguiente al que se practiquen.  Por lo que se advierte, que la presentación de la solicitud de información que se realizó por medio de la </w:t>
      </w:r>
      <w:r w:rsidR="00111487" w:rsidRPr="00520C69">
        <w:rPr>
          <w:rFonts w:ascii="Arial" w:eastAsia="Arial Unicode MS" w:hAnsi="Arial" w:cs="Arial"/>
          <w:color w:val="4472C4" w:themeColor="accent1"/>
          <w:sz w:val="21"/>
          <w:szCs w:val="21"/>
        </w:rPr>
        <w:t xml:space="preserve">Plataforma Nacional de Transparencia en su versión SISAI 2.0 </w:t>
      </w:r>
      <w:r w:rsidRPr="00520C69">
        <w:rPr>
          <w:rFonts w:ascii="Arial" w:eastAsia="Arial Unicode MS" w:hAnsi="Arial" w:cs="Arial"/>
          <w:color w:val="4472C4" w:themeColor="accent1"/>
          <w:sz w:val="21"/>
          <w:szCs w:val="21"/>
        </w:rPr>
        <w:t xml:space="preserve">, el día </w:t>
      </w:r>
      <w:r w:rsidR="00111487" w:rsidRPr="00520C69">
        <w:rPr>
          <w:rFonts w:ascii="Arial" w:eastAsia="Arial Unicode MS" w:hAnsi="Arial" w:cs="Arial"/>
          <w:color w:val="4472C4" w:themeColor="accent1"/>
          <w:sz w:val="21"/>
          <w:szCs w:val="21"/>
        </w:rPr>
        <w:t>24 veinticuatro de noviembre</w:t>
      </w:r>
      <w:r w:rsidRPr="00520C69">
        <w:rPr>
          <w:rFonts w:ascii="Arial" w:eastAsia="Arial Unicode MS" w:hAnsi="Arial" w:cs="Arial"/>
          <w:color w:val="4472C4" w:themeColor="accent1"/>
          <w:sz w:val="21"/>
          <w:szCs w:val="21"/>
        </w:rPr>
        <w:t xml:space="preserve"> de 2021 dos mil veintiuno y fue contestada el día </w:t>
      </w:r>
      <w:r w:rsidR="00111487" w:rsidRPr="00520C69">
        <w:rPr>
          <w:rFonts w:ascii="Arial" w:eastAsia="Arial Unicode MS" w:hAnsi="Arial" w:cs="Arial"/>
          <w:color w:val="4472C4" w:themeColor="accent1"/>
          <w:sz w:val="21"/>
          <w:szCs w:val="21"/>
        </w:rPr>
        <w:t>08 ocho de diciembre del mismo</w:t>
      </w:r>
      <w:r w:rsidRPr="00520C69">
        <w:rPr>
          <w:rFonts w:ascii="Arial" w:eastAsia="Arial Unicode MS" w:hAnsi="Arial" w:cs="Arial"/>
          <w:color w:val="4472C4" w:themeColor="accent1"/>
          <w:sz w:val="21"/>
          <w:szCs w:val="21"/>
        </w:rPr>
        <w:t xml:space="preserve"> año, por lo que se advierte que se otorgó respuesta </w:t>
      </w:r>
      <w:r w:rsidR="00111487" w:rsidRPr="00520C69">
        <w:rPr>
          <w:rFonts w:ascii="Arial" w:eastAsia="Arial Unicode MS" w:hAnsi="Arial" w:cs="Arial"/>
          <w:color w:val="4472C4" w:themeColor="accent1"/>
          <w:sz w:val="21"/>
          <w:szCs w:val="21"/>
        </w:rPr>
        <w:t>a través de la Plataforma</w:t>
      </w:r>
      <w:r w:rsidRPr="00520C69">
        <w:rPr>
          <w:rFonts w:ascii="Arial" w:eastAsia="Arial Unicode MS" w:hAnsi="Arial" w:cs="Arial"/>
          <w:color w:val="4472C4" w:themeColor="accent1"/>
          <w:sz w:val="21"/>
          <w:szCs w:val="21"/>
        </w:rPr>
        <w:t xml:space="preserve">, dentro del término legal señalado por el numeral 154 de la reiterada Ley de Transparencia. </w:t>
      </w: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color w:val="4472C4" w:themeColor="accent1"/>
          <w:sz w:val="21"/>
          <w:szCs w:val="21"/>
        </w:rPr>
      </w:pP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color w:val="4472C4" w:themeColor="accent1"/>
          <w:sz w:val="21"/>
          <w:szCs w:val="21"/>
        </w:rPr>
      </w:pPr>
      <w:r w:rsidRPr="00520C69">
        <w:rPr>
          <w:rFonts w:ascii="Arial" w:eastAsia="Arial Unicode MS" w:hAnsi="Arial" w:cs="Arial"/>
          <w:color w:val="4472C4" w:themeColor="accent1"/>
          <w:sz w:val="21"/>
          <w:szCs w:val="21"/>
        </w:rPr>
        <w:lastRenderedPageBreak/>
        <w:tab/>
        <w:t xml:space="preserve">Por su parte, de conformidad con lo dispuesto por el artículo Segundo, fracción XXIX de los Lineamientos para la implementación y Operación de la Plataforma Nacional de Transparencia, señala que son días hábiles todos los del año a excepción de sábados y domingos e inhábiles, así como aquellos que por disposición de Ley se consideren inhábiles; </w:t>
      </w:r>
      <w:r w:rsidRPr="00520C69">
        <w:rPr>
          <w:rFonts w:ascii="Arial" w:eastAsia="Arial Unicode MS" w:hAnsi="Arial" w:cs="Arial"/>
          <w:b/>
          <w:color w:val="4472C4" w:themeColor="accent1"/>
          <w:sz w:val="21"/>
          <w:szCs w:val="21"/>
        </w:rPr>
        <w:t>los que establezcan por acuerdo de Pleno del organismo garante correspondiente,</w:t>
      </w:r>
      <w:r w:rsidRPr="00520C69">
        <w:rPr>
          <w:rFonts w:ascii="Arial" w:eastAsia="Arial Unicode MS" w:hAnsi="Arial" w:cs="Arial"/>
          <w:color w:val="4472C4" w:themeColor="accent1"/>
          <w:sz w:val="21"/>
          <w:szCs w:val="21"/>
        </w:rPr>
        <w:t xml:space="preserve"> así como todos los contemplados en términos del Acuerdo mediante el cual se establece el calendario oficial de suspensión de labores que para tal efecto emita el Consejo Nacional para el año que se trate, y los demás días inhábiles en términos del calendario oficial de cada organismo garante, a saber:</w:t>
      </w: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color w:val="4472C4" w:themeColor="accent1"/>
          <w:sz w:val="21"/>
          <w:szCs w:val="21"/>
        </w:rPr>
      </w:pP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i/>
          <w:color w:val="4472C4" w:themeColor="accent1"/>
          <w:sz w:val="21"/>
          <w:szCs w:val="21"/>
          <w:lang w:val="es-MX"/>
        </w:rPr>
      </w:pPr>
      <w:r w:rsidRPr="00520C69">
        <w:rPr>
          <w:rFonts w:ascii="Arial" w:eastAsia="Arial Unicode MS" w:hAnsi="Arial" w:cs="Arial"/>
          <w:b/>
          <w:i/>
          <w:color w:val="4472C4" w:themeColor="accent1"/>
          <w:sz w:val="21"/>
          <w:szCs w:val="21"/>
          <w:lang w:val="es-MX"/>
        </w:rPr>
        <w:tab/>
        <w:t>“Artículo segundo, fracción XXIX de los Lineamientos para la Implementación y Operación de la Plataforma Nacional de Transparencia:</w:t>
      </w:r>
      <w:r w:rsidRPr="00520C69">
        <w:rPr>
          <w:rFonts w:ascii="Arial" w:eastAsia="Arial Unicode MS" w:hAnsi="Arial" w:cs="Arial"/>
          <w:i/>
          <w:color w:val="4472C4" w:themeColor="accent1"/>
          <w:sz w:val="21"/>
          <w:szCs w:val="21"/>
          <w:lang w:val="es-MX"/>
        </w:rPr>
        <w:t xml:space="preserve"> son días hábiles todos los del año a excepción de sábados, domingos e inhábiles, así como aquellos que por disposición de ley se consideren inhábiles; los que se establezcan por acuerdo de Pleno del organismo garante correspondiente, así como los contemplados en términos del Acuerdo mediante el cual se establece el calendario oficial de suspensión de labores que para tal efecto emita el Consejo Nacional para el año de que se trate, y que sea publicado en el Diario Oficial de la Federación, y los demás días inhábiles en términos del calendario oficial de cada organismo garante publicado en el periódico oficial que corresponda; o por acuerdo del Pleno del organismo garante correspondiente cuando por causas extraordinarias así se requiera. 2Siendo inhábiles el veinticinco y veintiséis de agosto, así como el primero y dos de septiembre de la presente anualidad, por corresponder a sábado y domingo.”  Sic</w:t>
      </w: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i/>
          <w:color w:val="4472C4" w:themeColor="accent1"/>
          <w:sz w:val="21"/>
          <w:szCs w:val="21"/>
          <w:lang w:val="es-MX"/>
        </w:rPr>
      </w:pP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color w:val="4472C4" w:themeColor="accent1"/>
          <w:sz w:val="21"/>
          <w:szCs w:val="21"/>
          <w:lang w:val="es-MX"/>
        </w:rPr>
      </w:pPr>
      <w:r w:rsidRPr="00520C69">
        <w:rPr>
          <w:rFonts w:ascii="Arial" w:eastAsia="Arial Unicode MS" w:hAnsi="Arial" w:cs="Arial"/>
          <w:color w:val="4472C4" w:themeColor="accent1"/>
          <w:sz w:val="21"/>
          <w:szCs w:val="21"/>
          <w:lang w:val="es-MX"/>
        </w:rPr>
        <w:tab/>
        <w:t xml:space="preserve">De manera puntual, se refiere a los días hábiles e inhábiles aprobados por esta Comisión, calendario que de conformidad con la normativa anteriormente señala  tiene valides dentro de los términos estipulados por la ley para los sujetos obligados, por lo cual es de precisar que la solicitud fue presentada el </w:t>
      </w:r>
      <w:r w:rsidR="00111487" w:rsidRPr="00520C69">
        <w:rPr>
          <w:rFonts w:ascii="Arial" w:eastAsia="Arial Unicode MS" w:hAnsi="Arial" w:cs="Arial"/>
          <w:b/>
          <w:color w:val="4472C4" w:themeColor="accent1"/>
          <w:sz w:val="21"/>
          <w:szCs w:val="21"/>
          <w:lang w:val="es-MX"/>
        </w:rPr>
        <w:t>24 veinticuatro de noviembre</w:t>
      </w:r>
      <w:r w:rsidRPr="00520C69">
        <w:rPr>
          <w:rFonts w:ascii="Arial" w:eastAsia="Arial Unicode MS" w:hAnsi="Arial" w:cs="Arial"/>
          <w:b/>
          <w:color w:val="4472C4" w:themeColor="accent1"/>
          <w:sz w:val="21"/>
          <w:szCs w:val="21"/>
          <w:lang w:val="es-MX"/>
        </w:rPr>
        <w:t xml:space="preserve"> de 2021 dos mil veintiuno y el sujeto obligado torgo contestación el día </w:t>
      </w:r>
      <w:r w:rsidR="00111487" w:rsidRPr="00520C69">
        <w:rPr>
          <w:rFonts w:ascii="Arial" w:eastAsia="Arial Unicode MS" w:hAnsi="Arial" w:cs="Arial"/>
          <w:b/>
          <w:color w:val="4472C4" w:themeColor="accent1"/>
          <w:sz w:val="21"/>
          <w:szCs w:val="21"/>
          <w:lang w:val="es-MX"/>
        </w:rPr>
        <w:t>08 ocho de diciembre del mismo año</w:t>
      </w:r>
      <w:r w:rsidRPr="00520C69">
        <w:rPr>
          <w:rFonts w:ascii="Arial" w:eastAsia="Arial Unicode MS" w:hAnsi="Arial" w:cs="Arial"/>
          <w:b/>
          <w:color w:val="4472C4" w:themeColor="accent1"/>
          <w:sz w:val="21"/>
          <w:szCs w:val="21"/>
          <w:lang w:val="es-MX"/>
        </w:rPr>
        <w:t xml:space="preserve">, considerando que los días  </w:t>
      </w:r>
      <w:r w:rsidR="00111487" w:rsidRPr="00520C69">
        <w:rPr>
          <w:rFonts w:ascii="Arial" w:eastAsia="Arial Unicode MS" w:hAnsi="Arial" w:cs="Arial"/>
          <w:b/>
          <w:color w:val="4472C4" w:themeColor="accent1"/>
          <w:sz w:val="21"/>
          <w:szCs w:val="21"/>
          <w:lang w:val="es-MX"/>
        </w:rPr>
        <w:t>27 veintisiet</w:t>
      </w:r>
      <w:r w:rsidR="00700BFC" w:rsidRPr="00520C69">
        <w:rPr>
          <w:rFonts w:ascii="Arial" w:eastAsia="Arial Unicode MS" w:hAnsi="Arial" w:cs="Arial"/>
          <w:b/>
          <w:color w:val="4472C4" w:themeColor="accent1"/>
          <w:sz w:val="21"/>
          <w:szCs w:val="21"/>
          <w:lang w:val="es-MX"/>
        </w:rPr>
        <w:t>e, 28 veintiocho de noviembre y 04 cuatro y 05 cinco de diciembre de 2021 dos mil veintiuno</w:t>
      </w:r>
      <w:r w:rsidRPr="00520C69">
        <w:rPr>
          <w:rFonts w:ascii="Arial" w:eastAsia="Arial Unicode MS" w:hAnsi="Arial" w:cs="Arial"/>
          <w:color w:val="4472C4" w:themeColor="accent1"/>
          <w:sz w:val="21"/>
          <w:szCs w:val="21"/>
          <w:lang w:val="es-MX"/>
        </w:rPr>
        <w:t xml:space="preserve"> fueron inhábiles de conformidad con </w:t>
      </w:r>
      <w:r w:rsidRPr="00520C69">
        <w:rPr>
          <w:rFonts w:ascii="Arial" w:eastAsia="Arial Unicode MS" w:hAnsi="Arial" w:cs="Arial"/>
          <w:color w:val="4472C4" w:themeColor="accent1"/>
          <w:sz w:val="21"/>
          <w:szCs w:val="21"/>
        </w:rPr>
        <w:t>el artículo 15 del Código Procesal Administrativo del Estado aplicado de manera supletoria a la Ley de Transparencia y Acceso a la Información Pública del Estado de conformidad al numeral 1°, tal y como se demuestra en el siguiente representación:</w:t>
      </w: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color w:val="4472C4" w:themeColor="accent1"/>
          <w:sz w:val="21"/>
          <w:szCs w:val="21"/>
          <w:lang w:val="es-MX"/>
        </w:rPr>
      </w:pPr>
    </w:p>
    <w:p w:rsidR="009A226B" w:rsidRPr="00520C69" w:rsidRDefault="009A226B" w:rsidP="009A226B">
      <w:pPr>
        <w:pStyle w:val="NormalWeb"/>
        <w:tabs>
          <w:tab w:val="left" w:pos="0"/>
        </w:tabs>
        <w:spacing w:before="0" w:beforeAutospacing="0" w:after="0" w:afterAutospacing="0"/>
        <w:jc w:val="both"/>
        <w:rPr>
          <w:noProof/>
          <w:sz w:val="21"/>
          <w:szCs w:val="21"/>
          <w:lang w:val="es-MX" w:eastAsia="es-MX"/>
        </w:rPr>
      </w:pPr>
      <w:r w:rsidRPr="00520C69">
        <w:rPr>
          <w:rFonts w:ascii="Arial" w:eastAsia="Arial" w:hAnsi="Arial" w:cs="Arial"/>
          <w:color w:val="4472C4" w:themeColor="accent1"/>
          <w:sz w:val="21"/>
          <w:szCs w:val="21"/>
        </w:rPr>
        <w:t xml:space="preserve">                            </w:t>
      </w:r>
    </w:p>
    <w:p w:rsidR="00700BFC" w:rsidRPr="00520C69" w:rsidRDefault="003C7514" w:rsidP="009A226B">
      <w:pPr>
        <w:pStyle w:val="NormalWeb"/>
        <w:tabs>
          <w:tab w:val="left" w:pos="0"/>
        </w:tabs>
        <w:spacing w:before="0" w:beforeAutospacing="0" w:after="0" w:afterAutospacing="0"/>
        <w:jc w:val="both"/>
        <w:rPr>
          <w:noProof/>
          <w:sz w:val="21"/>
          <w:szCs w:val="21"/>
          <w:lang w:val="es-MX" w:eastAsia="es-MX"/>
        </w:rPr>
      </w:pPr>
      <w:r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76672" behindDoc="0" locked="0" layoutInCell="1" allowOverlap="1" wp14:anchorId="6A0082C6" wp14:editId="30A5C996">
                <wp:simplePos x="0" y="0"/>
                <wp:positionH relativeFrom="column">
                  <wp:posOffset>3637280</wp:posOffset>
                </wp:positionH>
                <wp:positionV relativeFrom="paragraph">
                  <wp:posOffset>1462405</wp:posOffset>
                </wp:positionV>
                <wp:extent cx="161925" cy="161925"/>
                <wp:effectExtent l="0" t="0" r="28575" b="28575"/>
                <wp:wrapNone/>
                <wp:docPr id="5" name="Elipse 5"/>
                <wp:cNvGraphicFramePr/>
                <a:graphic xmlns:a="http://schemas.openxmlformats.org/drawingml/2006/main">
                  <a:graphicData uri="http://schemas.microsoft.com/office/word/2010/wordprocessingShape">
                    <wps:wsp>
                      <wps:cNvSpPr/>
                      <wps:spPr>
                        <a:xfrm>
                          <a:off x="0" y="0"/>
                          <a:ext cx="161925" cy="161925"/>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37C152" id="Elipse 5" o:spid="_x0000_s1026" style="position:absolute;margin-left:286.4pt;margin-top:115.15pt;width:12.75pt;height:12.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" filled="f" strokecolor="black [3213]" strokeweight="1pt">
                <v:stroke joinstyle="miter"/>
              </v:oval>
            </w:pict>
          </mc:Fallback>
        </mc:AlternateContent>
      </w:r>
      <w:r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72576" behindDoc="0" locked="0" layoutInCell="1" allowOverlap="1" wp14:anchorId="57A7E615" wp14:editId="5F329FC0">
                <wp:simplePos x="0" y="0"/>
                <wp:positionH relativeFrom="column">
                  <wp:posOffset>3853815</wp:posOffset>
                </wp:positionH>
                <wp:positionV relativeFrom="paragraph">
                  <wp:posOffset>1458595</wp:posOffset>
                </wp:positionV>
                <wp:extent cx="200025" cy="161925"/>
                <wp:effectExtent l="38100" t="19050" r="47625" b="47625"/>
                <wp:wrapNone/>
                <wp:docPr id="20" name="Estrella de 5 puntas 20"/>
                <wp:cNvGraphicFramePr/>
                <a:graphic xmlns:a="http://schemas.openxmlformats.org/drawingml/2006/main">
                  <a:graphicData uri="http://schemas.microsoft.com/office/word/2010/wordprocessingShape">
                    <wps:wsp>
                      <wps:cNvSpPr/>
                      <wps:spPr>
                        <a:xfrm>
                          <a:off x="0" y="0"/>
                          <a:ext cx="200025" cy="161925"/>
                        </a:xfrm>
                        <a:prstGeom prst="star5">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B44EC2" id="Estrella de 5 puntas 20" o:spid="_x0000_s1026" style="position:absolute;margin-left:303.45pt;margin-top:114.85pt;width:15.75pt;height:12.75pt;z-index:251672576;visibility:visible;mso-wrap-style:square;mso-wrap-distance-left:9pt;mso-wrap-distance-top:0;mso-wrap-distance-right:9pt;mso-wrap-distance-bottom:0;mso-position-horizontal:absolute;mso-position-horizontal-relative:text;mso-position-vertical:absolute;mso-position-vertical-relative:text;v-text-anchor:middle" coordsize="200025,161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" path="m,61850r76403,l100013,r23609,61850l200025,61850r-61812,38225l161823,161925,100013,123699,38202,161925,61812,100075,,61850xe" filled="f" strokecolor="black [3213]" strokeweight="1pt">
                <v:stroke joinstyle="miter"/>
                <v:path arrowok="t" o:connecttype="custom" o:connectlocs="0,61850;76403,61850;100013,0;123622,61850;200025,61850;138213,100075;161823,161925;100013,123699;38202,161925;61812,100075;0,61850" o:connectangles="0,0,0,0,0,0,0,0,0,0,0"/>
              </v:shape>
            </w:pict>
          </mc:Fallback>
        </mc:AlternateContent>
      </w:r>
      <w:r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2336" behindDoc="0" locked="0" layoutInCell="1" allowOverlap="1" wp14:anchorId="0F54306C" wp14:editId="2BD25BB4">
                <wp:simplePos x="0" y="0"/>
                <wp:positionH relativeFrom="column">
                  <wp:posOffset>3415665</wp:posOffset>
                </wp:positionH>
                <wp:positionV relativeFrom="paragraph">
                  <wp:posOffset>1502410</wp:posOffset>
                </wp:positionV>
                <wp:extent cx="142875" cy="123825"/>
                <wp:effectExtent l="0" t="0" r="28575" b="28575"/>
                <wp:wrapNone/>
                <wp:docPr id="7" name="Elipse 7"/>
                <wp:cNvGraphicFramePr/>
                <a:graphic xmlns:a="http://schemas.openxmlformats.org/drawingml/2006/main">
                  <a:graphicData uri="http://schemas.microsoft.com/office/word/2010/wordprocessingShape">
                    <wps:wsp>
                      <wps:cNvSpPr/>
                      <wps:spPr>
                        <a:xfrm>
                          <a:off x="0" y="0"/>
                          <a:ext cx="142875" cy="123825"/>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51462D" id="Elipse 7" o:spid="_x0000_s1026" style="position:absolute;margin-left:268.95pt;margin-top:118.3pt;width:11.25pt;height: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" filled="f" strokecolor="black [3213]" strokeweight="1pt">
                <v:stroke joinstyle="miter"/>
              </v:oval>
            </w:pict>
          </mc:Fallback>
        </mc:AlternateContent>
      </w:r>
      <w:r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3360" behindDoc="0" locked="0" layoutInCell="1" allowOverlap="1" wp14:anchorId="4014D245" wp14:editId="79D37EA6">
                <wp:simplePos x="0" y="0"/>
                <wp:positionH relativeFrom="column">
                  <wp:posOffset>4358640</wp:posOffset>
                </wp:positionH>
                <wp:positionV relativeFrom="paragraph">
                  <wp:posOffset>1292860</wp:posOffset>
                </wp:positionV>
                <wp:extent cx="161925" cy="161925"/>
                <wp:effectExtent l="0" t="0" r="28575" b="28575"/>
                <wp:wrapNone/>
                <wp:docPr id="8" name="Elipse 8"/>
                <wp:cNvGraphicFramePr/>
                <a:graphic xmlns:a="http://schemas.openxmlformats.org/drawingml/2006/main">
                  <a:graphicData uri="http://schemas.microsoft.com/office/word/2010/wordprocessingShape">
                    <wps:wsp>
                      <wps:cNvSpPr/>
                      <wps:spPr>
                        <a:xfrm>
                          <a:off x="0" y="0"/>
                          <a:ext cx="161925" cy="161925"/>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E99A17" id="Elipse 8" o:spid="_x0000_s1026" style="position:absolute;margin-left:343.2pt;margin-top:101.8pt;width:12.75pt;height:1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" filled="f" strokecolor="black [3213]" strokeweight="1pt">
                <v:stroke joinstyle="miter"/>
              </v:oval>
            </w:pict>
          </mc:Fallback>
        </mc:AlternateContent>
      </w:r>
      <w:r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8480" behindDoc="0" locked="0" layoutInCell="1" allowOverlap="1" wp14:anchorId="41AEA17D" wp14:editId="63760390">
                <wp:simplePos x="0" y="0"/>
                <wp:positionH relativeFrom="column">
                  <wp:posOffset>3882390</wp:posOffset>
                </wp:positionH>
                <wp:positionV relativeFrom="paragraph">
                  <wp:posOffset>1264285</wp:posOffset>
                </wp:positionV>
                <wp:extent cx="152400" cy="133350"/>
                <wp:effectExtent l="0" t="0" r="19050" b="19050"/>
                <wp:wrapNone/>
                <wp:docPr id="16" name="Elipse 16"/>
                <wp:cNvGraphicFramePr/>
                <a:graphic xmlns:a="http://schemas.openxmlformats.org/drawingml/2006/main">
                  <a:graphicData uri="http://schemas.microsoft.com/office/word/2010/wordprocessingShape">
                    <wps:wsp>
                      <wps:cNvSpPr/>
                      <wps:spPr>
                        <a:xfrm>
                          <a:off x="0" y="0"/>
                          <a:ext cx="152400" cy="133350"/>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CAE7B0" id="Elipse 16" o:spid="_x0000_s1026" style="position:absolute;margin-left:305.7pt;margin-top:99.55pt;width:12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" filled="f" strokecolor="black [3213]" strokeweight="1pt">
                <v:stroke joinstyle="miter"/>
              </v:oval>
            </w:pict>
          </mc:Fallback>
        </mc:AlternateContent>
      </w:r>
      <w:r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4384" behindDoc="0" locked="0" layoutInCell="1" allowOverlap="1" wp14:anchorId="41738C45" wp14:editId="08D90E8F">
                <wp:simplePos x="0" y="0"/>
                <wp:positionH relativeFrom="column">
                  <wp:posOffset>4130040</wp:posOffset>
                </wp:positionH>
                <wp:positionV relativeFrom="paragraph">
                  <wp:posOffset>1264285</wp:posOffset>
                </wp:positionV>
                <wp:extent cx="142875" cy="114300"/>
                <wp:effectExtent l="0" t="0" r="28575" b="19050"/>
                <wp:wrapNone/>
                <wp:docPr id="9" name="Elipse 9"/>
                <wp:cNvGraphicFramePr/>
                <a:graphic xmlns:a="http://schemas.openxmlformats.org/drawingml/2006/main">
                  <a:graphicData uri="http://schemas.microsoft.com/office/word/2010/wordprocessingShape">
                    <wps:wsp>
                      <wps:cNvSpPr/>
                      <wps:spPr>
                        <a:xfrm>
                          <a:off x="0" y="0"/>
                          <a:ext cx="142875" cy="114300"/>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D1B4FA" id="Elipse 9" o:spid="_x0000_s1026" style="position:absolute;margin-left:325.2pt;margin-top:99.55pt;width:11.25pt;height: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" filled="f" strokecolor="black [3213]" strokeweight="1pt">
                <v:stroke joinstyle="miter"/>
              </v:oval>
            </w:pict>
          </mc:Fallback>
        </mc:AlternateContent>
      </w:r>
      <w:r w:rsidR="00D211B9"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1312" behindDoc="0" locked="0" layoutInCell="1" allowOverlap="1" wp14:anchorId="0A102F1D" wp14:editId="29EC10A0">
                <wp:simplePos x="0" y="0"/>
                <wp:positionH relativeFrom="column">
                  <wp:posOffset>891540</wp:posOffset>
                </wp:positionH>
                <wp:positionV relativeFrom="paragraph">
                  <wp:posOffset>2178685</wp:posOffset>
                </wp:positionV>
                <wp:extent cx="142875" cy="161925"/>
                <wp:effectExtent l="0" t="0" r="28575" b="28575"/>
                <wp:wrapNone/>
                <wp:docPr id="6" name="Elipse 6"/>
                <wp:cNvGraphicFramePr/>
                <a:graphic xmlns:a="http://schemas.openxmlformats.org/drawingml/2006/main">
                  <a:graphicData uri="http://schemas.microsoft.com/office/word/2010/wordprocessingShape">
                    <wps:wsp>
                      <wps:cNvSpPr/>
                      <wps:spPr>
                        <a:xfrm>
                          <a:off x="0" y="0"/>
                          <a:ext cx="142875" cy="161925"/>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DF1166" id="Elipse 6" o:spid="_x0000_s1026" style="position:absolute;margin-left:70.2pt;margin-top:171.55pt;width:11.25pt;height:1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" filled="f" strokecolor="black [3213]" strokeweight="1pt">
                <v:stroke joinstyle="miter"/>
              </v:oval>
            </w:pict>
          </mc:Fallback>
        </mc:AlternateContent>
      </w:r>
      <w:r w:rsidR="00D211B9"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0288" behindDoc="0" locked="0" layoutInCell="1" allowOverlap="1" wp14:anchorId="6046A097" wp14:editId="108BB23A">
                <wp:simplePos x="0" y="0"/>
                <wp:positionH relativeFrom="margin">
                  <wp:posOffset>681990</wp:posOffset>
                </wp:positionH>
                <wp:positionV relativeFrom="paragraph">
                  <wp:posOffset>2178685</wp:posOffset>
                </wp:positionV>
                <wp:extent cx="152400" cy="142875"/>
                <wp:effectExtent l="0" t="0" r="19050" b="28575"/>
                <wp:wrapNone/>
                <wp:docPr id="4" name="Elipse 4"/>
                <wp:cNvGraphicFramePr/>
                <a:graphic xmlns:a="http://schemas.openxmlformats.org/drawingml/2006/main">
                  <a:graphicData uri="http://schemas.microsoft.com/office/word/2010/wordprocessingShape">
                    <wps:wsp>
                      <wps:cNvSpPr/>
                      <wps:spPr>
                        <a:xfrm>
                          <a:off x="0" y="0"/>
                          <a:ext cx="152400" cy="142875"/>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51EF2C" id="Elipse 4" o:spid="_x0000_s1026" style="position:absolute;margin-left:53.7pt;margin-top:171.55pt;width:12pt;height:11.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" filled="f" strokecolor="black [3213]" strokeweight="1pt">
                <v:stroke joinstyle="miter"/>
                <w10:wrap anchorx="margin"/>
              </v:oval>
            </w:pict>
          </mc:Fallback>
        </mc:AlternateContent>
      </w:r>
      <w:r w:rsidR="00D211B9"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5408" behindDoc="0" locked="0" layoutInCell="1" allowOverlap="1" wp14:anchorId="5A4107BA" wp14:editId="0BD24E4E">
                <wp:simplePos x="0" y="0"/>
                <wp:positionH relativeFrom="column">
                  <wp:posOffset>1634490</wp:posOffset>
                </wp:positionH>
                <wp:positionV relativeFrom="paragraph">
                  <wp:posOffset>1940560</wp:posOffset>
                </wp:positionV>
                <wp:extent cx="142875" cy="133350"/>
                <wp:effectExtent l="0" t="0" r="28575" b="19050"/>
                <wp:wrapNone/>
                <wp:docPr id="11" name="Elipse 11"/>
                <wp:cNvGraphicFramePr/>
                <a:graphic xmlns:a="http://schemas.openxmlformats.org/drawingml/2006/main">
                  <a:graphicData uri="http://schemas.microsoft.com/office/word/2010/wordprocessingShape">
                    <wps:wsp>
                      <wps:cNvSpPr/>
                      <wps:spPr>
                        <a:xfrm>
                          <a:off x="0" y="0"/>
                          <a:ext cx="142875" cy="133350"/>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E30322" id="Elipse 11" o:spid="_x0000_s1026" style="position:absolute;margin-left:128.7pt;margin-top:152.8pt;width:11.25pt;height: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" filled="f" strokecolor="black [3213]" strokeweight="1pt">
                <v:stroke joinstyle="miter"/>
              </v:oval>
            </w:pict>
          </mc:Fallback>
        </mc:AlternateContent>
      </w:r>
      <w:r w:rsidR="00D211B9"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59264" behindDoc="0" locked="0" layoutInCell="1" allowOverlap="1" wp14:anchorId="1E12B0BF" wp14:editId="4E1361E2">
                <wp:simplePos x="0" y="0"/>
                <wp:positionH relativeFrom="column">
                  <wp:posOffset>1377315</wp:posOffset>
                </wp:positionH>
                <wp:positionV relativeFrom="paragraph">
                  <wp:posOffset>1940560</wp:posOffset>
                </wp:positionV>
                <wp:extent cx="161925" cy="142875"/>
                <wp:effectExtent l="0" t="0" r="28575" b="28575"/>
                <wp:wrapNone/>
                <wp:docPr id="3" name="Elipse 3"/>
                <wp:cNvGraphicFramePr/>
                <a:graphic xmlns:a="http://schemas.openxmlformats.org/drawingml/2006/main">
                  <a:graphicData uri="http://schemas.microsoft.com/office/word/2010/wordprocessingShape">
                    <wps:wsp>
                      <wps:cNvSpPr/>
                      <wps:spPr>
                        <a:xfrm>
                          <a:off x="0" y="0"/>
                          <a:ext cx="161925" cy="142875"/>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D797B2" id="Elipse 3" o:spid="_x0000_s1026" style="position:absolute;margin-left:108.45pt;margin-top:152.8pt;width:12.7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" filled="f" strokecolor="black [3213]" strokeweight="1pt">
                <v:stroke joinstyle="miter"/>
              </v:oval>
            </w:pict>
          </mc:Fallback>
        </mc:AlternateContent>
      </w:r>
      <w:r w:rsidR="00D211B9"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6432" behindDoc="0" locked="0" layoutInCell="1" allowOverlap="1" wp14:anchorId="589EF46A" wp14:editId="65137420">
                <wp:simplePos x="0" y="0"/>
                <wp:positionH relativeFrom="column">
                  <wp:posOffset>1167765</wp:posOffset>
                </wp:positionH>
                <wp:positionV relativeFrom="paragraph">
                  <wp:posOffset>1969135</wp:posOffset>
                </wp:positionV>
                <wp:extent cx="133350" cy="142875"/>
                <wp:effectExtent l="0" t="0" r="19050" b="28575"/>
                <wp:wrapNone/>
                <wp:docPr id="13" name="Rectángulo 13"/>
                <wp:cNvGraphicFramePr/>
                <a:graphic xmlns:a="http://schemas.openxmlformats.org/drawingml/2006/main">
                  <a:graphicData uri="http://schemas.microsoft.com/office/word/2010/wordprocessingShape">
                    <wps:wsp>
                      <wps:cNvSpPr/>
                      <wps:spPr>
                        <a:xfrm>
                          <a:off x="0" y="0"/>
                          <a:ext cx="133350" cy="142875"/>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EF25F0" id="Rectángulo 13" o:spid="_x0000_s1026" style="position:absolute;margin-left:91.95pt;margin-top:155.05pt;width:10.5pt;height:1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" filled="f" strokecolor="red" strokeweight="1pt"/>
            </w:pict>
          </mc:Fallback>
        </mc:AlternateContent>
      </w:r>
      <w:r w:rsidR="00D211B9" w:rsidRPr="00520C69">
        <w:rPr>
          <w:noProof/>
          <w:sz w:val="21"/>
          <w:szCs w:val="21"/>
          <w:lang w:val="es-MX" w:eastAsia="es-MX"/>
        </w:rPr>
        <w:drawing>
          <wp:inline distT="0" distB="0" distL="0" distR="0" wp14:anchorId="5CAB9EE2" wp14:editId="299E884C">
            <wp:extent cx="5076825" cy="2800223"/>
            <wp:effectExtent l="0" t="0" r="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5476" t="26268" r="26672" b="36594"/>
                    <a:stretch/>
                  </pic:blipFill>
                  <pic:spPr bwMode="auto">
                    <a:xfrm>
                      <a:off x="0" y="0"/>
                      <a:ext cx="5130097" cy="2829606"/>
                    </a:xfrm>
                    <a:prstGeom prst="rect">
                      <a:avLst/>
                    </a:prstGeom>
                    <a:ln>
                      <a:noFill/>
                    </a:ln>
                    <a:extLst>
                      <a:ext uri="{53640926-AAD7-44D8-BBD7-CCE9431645EC}">
                        <a14:shadowObscured xmlns:a14="http://schemas.microsoft.com/office/drawing/2010/main"/>
                      </a:ext>
                    </a:extLst>
                  </pic:spPr>
                </pic:pic>
              </a:graphicData>
            </a:graphic>
          </wp:inline>
        </w:drawing>
      </w:r>
    </w:p>
    <w:p w:rsidR="00700BFC" w:rsidRPr="00520C69" w:rsidRDefault="00700BFC" w:rsidP="009A226B">
      <w:pPr>
        <w:pStyle w:val="NormalWeb"/>
        <w:tabs>
          <w:tab w:val="left" w:pos="0"/>
        </w:tabs>
        <w:spacing w:before="0" w:beforeAutospacing="0" w:after="0" w:afterAutospacing="0"/>
        <w:jc w:val="both"/>
        <w:rPr>
          <w:noProof/>
          <w:sz w:val="21"/>
          <w:szCs w:val="21"/>
          <w:lang w:val="es-MX" w:eastAsia="es-MX"/>
        </w:rPr>
      </w:pPr>
    </w:p>
    <w:p w:rsidR="009A226B" w:rsidRPr="00520C69" w:rsidRDefault="009A226B" w:rsidP="009A226B">
      <w:pPr>
        <w:pStyle w:val="NormalWeb"/>
        <w:tabs>
          <w:tab w:val="left" w:pos="0"/>
        </w:tabs>
        <w:spacing w:before="0" w:beforeAutospacing="0" w:after="0" w:afterAutospacing="0"/>
        <w:jc w:val="both"/>
        <w:rPr>
          <w:rFonts w:ascii="Arial" w:eastAsia="Arial" w:hAnsi="Arial" w:cs="Arial"/>
          <w:color w:val="4472C4" w:themeColor="accent1"/>
          <w:sz w:val="21"/>
          <w:szCs w:val="21"/>
        </w:rPr>
      </w:pPr>
      <w:r w:rsidRPr="00520C69">
        <w:rPr>
          <w:rFonts w:ascii="Arial" w:eastAsia="Arial Unicode MS" w:hAnsi="Arial" w:cs="Arial"/>
          <w:noProof/>
          <w:color w:val="4472C4" w:themeColor="accent1"/>
          <w:sz w:val="21"/>
          <w:szCs w:val="21"/>
          <w:lang w:val="es-MX" w:eastAsia="es-MX"/>
        </w:rPr>
        <mc:AlternateContent>
          <mc:Choice Requires="wps">
            <w:drawing>
              <wp:anchor distT="0" distB="0" distL="114300" distR="114300" simplePos="0" relativeHeight="251669504" behindDoc="0" locked="0" layoutInCell="1" allowOverlap="1" wp14:anchorId="019F0BA7" wp14:editId="4D8EC3B5">
                <wp:simplePos x="0" y="0"/>
                <wp:positionH relativeFrom="column">
                  <wp:posOffset>0</wp:posOffset>
                </wp:positionH>
                <wp:positionV relativeFrom="paragraph">
                  <wp:posOffset>0</wp:posOffset>
                </wp:positionV>
                <wp:extent cx="133350" cy="142875"/>
                <wp:effectExtent l="0" t="0" r="19050" b="28575"/>
                <wp:wrapNone/>
                <wp:docPr id="17" name="Rectángulo 17"/>
                <wp:cNvGraphicFramePr/>
                <a:graphic xmlns:a="http://schemas.openxmlformats.org/drawingml/2006/main">
                  <a:graphicData uri="http://schemas.microsoft.com/office/word/2010/wordprocessingShape">
                    <wps:wsp>
                      <wps:cNvSpPr/>
                      <wps:spPr>
                        <a:xfrm>
                          <a:off x="0" y="0"/>
                          <a:ext cx="133350" cy="142875"/>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3B78EC" id="Rectángulo 17" o:spid="_x0000_s1026" style="position:absolute;margin-left:0;margin-top:0;width:10.5pt;height:1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" filled="f" strokecolor="red" strokeweight="1pt"/>
            </w:pict>
          </mc:Fallback>
        </mc:AlternateContent>
      </w:r>
      <w:r w:rsidRPr="00520C69">
        <w:rPr>
          <w:rFonts w:ascii="Arial" w:eastAsia="Arial" w:hAnsi="Arial" w:cs="Arial"/>
          <w:color w:val="4472C4" w:themeColor="accent1"/>
          <w:sz w:val="21"/>
          <w:szCs w:val="21"/>
        </w:rPr>
        <w:tab/>
        <w:t xml:space="preserve">Recepción de la solicitud de información por parte del sujeto obligado. </w:t>
      </w:r>
    </w:p>
    <w:p w:rsidR="009A226B" w:rsidRPr="00520C69" w:rsidRDefault="009A226B" w:rsidP="009A226B">
      <w:pPr>
        <w:pStyle w:val="NormalWeb"/>
        <w:tabs>
          <w:tab w:val="left" w:pos="0"/>
        </w:tabs>
        <w:spacing w:before="0" w:beforeAutospacing="0" w:after="0" w:afterAutospacing="0"/>
        <w:jc w:val="both"/>
        <w:rPr>
          <w:rFonts w:ascii="Arial" w:eastAsia="Arial" w:hAnsi="Arial" w:cs="Arial"/>
          <w:color w:val="4472C4" w:themeColor="accent1"/>
          <w:sz w:val="21"/>
          <w:szCs w:val="21"/>
        </w:rPr>
      </w:pP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r w:rsidRPr="00520C69">
        <w:rPr>
          <w:rFonts w:ascii="Arial" w:eastAsia="Arial Unicode MS" w:hAnsi="Arial" w:cs="Arial"/>
          <w:noProof/>
          <w:color w:val="4472C4" w:themeColor="accent1"/>
          <w:sz w:val="21"/>
          <w:szCs w:val="21"/>
          <w:lang w:eastAsia="es-MX"/>
        </w:rPr>
        <mc:AlternateContent>
          <mc:Choice Requires="wps">
            <w:drawing>
              <wp:anchor distT="0" distB="0" distL="114300" distR="114300" simplePos="0" relativeHeight="251670528" behindDoc="0" locked="0" layoutInCell="1" allowOverlap="1" wp14:anchorId="02DABA34" wp14:editId="1C262114">
                <wp:simplePos x="0" y="0"/>
                <wp:positionH relativeFrom="column">
                  <wp:posOffset>0</wp:posOffset>
                </wp:positionH>
                <wp:positionV relativeFrom="paragraph">
                  <wp:posOffset>0</wp:posOffset>
                </wp:positionV>
                <wp:extent cx="152400" cy="133350"/>
                <wp:effectExtent l="0" t="0" r="19050" b="19050"/>
                <wp:wrapNone/>
                <wp:docPr id="18" name="Elipse 18"/>
                <wp:cNvGraphicFramePr/>
                <a:graphic xmlns:a="http://schemas.openxmlformats.org/drawingml/2006/main">
                  <a:graphicData uri="http://schemas.microsoft.com/office/word/2010/wordprocessingShape">
                    <wps:wsp>
                      <wps:cNvSpPr/>
                      <wps:spPr>
                        <a:xfrm>
                          <a:off x="0" y="0"/>
                          <a:ext cx="152400" cy="133350"/>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9A226B" w:rsidRDefault="009A226B" w:rsidP="009A226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DABA34" id="Elipse 18" o:spid="_x0000_s1026" style="position:absolute;left:0;text-align:left;margin-left:0;margin-top:0;width:12pt;height: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" filled="f" strokecolor="black [3213]" strokeweight="1pt">
                <v:stroke joinstyle="miter"/>
                <v:textbox>
                  <w:txbxContent>
                    <w:p w:rsidR="009A226B" w:rsidRDefault="009A226B" w:rsidP="009A226B">
                      <w:pPr>
                        <w:jc w:val="center"/>
                      </w:pPr>
                    </w:p>
                  </w:txbxContent>
                </v:textbox>
              </v:oval>
            </w:pict>
          </mc:Fallback>
        </mc:AlternateContent>
      </w:r>
      <w:r w:rsidRPr="00520C69">
        <w:rPr>
          <w:rFonts w:ascii="Arial" w:eastAsia="Arial" w:hAnsi="Arial" w:cs="Arial"/>
          <w:color w:val="4472C4" w:themeColor="accent1"/>
          <w:sz w:val="21"/>
          <w:szCs w:val="21"/>
        </w:rPr>
        <w:t>Días transcurridos para atender una solicitud de información.</w:t>
      </w: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r w:rsidRPr="00520C69">
        <w:rPr>
          <w:rFonts w:ascii="Arial" w:eastAsia="Arial Unicode MS" w:hAnsi="Arial" w:cs="Arial"/>
          <w:noProof/>
          <w:color w:val="4472C4" w:themeColor="accent1"/>
          <w:sz w:val="21"/>
          <w:szCs w:val="21"/>
          <w:lang w:eastAsia="es-MX"/>
        </w:rPr>
        <mc:AlternateContent>
          <mc:Choice Requires="wps">
            <w:drawing>
              <wp:anchor distT="0" distB="0" distL="114300" distR="114300" simplePos="0" relativeHeight="251673600" behindDoc="0" locked="0" layoutInCell="1" allowOverlap="1" wp14:anchorId="7DCFBAFB" wp14:editId="2545214D">
                <wp:simplePos x="0" y="0"/>
                <wp:positionH relativeFrom="column">
                  <wp:posOffset>0</wp:posOffset>
                </wp:positionH>
                <wp:positionV relativeFrom="paragraph">
                  <wp:posOffset>18415</wp:posOffset>
                </wp:positionV>
                <wp:extent cx="200025" cy="161925"/>
                <wp:effectExtent l="38100" t="19050" r="47625" b="47625"/>
                <wp:wrapNone/>
                <wp:docPr id="21" name="Estrella de 5 puntas 21"/>
                <wp:cNvGraphicFramePr/>
                <a:graphic xmlns:a="http://schemas.openxmlformats.org/drawingml/2006/main">
                  <a:graphicData uri="http://schemas.microsoft.com/office/word/2010/wordprocessingShape">
                    <wps:wsp>
                      <wps:cNvSpPr/>
                      <wps:spPr>
                        <a:xfrm>
                          <a:off x="0" y="0"/>
                          <a:ext cx="200025" cy="161925"/>
                        </a:xfrm>
                        <a:prstGeom prst="star5">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BDC3859" id="Estrella de 5 puntas 21" o:spid="_x0000_s1026" style="position:absolute;margin-left:0;margin-top:1.45pt;width:15.75pt;height:12.75pt;z-index:251673600;visibility:visible;mso-wrap-style:square;mso-wrap-distance-left:9pt;mso-wrap-distance-top:0;mso-wrap-distance-right:9pt;mso-wrap-distance-bottom:0;mso-position-horizontal:absolute;mso-position-horizontal-relative:text;mso-position-vertical:absolute;mso-position-vertical-relative:text;v-text-anchor:middle" coordsize="200025,161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" path="m,61850r76403,l100013,r23609,61850l200025,61850r-61812,38225l161823,161925,100013,123699,38202,161925,61812,100075,,61850xe" filled="f" strokecolor="black [3213]" strokeweight="1pt">
                <v:stroke joinstyle="miter"/>
                <v:path arrowok="t" o:connecttype="custom" o:connectlocs="0,61850;76403,61850;100013,0;123622,61850;200025,61850;138213,100075;161823,161925;100013,123699;38202,161925;61812,100075;0,61850" o:connectangles="0,0,0,0,0,0,0,0,0,0,0"/>
              </v:shape>
            </w:pict>
          </mc:Fallback>
        </mc:AlternateContent>
      </w:r>
      <w:r w:rsidR="003C7514" w:rsidRPr="00520C69">
        <w:rPr>
          <w:rFonts w:ascii="Arial" w:eastAsia="Arial" w:hAnsi="Arial" w:cs="Arial"/>
          <w:color w:val="4472C4" w:themeColor="accent1"/>
          <w:sz w:val="21"/>
          <w:szCs w:val="21"/>
        </w:rPr>
        <w:t>Fecha de contestación y término del plazo establecido por el artículo 154.</w:t>
      </w: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noProof/>
          <w:color w:val="4472C4" w:themeColor="accent1"/>
          <w:sz w:val="21"/>
          <w:szCs w:val="21"/>
          <w:lang w:val="es-MX" w:eastAsia="es-MX"/>
        </w:rPr>
      </w:pPr>
    </w:p>
    <w:p w:rsidR="009A226B" w:rsidRPr="00520C69" w:rsidRDefault="009A226B" w:rsidP="009A226B">
      <w:pPr>
        <w:pStyle w:val="NormalWeb"/>
        <w:tabs>
          <w:tab w:val="left" w:pos="0"/>
        </w:tabs>
        <w:spacing w:before="0" w:beforeAutospacing="0" w:after="0" w:afterAutospacing="0"/>
        <w:jc w:val="both"/>
        <w:rPr>
          <w:rFonts w:ascii="Arial" w:eastAsia="Arial Unicode MS" w:hAnsi="Arial" w:cs="Arial"/>
          <w:noProof/>
          <w:color w:val="4472C4" w:themeColor="accent1"/>
          <w:sz w:val="21"/>
          <w:szCs w:val="21"/>
          <w:lang w:val="es-MX" w:eastAsia="es-MX"/>
        </w:rPr>
      </w:pPr>
      <w:bookmarkStart w:id="0" w:name="_GoBack"/>
      <w:bookmarkEnd w:id="0"/>
      <w:r w:rsidRPr="00520C69">
        <w:rPr>
          <w:rFonts w:ascii="Arial" w:eastAsia="Arial Unicode MS" w:hAnsi="Arial" w:cs="Arial"/>
          <w:noProof/>
          <w:color w:val="4472C4" w:themeColor="accent1"/>
          <w:sz w:val="21"/>
          <w:szCs w:val="21"/>
          <w:lang w:val="es-MX" w:eastAsia="es-MX"/>
        </w:rPr>
        <w:lastRenderedPageBreak/>
        <w:tab/>
        <w:t xml:space="preserve">Quedando demostrado que la </w:t>
      </w:r>
      <w:r w:rsidR="000A2E2A" w:rsidRPr="00520C69">
        <w:rPr>
          <w:rFonts w:ascii="Arial" w:eastAsia="Arial Unicode MS" w:hAnsi="Arial" w:cs="Arial"/>
          <w:noProof/>
          <w:color w:val="4472C4" w:themeColor="accent1"/>
          <w:sz w:val="21"/>
          <w:szCs w:val="21"/>
          <w:lang w:val="es-MX" w:eastAsia="es-MX"/>
        </w:rPr>
        <w:t>H. Ayuntamiento de Ciudad Valles, San Luis Potosí</w:t>
      </w:r>
      <w:r w:rsidRPr="00520C69">
        <w:rPr>
          <w:rFonts w:ascii="Arial" w:eastAsia="Arial Unicode MS" w:hAnsi="Arial" w:cs="Arial"/>
          <w:noProof/>
          <w:color w:val="4472C4" w:themeColor="accent1"/>
          <w:sz w:val="21"/>
          <w:szCs w:val="21"/>
          <w:lang w:val="es-MX" w:eastAsia="es-MX"/>
        </w:rPr>
        <w:t xml:space="preserve"> atendio de manera cabal la solicitud de informacion dentro del termino establecido por la Ley de Trasnparencia del Estado, asimismo se </w:t>
      </w:r>
      <w:r w:rsidRPr="00520C69">
        <w:rPr>
          <w:rFonts w:ascii="Arial" w:eastAsia="Arial" w:hAnsi="Arial" w:cs="Arial"/>
          <w:color w:val="4472C4" w:themeColor="accent1"/>
          <w:sz w:val="21"/>
          <w:szCs w:val="21"/>
        </w:rPr>
        <w:t>estima que el Sujeto Obligado emitió una respuesta con apego a los principios de congruencia y exhaustividad previstos en el artículo 165, fracción III del Código de Procesal Administrativo para el Estado de San Luis Potosí, de aplicación supletoria a la ley de la materia, que a la letra señala:</w:t>
      </w: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tabs>
          <w:tab w:val="left" w:pos="1649"/>
        </w:tabs>
        <w:spacing w:after="0" w:line="240" w:lineRule="auto"/>
        <w:ind w:firstLine="709"/>
        <w:jc w:val="both"/>
        <w:rPr>
          <w:i/>
          <w:color w:val="4472C4" w:themeColor="accent1"/>
          <w:sz w:val="21"/>
          <w:szCs w:val="21"/>
        </w:rPr>
      </w:pPr>
      <w:r w:rsidRPr="00520C69">
        <w:rPr>
          <w:rFonts w:ascii="Arial" w:eastAsia="Arial" w:hAnsi="Arial" w:cs="Arial"/>
          <w:i/>
          <w:color w:val="4472C4" w:themeColor="accent1"/>
          <w:sz w:val="21"/>
          <w:szCs w:val="21"/>
        </w:rPr>
        <w:t>“ARTÍCULO 165. Son requisitos del acto administrativo:</w:t>
      </w:r>
    </w:p>
    <w:p w:rsidR="009A226B" w:rsidRPr="00520C69" w:rsidRDefault="009A226B" w:rsidP="009A226B">
      <w:pPr>
        <w:tabs>
          <w:tab w:val="left" w:pos="1649"/>
        </w:tabs>
        <w:spacing w:after="0" w:line="240" w:lineRule="auto"/>
        <w:ind w:firstLine="709"/>
        <w:jc w:val="both"/>
        <w:rPr>
          <w:i/>
          <w:color w:val="4472C4" w:themeColor="accent1"/>
          <w:sz w:val="21"/>
          <w:szCs w:val="21"/>
        </w:rPr>
      </w:pPr>
      <w:r w:rsidRPr="00520C69">
        <w:rPr>
          <w:rFonts w:ascii="Arial" w:eastAsia="Arial" w:hAnsi="Arial" w:cs="Arial"/>
          <w:i/>
          <w:color w:val="4472C4" w:themeColor="accent1"/>
          <w:sz w:val="21"/>
          <w:szCs w:val="21"/>
        </w:rPr>
        <w:t>(…)</w:t>
      </w:r>
    </w:p>
    <w:p w:rsidR="009A226B" w:rsidRPr="00520C69" w:rsidRDefault="009A226B" w:rsidP="009A226B">
      <w:pPr>
        <w:tabs>
          <w:tab w:val="left" w:pos="1649"/>
        </w:tabs>
        <w:spacing w:after="0" w:line="240" w:lineRule="auto"/>
        <w:ind w:firstLine="709"/>
        <w:jc w:val="both"/>
        <w:rPr>
          <w:i/>
          <w:color w:val="4472C4" w:themeColor="accent1"/>
          <w:sz w:val="21"/>
          <w:szCs w:val="21"/>
        </w:rPr>
      </w:pPr>
      <w:r w:rsidRPr="00520C69">
        <w:rPr>
          <w:rFonts w:ascii="Arial" w:eastAsia="Arial" w:hAnsi="Arial" w:cs="Arial"/>
          <w:i/>
          <w:color w:val="4472C4" w:themeColor="accent1"/>
          <w:sz w:val="21"/>
          <w:szCs w:val="21"/>
        </w:rPr>
        <w:t>III. Que se expida de manera congruente con lo solicitado y resolver expresamente todos los puntos propuestos por el interesado o previstos por las normas.”</w:t>
      </w:r>
    </w:p>
    <w:p w:rsidR="009A226B" w:rsidRPr="00520C69" w:rsidRDefault="009A226B" w:rsidP="009A226B">
      <w:pPr>
        <w:tabs>
          <w:tab w:val="left" w:pos="1649"/>
        </w:tabs>
        <w:spacing w:after="0" w:line="240" w:lineRule="auto"/>
        <w:ind w:firstLine="709"/>
        <w:jc w:val="both"/>
        <w:rPr>
          <w:color w:val="4472C4" w:themeColor="accent1"/>
          <w:sz w:val="21"/>
          <w:szCs w:val="21"/>
        </w:rPr>
      </w:pPr>
      <w:r w:rsidRPr="00520C69">
        <w:rPr>
          <w:rFonts w:ascii="Arial" w:eastAsia="Arial" w:hAnsi="Arial" w:cs="Arial"/>
          <w:i/>
          <w:color w:val="4472C4" w:themeColor="accent1"/>
          <w:sz w:val="21"/>
          <w:szCs w:val="21"/>
        </w:rPr>
        <w:t>(…) sic.</w:t>
      </w: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tabs>
          <w:tab w:val="left" w:pos="1649"/>
        </w:tabs>
        <w:spacing w:after="0" w:line="240" w:lineRule="auto"/>
        <w:ind w:firstLine="709"/>
        <w:jc w:val="both"/>
        <w:rPr>
          <w:color w:val="4472C4" w:themeColor="accent1"/>
          <w:sz w:val="21"/>
          <w:szCs w:val="21"/>
        </w:rPr>
      </w:pPr>
      <w:r w:rsidRPr="00520C69">
        <w:rPr>
          <w:rFonts w:ascii="Arial" w:eastAsia="Arial" w:hAnsi="Arial" w:cs="Arial"/>
          <w:color w:val="4472C4" w:themeColor="accent1"/>
          <w:sz w:val="21"/>
          <w:szCs w:val="21"/>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tabs>
          <w:tab w:val="left" w:pos="1649"/>
        </w:tabs>
        <w:spacing w:after="0" w:line="240" w:lineRule="auto"/>
        <w:ind w:firstLine="709"/>
        <w:jc w:val="both"/>
        <w:rPr>
          <w:color w:val="4472C4" w:themeColor="accent1"/>
          <w:sz w:val="21"/>
          <w:szCs w:val="21"/>
        </w:rPr>
      </w:pPr>
      <w:r w:rsidRPr="00520C69">
        <w:rPr>
          <w:rFonts w:ascii="Arial" w:eastAsia="Arial" w:hAnsi="Arial" w:cs="Arial"/>
          <w:color w:val="4472C4" w:themeColor="accent1"/>
          <w:sz w:val="21"/>
          <w:szCs w:val="21"/>
        </w:rPr>
        <w:t>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w:t>
      </w:r>
    </w:p>
    <w:p w:rsidR="009A226B" w:rsidRPr="00520C69" w:rsidRDefault="009A226B" w:rsidP="009A226B">
      <w:pPr>
        <w:tabs>
          <w:tab w:val="left" w:pos="1649"/>
        </w:tabs>
        <w:spacing w:after="0" w:line="240" w:lineRule="auto"/>
        <w:ind w:firstLine="709"/>
        <w:jc w:val="both"/>
        <w:rPr>
          <w:rFonts w:ascii="Arial" w:eastAsia="Arial" w:hAnsi="Arial" w:cs="Arial"/>
          <w:i/>
          <w:iCs/>
          <w:color w:val="4472C4" w:themeColor="accent1"/>
          <w:sz w:val="21"/>
          <w:szCs w:val="21"/>
        </w:rPr>
      </w:pPr>
    </w:p>
    <w:p w:rsidR="009A226B" w:rsidRPr="00520C69" w:rsidRDefault="009A226B" w:rsidP="009A226B">
      <w:pPr>
        <w:tabs>
          <w:tab w:val="left" w:pos="1649"/>
        </w:tabs>
        <w:spacing w:after="0" w:line="240" w:lineRule="auto"/>
        <w:ind w:firstLine="709"/>
        <w:jc w:val="both"/>
        <w:rPr>
          <w:rFonts w:ascii="Arial" w:eastAsia="Arial" w:hAnsi="Arial" w:cs="Arial"/>
          <w:i/>
          <w:iCs/>
          <w:color w:val="4472C4" w:themeColor="accent1"/>
          <w:sz w:val="21"/>
          <w:szCs w:val="21"/>
        </w:rPr>
      </w:pPr>
      <w:r w:rsidRPr="00520C69">
        <w:rPr>
          <w:rFonts w:ascii="Arial" w:eastAsia="Arial" w:hAnsi="Arial" w:cs="Arial"/>
          <w:b/>
          <w:bCs/>
          <w:i/>
          <w:iCs/>
          <w:color w:val="4472C4" w:themeColor="accent1"/>
          <w:sz w:val="21"/>
          <w:szCs w:val="21"/>
        </w:rPr>
        <w:t>“Congruencia y exhaustividad. Sus alcances para garantizar el derecho de acceso a la información</w:t>
      </w:r>
      <w:r w:rsidRPr="00520C69">
        <w:rPr>
          <w:rFonts w:ascii="Arial" w:eastAsia="Arial" w:hAnsi="Arial" w:cs="Arial"/>
          <w:i/>
          <w:iCs/>
          <w:color w:val="4472C4" w:themeColor="accent1"/>
          <w:sz w:val="21"/>
          <w:szCs w:val="21"/>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r w:rsidRPr="00520C69">
        <w:rPr>
          <w:rFonts w:ascii="Arial" w:eastAsia="Arial" w:hAnsi="Arial" w:cs="Arial"/>
          <w:color w:val="4472C4" w:themeColor="accent1"/>
          <w:sz w:val="21"/>
          <w:szCs w:val="21"/>
        </w:rPr>
        <w:t>Por lo anterior y de conformidad con lo señalado en el artículo 151 de la Ley de Transparencia y Acceso a la información, se colige que el Obligado emitió una respuesta dentro del plazo establecidos por la Ley de Transparencia y Acceso a la Información Pública, por lo que se procede a CONFIRMAR el presente Recurso de Revisión, en términos de lo dispuesto por los artículos 175 fracción II de la Ley de Transparencia y Acceso a la Información Pública del Estado.</w:t>
      </w: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corte4fondo"/>
        <w:tabs>
          <w:tab w:val="left" w:pos="567"/>
        </w:tabs>
        <w:spacing w:line="240" w:lineRule="auto"/>
        <w:ind w:firstLine="0"/>
        <w:rPr>
          <w:rFonts w:cs="Arial"/>
          <w:b/>
          <w:color w:val="4472C4" w:themeColor="accent1"/>
          <w:sz w:val="21"/>
          <w:szCs w:val="21"/>
          <w:lang w:val="es-MX"/>
        </w:rPr>
      </w:pPr>
      <w:r w:rsidRPr="00520C69">
        <w:rPr>
          <w:rFonts w:cs="Arial"/>
          <w:b/>
          <w:color w:val="4472C4" w:themeColor="accent1"/>
          <w:sz w:val="21"/>
          <w:szCs w:val="21"/>
          <w:lang w:val="es-MX"/>
        </w:rPr>
        <w:tab/>
        <w:t>5.1. Salvedad de la presente resolución.</w:t>
      </w:r>
    </w:p>
    <w:p w:rsidR="009A226B" w:rsidRPr="00520C69" w:rsidRDefault="009A226B" w:rsidP="009A226B">
      <w:pPr>
        <w:pStyle w:val="corte4fondo"/>
        <w:tabs>
          <w:tab w:val="left" w:pos="567"/>
        </w:tabs>
        <w:spacing w:line="240" w:lineRule="auto"/>
        <w:ind w:firstLine="0"/>
        <w:rPr>
          <w:rFonts w:cs="Arial"/>
          <w:b/>
          <w:color w:val="4472C4" w:themeColor="accent1"/>
          <w:sz w:val="21"/>
          <w:szCs w:val="21"/>
          <w:lang w:val="es-MX"/>
        </w:rPr>
      </w:pPr>
    </w:p>
    <w:p w:rsidR="009A226B" w:rsidRPr="00520C69" w:rsidRDefault="009A226B" w:rsidP="009A226B">
      <w:pPr>
        <w:pStyle w:val="corte4fondo"/>
        <w:tabs>
          <w:tab w:val="left" w:pos="567"/>
        </w:tabs>
        <w:spacing w:line="240" w:lineRule="auto"/>
        <w:ind w:firstLine="0"/>
        <w:rPr>
          <w:rFonts w:cs="Arial"/>
          <w:color w:val="4472C4" w:themeColor="accent1"/>
          <w:sz w:val="21"/>
          <w:szCs w:val="21"/>
          <w:lang w:val="es-MX"/>
        </w:rPr>
      </w:pPr>
      <w:r w:rsidRPr="00520C69">
        <w:rPr>
          <w:rFonts w:cs="Arial"/>
          <w:b/>
          <w:color w:val="4472C4" w:themeColor="accent1"/>
          <w:sz w:val="21"/>
          <w:szCs w:val="21"/>
          <w:lang w:val="es-MX"/>
        </w:rPr>
        <w:tab/>
      </w:r>
      <w:r w:rsidRPr="00520C69">
        <w:rPr>
          <w:rFonts w:cs="Arial"/>
          <w:color w:val="4472C4" w:themeColor="accent1"/>
          <w:sz w:val="21"/>
          <w:szCs w:val="21"/>
          <w:lang w:val="es-MX"/>
        </w:rPr>
        <w:t>Es de precisar al recurrente, que de conformidad con el artículo 17 de la Ley de Transparencia del Estado, mediante el cual se establece que las causales señaladas en las fracciones III,VI,VIII, IX,  X y XI son susceptible a impugnar de nueva cuenta, a través del recurso de revisión ante este Órgano Garante, articulo que se trae a colación:</w:t>
      </w:r>
    </w:p>
    <w:p w:rsidR="009A226B" w:rsidRPr="00520C69" w:rsidRDefault="009A226B" w:rsidP="009A226B">
      <w:pPr>
        <w:pStyle w:val="corte4fondo"/>
        <w:tabs>
          <w:tab w:val="left" w:pos="567"/>
        </w:tabs>
        <w:spacing w:line="240" w:lineRule="auto"/>
        <w:ind w:firstLine="0"/>
        <w:rPr>
          <w:rFonts w:cs="Arial"/>
          <w:color w:val="4472C4" w:themeColor="accent1"/>
          <w:sz w:val="21"/>
          <w:szCs w:val="21"/>
          <w:lang w:val="es-MX"/>
        </w:rPr>
      </w:pPr>
    </w:p>
    <w:p w:rsidR="009A226B" w:rsidRPr="00520C69" w:rsidRDefault="009A226B" w:rsidP="009A226B">
      <w:pPr>
        <w:pStyle w:val="corte4fondo"/>
        <w:tabs>
          <w:tab w:val="left" w:pos="567"/>
        </w:tabs>
        <w:spacing w:line="240" w:lineRule="auto"/>
        <w:ind w:firstLine="0"/>
        <w:rPr>
          <w:rFonts w:cs="Arial"/>
          <w:i/>
          <w:color w:val="4472C4" w:themeColor="accent1"/>
          <w:sz w:val="21"/>
          <w:szCs w:val="21"/>
        </w:rPr>
      </w:pPr>
      <w:r w:rsidRPr="00520C69">
        <w:rPr>
          <w:rFonts w:cs="Arial"/>
          <w:i/>
          <w:color w:val="4472C4" w:themeColor="accent1"/>
          <w:sz w:val="21"/>
          <w:szCs w:val="21"/>
          <w:lang w:val="es-MX"/>
        </w:rPr>
        <w:tab/>
        <w:t>“</w:t>
      </w:r>
      <w:r w:rsidRPr="00520C69">
        <w:rPr>
          <w:rFonts w:cs="Arial"/>
          <w:b/>
          <w:bCs/>
          <w:i/>
          <w:color w:val="4472C4" w:themeColor="accent1"/>
          <w:sz w:val="21"/>
          <w:szCs w:val="21"/>
        </w:rPr>
        <w:t xml:space="preserve">ARTÍCULO 167. </w:t>
      </w:r>
      <w:r w:rsidRPr="00520C69">
        <w:rPr>
          <w:rFonts w:cs="Arial"/>
          <w:i/>
          <w:color w:val="4472C4" w:themeColor="accent1"/>
          <w:sz w:val="21"/>
          <w:szCs w:val="21"/>
        </w:rPr>
        <w:t>El recurso de revisión procederá en contra de:</w:t>
      </w:r>
    </w:p>
    <w:p w:rsidR="009A226B" w:rsidRPr="00520C69" w:rsidRDefault="009A226B" w:rsidP="009A226B">
      <w:pPr>
        <w:pStyle w:val="corte4fondo"/>
        <w:tabs>
          <w:tab w:val="left" w:pos="567"/>
        </w:tabs>
        <w:spacing w:line="240" w:lineRule="auto"/>
        <w:ind w:firstLine="0"/>
        <w:rPr>
          <w:rFonts w:cs="Arial"/>
          <w:i/>
          <w:color w:val="4472C4" w:themeColor="accent1"/>
          <w:sz w:val="21"/>
          <w:szCs w:val="21"/>
          <w:lang w:val="es-ES"/>
        </w:rPr>
      </w:pPr>
      <w:r w:rsidRPr="00520C69">
        <w:rPr>
          <w:rFonts w:cs="Arial"/>
          <w:i/>
          <w:color w:val="4472C4" w:themeColor="accent1"/>
          <w:sz w:val="21"/>
          <w:szCs w:val="21"/>
          <w:lang w:val="es-ES"/>
        </w:rPr>
        <w:t>(…)</w:t>
      </w:r>
    </w:p>
    <w:p w:rsidR="009A226B" w:rsidRPr="00520C69" w:rsidRDefault="009A226B" w:rsidP="009A226B">
      <w:pPr>
        <w:pStyle w:val="corte4fondo"/>
        <w:tabs>
          <w:tab w:val="left" w:pos="567"/>
        </w:tabs>
        <w:spacing w:line="240" w:lineRule="auto"/>
        <w:ind w:firstLine="0"/>
        <w:rPr>
          <w:rFonts w:cs="Arial"/>
          <w:i/>
          <w:color w:val="4472C4" w:themeColor="accent1"/>
          <w:sz w:val="21"/>
          <w:szCs w:val="21"/>
          <w:lang w:val="es-ES"/>
        </w:rPr>
      </w:pPr>
      <w:r w:rsidRPr="00520C69">
        <w:rPr>
          <w:i/>
          <w:color w:val="4472C4" w:themeColor="accent1"/>
          <w:sz w:val="21"/>
          <w:szCs w:val="21"/>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sidRPr="00520C69">
        <w:rPr>
          <w:i/>
          <w:color w:val="4472C4" w:themeColor="accent1"/>
          <w:sz w:val="21"/>
          <w:szCs w:val="21"/>
          <w:lang w:val="es-ES"/>
        </w:rPr>
        <w:t xml:space="preserve"> ” sic</w:t>
      </w:r>
    </w:p>
    <w:p w:rsidR="009A226B" w:rsidRPr="00520C69" w:rsidRDefault="009A226B" w:rsidP="009A226B">
      <w:pPr>
        <w:tabs>
          <w:tab w:val="left" w:pos="1649"/>
        </w:tabs>
        <w:spacing w:after="0" w:line="240" w:lineRule="auto"/>
        <w:ind w:firstLine="709"/>
        <w:jc w:val="both"/>
        <w:rPr>
          <w:color w:val="4472C4" w:themeColor="accent1"/>
          <w:sz w:val="21"/>
          <w:szCs w:val="21"/>
        </w:rPr>
      </w:pPr>
    </w:p>
    <w:p w:rsidR="009A226B" w:rsidRPr="00520C69" w:rsidRDefault="009A226B" w:rsidP="009A226B">
      <w:pPr>
        <w:tabs>
          <w:tab w:val="left" w:pos="1649"/>
        </w:tabs>
        <w:spacing w:after="0" w:line="240" w:lineRule="auto"/>
        <w:ind w:firstLine="709"/>
        <w:jc w:val="both"/>
        <w:rPr>
          <w:rFonts w:ascii="Arial" w:eastAsia="Arial" w:hAnsi="Arial" w:cs="Arial"/>
          <w:color w:val="4472C4" w:themeColor="accent1"/>
          <w:sz w:val="21"/>
          <w:szCs w:val="21"/>
        </w:rPr>
      </w:pPr>
    </w:p>
    <w:p w:rsidR="009A226B" w:rsidRPr="00520C69" w:rsidRDefault="009A226B" w:rsidP="009A226B">
      <w:pPr>
        <w:pStyle w:val="corte4fondo"/>
        <w:spacing w:line="240" w:lineRule="auto"/>
        <w:ind w:firstLine="708"/>
        <w:rPr>
          <w:rFonts w:eastAsia="Arial" w:cs="Arial"/>
          <w:b/>
          <w:bCs/>
          <w:color w:val="4472C4" w:themeColor="accent1"/>
          <w:sz w:val="21"/>
          <w:szCs w:val="21"/>
        </w:rPr>
      </w:pPr>
      <w:r w:rsidRPr="00520C69">
        <w:rPr>
          <w:rFonts w:eastAsia="Arial" w:cs="Arial"/>
          <w:b/>
          <w:bCs/>
          <w:color w:val="4472C4" w:themeColor="accent1"/>
          <w:sz w:val="21"/>
          <w:szCs w:val="21"/>
        </w:rPr>
        <w:lastRenderedPageBreak/>
        <w:t>5.2. Archivo.</w:t>
      </w:r>
    </w:p>
    <w:p w:rsidR="009A226B" w:rsidRPr="00520C69" w:rsidRDefault="009A226B" w:rsidP="009A226B">
      <w:pPr>
        <w:pStyle w:val="corte4fondo"/>
        <w:spacing w:line="240" w:lineRule="auto"/>
        <w:ind w:firstLine="708"/>
        <w:rPr>
          <w:rFonts w:eastAsia="Arial" w:cs="Arial"/>
          <w:b/>
          <w:bCs/>
          <w:color w:val="4472C4" w:themeColor="accent1"/>
          <w:sz w:val="21"/>
          <w:szCs w:val="21"/>
        </w:rPr>
      </w:pPr>
    </w:p>
    <w:p w:rsidR="009A226B" w:rsidRPr="00520C69" w:rsidRDefault="009A226B" w:rsidP="009A226B">
      <w:pPr>
        <w:pStyle w:val="corte4fondo"/>
        <w:spacing w:line="240" w:lineRule="auto"/>
        <w:ind w:firstLine="708"/>
        <w:rPr>
          <w:rFonts w:eastAsia="Arial" w:cs="Arial"/>
          <w:color w:val="4472C4" w:themeColor="accent1"/>
          <w:sz w:val="21"/>
          <w:szCs w:val="21"/>
        </w:rPr>
      </w:pPr>
      <w:r w:rsidRPr="00520C69">
        <w:rPr>
          <w:rFonts w:eastAsia="Arial" w:cs="Arial"/>
          <w:color w:val="4472C4" w:themeColor="accent1"/>
          <w:sz w:val="21"/>
          <w:szCs w:val="21"/>
        </w:rPr>
        <w:t>Que una vez que la presente resolución sea notificada a las partes, la ponencia mande archivar el presente asunto como totalmente concluido.</w:t>
      </w:r>
    </w:p>
    <w:p w:rsidR="009A226B" w:rsidRPr="00520C69" w:rsidRDefault="009A226B" w:rsidP="009A226B">
      <w:pPr>
        <w:pStyle w:val="corte4fondo"/>
        <w:spacing w:line="240" w:lineRule="auto"/>
        <w:ind w:firstLine="708"/>
        <w:rPr>
          <w:rFonts w:eastAsia="Arial" w:cs="Arial"/>
          <w:b/>
          <w:bCs/>
          <w:color w:val="4472C4" w:themeColor="accent1"/>
          <w:sz w:val="21"/>
          <w:szCs w:val="21"/>
        </w:rPr>
      </w:pPr>
    </w:p>
    <w:p w:rsidR="009A226B" w:rsidRPr="00520C69" w:rsidRDefault="009A226B" w:rsidP="009A226B">
      <w:pPr>
        <w:pStyle w:val="corte4fondo"/>
        <w:spacing w:line="240" w:lineRule="auto"/>
        <w:ind w:firstLine="708"/>
        <w:rPr>
          <w:rFonts w:eastAsia="Arial" w:cs="Arial"/>
          <w:color w:val="4472C4" w:themeColor="accent1"/>
          <w:sz w:val="21"/>
          <w:szCs w:val="21"/>
        </w:rPr>
      </w:pPr>
      <w:r w:rsidRPr="00520C69">
        <w:rPr>
          <w:rFonts w:eastAsia="Arial" w:cs="Arial"/>
          <w:color w:val="4472C4" w:themeColor="accent1"/>
          <w:sz w:val="21"/>
          <w:szCs w:val="21"/>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9A226B" w:rsidRPr="00520C69" w:rsidRDefault="009A226B" w:rsidP="009A226B">
      <w:pPr>
        <w:pStyle w:val="corte4fondo"/>
        <w:spacing w:line="240" w:lineRule="auto"/>
        <w:ind w:firstLine="708"/>
        <w:rPr>
          <w:rFonts w:eastAsia="Arial" w:cs="Arial"/>
          <w:color w:val="4472C4" w:themeColor="accent1"/>
          <w:sz w:val="21"/>
          <w:szCs w:val="21"/>
        </w:rPr>
      </w:pPr>
    </w:p>
    <w:p w:rsidR="009A226B" w:rsidRPr="00520C69" w:rsidRDefault="009A226B" w:rsidP="009A226B">
      <w:pPr>
        <w:pStyle w:val="corte4fondo"/>
        <w:spacing w:line="240" w:lineRule="auto"/>
        <w:ind w:firstLine="708"/>
        <w:jc w:val="center"/>
        <w:rPr>
          <w:rFonts w:eastAsia="Arial" w:cs="Arial"/>
          <w:b/>
          <w:bCs/>
          <w:color w:val="4472C4" w:themeColor="accent1"/>
          <w:sz w:val="21"/>
          <w:szCs w:val="21"/>
        </w:rPr>
      </w:pPr>
      <w:r w:rsidRPr="00520C69">
        <w:rPr>
          <w:rFonts w:eastAsia="Arial" w:cs="Arial"/>
          <w:b/>
          <w:bCs/>
          <w:color w:val="4472C4" w:themeColor="accent1"/>
          <w:sz w:val="21"/>
          <w:szCs w:val="21"/>
        </w:rPr>
        <w:t>RESOLUTIVOS</w:t>
      </w:r>
    </w:p>
    <w:p w:rsidR="009A226B" w:rsidRPr="00520C69" w:rsidRDefault="009A226B" w:rsidP="009A226B">
      <w:pPr>
        <w:pStyle w:val="corte4fondo"/>
        <w:spacing w:line="240" w:lineRule="auto"/>
        <w:ind w:firstLine="708"/>
        <w:rPr>
          <w:rFonts w:eastAsia="Arial" w:cs="Arial"/>
          <w:color w:val="4472C4" w:themeColor="accent1"/>
          <w:sz w:val="21"/>
          <w:szCs w:val="21"/>
        </w:rPr>
      </w:pPr>
    </w:p>
    <w:p w:rsidR="009A226B" w:rsidRPr="00520C69" w:rsidRDefault="009A226B" w:rsidP="009A226B">
      <w:pPr>
        <w:pStyle w:val="corte4fondo"/>
        <w:spacing w:line="240" w:lineRule="auto"/>
        <w:ind w:firstLine="708"/>
        <w:rPr>
          <w:rFonts w:eastAsia="Arial" w:cs="Arial"/>
          <w:color w:val="4472C4" w:themeColor="accent1"/>
          <w:sz w:val="21"/>
          <w:szCs w:val="21"/>
        </w:rPr>
      </w:pPr>
      <w:r w:rsidRPr="00520C69">
        <w:rPr>
          <w:rFonts w:eastAsia="Arial" w:cs="Arial"/>
          <w:color w:val="4472C4" w:themeColor="accent1"/>
          <w:sz w:val="21"/>
          <w:szCs w:val="21"/>
        </w:rPr>
        <w:t xml:space="preserve">Por lo expuesto y fundado, </w:t>
      </w:r>
      <w:r w:rsidRPr="00520C69">
        <w:rPr>
          <w:rFonts w:eastAsia="Arial" w:cs="Arial"/>
          <w:b/>
          <w:bCs/>
          <w:color w:val="4472C4" w:themeColor="accent1"/>
          <w:sz w:val="21"/>
          <w:szCs w:val="21"/>
        </w:rPr>
        <w:t>SE RESUELVE:</w:t>
      </w:r>
    </w:p>
    <w:p w:rsidR="009A226B" w:rsidRPr="00520C69" w:rsidRDefault="009A226B" w:rsidP="009A226B">
      <w:pPr>
        <w:pStyle w:val="corte4fondo"/>
        <w:spacing w:line="240" w:lineRule="auto"/>
        <w:ind w:firstLine="708"/>
        <w:rPr>
          <w:rFonts w:eastAsia="Arial" w:cs="Arial"/>
          <w:color w:val="4472C4" w:themeColor="accent1"/>
          <w:sz w:val="21"/>
          <w:szCs w:val="21"/>
        </w:rPr>
      </w:pPr>
    </w:p>
    <w:p w:rsidR="009A226B" w:rsidRPr="00520C69" w:rsidRDefault="009A226B" w:rsidP="009A226B">
      <w:pPr>
        <w:pStyle w:val="corte4fondo"/>
        <w:spacing w:line="240" w:lineRule="auto"/>
        <w:ind w:firstLine="708"/>
        <w:rPr>
          <w:rFonts w:eastAsia="Arial" w:cs="Arial"/>
          <w:color w:val="4472C4" w:themeColor="accent1"/>
          <w:sz w:val="21"/>
          <w:szCs w:val="21"/>
        </w:rPr>
      </w:pPr>
      <w:r w:rsidRPr="00520C69">
        <w:rPr>
          <w:rFonts w:eastAsia="Arial" w:cs="Arial"/>
          <w:b/>
          <w:bCs/>
          <w:color w:val="4472C4" w:themeColor="accent1"/>
          <w:sz w:val="21"/>
          <w:szCs w:val="21"/>
        </w:rPr>
        <w:t>ÚNICO.</w:t>
      </w:r>
      <w:r w:rsidRPr="00520C69">
        <w:rPr>
          <w:rFonts w:eastAsia="Arial" w:cs="Arial"/>
          <w:color w:val="4472C4" w:themeColor="accent1"/>
          <w:sz w:val="21"/>
          <w:szCs w:val="21"/>
        </w:rPr>
        <w:t xml:space="preserve"> Esta Comisión Estatal de Garantía y Acceso a la Información Pública confirma el acto impugnado por los fundamentos y las razones desarrolladas en el considerando quinto de la presente resolución.</w:t>
      </w:r>
    </w:p>
    <w:p w:rsidR="009A226B" w:rsidRPr="00520C69" w:rsidRDefault="009A226B" w:rsidP="009A226B">
      <w:pPr>
        <w:pStyle w:val="corte4fondo"/>
        <w:spacing w:line="240" w:lineRule="auto"/>
        <w:ind w:firstLine="708"/>
        <w:rPr>
          <w:rFonts w:eastAsia="Arial" w:cs="Arial"/>
          <w:color w:val="4472C4" w:themeColor="accent1"/>
          <w:sz w:val="21"/>
          <w:szCs w:val="21"/>
        </w:rPr>
      </w:pPr>
    </w:p>
    <w:p w:rsidR="009A226B" w:rsidRPr="00520C69" w:rsidRDefault="009A226B" w:rsidP="009A226B">
      <w:pPr>
        <w:pStyle w:val="corte4fondo"/>
        <w:spacing w:line="240" w:lineRule="auto"/>
        <w:ind w:firstLine="708"/>
        <w:rPr>
          <w:rFonts w:cs="Arial"/>
          <w:b/>
          <w:color w:val="4472C4" w:themeColor="accent1"/>
          <w:sz w:val="21"/>
          <w:szCs w:val="21"/>
        </w:rPr>
      </w:pPr>
      <w:r w:rsidRPr="00520C69">
        <w:rPr>
          <w:rFonts w:cs="Arial"/>
          <w:color w:val="4472C4" w:themeColor="accent1"/>
          <w:sz w:val="21"/>
          <w:szCs w:val="21"/>
        </w:rPr>
        <w:t>Notifíquese; por oficio a las autoridades y a la recurrente por el medio que designó</w:t>
      </w:r>
      <w:r w:rsidRPr="00520C69">
        <w:rPr>
          <w:rFonts w:cs="Arial"/>
          <w:b/>
          <w:color w:val="4472C4" w:themeColor="accent1"/>
          <w:sz w:val="21"/>
          <w:szCs w:val="21"/>
        </w:rPr>
        <w:t>.</w:t>
      </w:r>
    </w:p>
    <w:p w:rsidR="009A226B" w:rsidRPr="00520C69" w:rsidRDefault="009A226B" w:rsidP="009A226B">
      <w:pPr>
        <w:pStyle w:val="corte4fondo"/>
        <w:spacing w:line="240" w:lineRule="auto"/>
        <w:ind w:firstLine="0"/>
        <w:rPr>
          <w:rFonts w:cs="Arial"/>
          <w:b/>
          <w:color w:val="4472C4" w:themeColor="accent1"/>
          <w:sz w:val="21"/>
          <w:szCs w:val="21"/>
        </w:rPr>
      </w:pPr>
    </w:p>
    <w:p w:rsidR="009A226B" w:rsidRPr="00520C69" w:rsidRDefault="001E3E3A" w:rsidP="009A226B">
      <w:pPr>
        <w:pStyle w:val="corte4fondo"/>
        <w:tabs>
          <w:tab w:val="left" w:pos="567"/>
        </w:tabs>
        <w:spacing w:line="240" w:lineRule="auto"/>
        <w:rPr>
          <w:rFonts w:cs="Arial"/>
          <w:color w:val="4472C4" w:themeColor="accent1"/>
          <w:sz w:val="21"/>
          <w:szCs w:val="21"/>
        </w:rPr>
      </w:pPr>
      <w:r w:rsidRPr="00520C69">
        <w:rPr>
          <w:rFonts w:cs="Arial"/>
          <w:color w:val="4472C4" w:themeColor="accent1"/>
          <w:sz w:val="21"/>
          <w:szCs w:val="21"/>
        </w:rPr>
        <w:t xml:space="preserve">Así lo resuelve, por </w:t>
      </w:r>
      <w:r w:rsidRPr="00520C69">
        <w:rPr>
          <w:rFonts w:cs="Arial"/>
          <w:color w:val="4472C4" w:themeColor="accent1"/>
          <w:sz w:val="21"/>
          <w:szCs w:val="21"/>
          <w:lang w:val="es-MX"/>
        </w:rPr>
        <w:t>mayoría</w:t>
      </w:r>
      <w:r w:rsidR="009A226B" w:rsidRPr="00520C69">
        <w:rPr>
          <w:rFonts w:cs="Arial"/>
          <w:color w:val="4472C4" w:themeColor="accent1"/>
          <w:sz w:val="21"/>
          <w:szCs w:val="21"/>
        </w:rPr>
        <w:t xml:space="preserve"> de votos, el pleno de la Comisión Estatal de Garantía de Acceso a la Información Pública, c</w:t>
      </w:r>
      <w:r w:rsidR="00694D4A" w:rsidRPr="00520C69">
        <w:rPr>
          <w:rFonts w:cs="Arial"/>
          <w:color w:val="4472C4" w:themeColor="accent1"/>
          <w:sz w:val="21"/>
          <w:szCs w:val="21"/>
        </w:rPr>
        <w:t>onformado por los Comisionados,</w:t>
      </w:r>
      <w:r w:rsidR="00694D4A" w:rsidRPr="00520C69">
        <w:rPr>
          <w:rFonts w:cs="Arial"/>
          <w:color w:val="4472C4" w:themeColor="accent1"/>
          <w:sz w:val="21"/>
          <w:szCs w:val="21"/>
          <w:lang w:val="es-MX"/>
        </w:rPr>
        <w:t xml:space="preserve"> </w:t>
      </w:r>
      <w:r w:rsidR="009A226B" w:rsidRPr="00520C69">
        <w:rPr>
          <w:rFonts w:cs="Arial"/>
          <w:color w:val="4472C4" w:themeColor="accent1"/>
          <w:sz w:val="21"/>
          <w:szCs w:val="21"/>
        </w:rPr>
        <w:t xml:space="preserve">José Alfredo </w:t>
      </w:r>
      <w:proofErr w:type="spellStart"/>
      <w:r w:rsidR="009A226B" w:rsidRPr="00520C69">
        <w:rPr>
          <w:rFonts w:cs="Arial"/>
          <w:color w:val="4472C4" w:themeColor="accent1"/>
          <w:sz w:val="21"/>
          <w:szCs w:val="21"/>
        </w:rPr>
        <w:t>Solis</w:t>
      </w:r>
      <w:proofErr w:type="spellEnd"/>
      <w:r w:rsidR="009A226B" w:rsidRPr="00520C69">
        <w:rPr>
          <w:rFonts w:cs="Arial"/>
          <w:color w:val="4472C4" w:themeColor="accent1"/>
          <w:sz w:val="21"/>
          <w:szCs w:val="21"/>
        </w:rPr>
        <w:t xml:space="preserve"> Ramírez</w:t>
      </w:r>
      <w:r w:rsidR="00694D4A" w:rsidRPr="00520C69">
        <w:rPr>
          <w:rFonts w:cs="Arial"/>
          <w:color w:val="4472C4" w:themeColor="accent1"/>
          <w:sz w:val="21"/>
          <w:szCs w:val="21"/>
        </w:rPr>
        <w:t xml:space="preserve"> y </w:t>
      </w:r>
      <w:r w:rsidR="009A226B" w:rsidRPr="00520C69">
        <w:rPr>
          <w:rFonts w:cs="Arial"/>
          <w:color w:val="4472C4" w:themeColor="accent1"/>
          <w:sz w:val="21"/>
          <w:szCs w:val="21"/>
        </w:rPr>
        <w:t xml:space="preserve">David Enrique Menchaca Zúñiga Presidente, </w:t>
      </w:r>
      <w:r w:rsidR="009A226B" w:rsidRPr="00520C69">
        <w:rPr>
          <w:rFonts w:cs="Arial"/>
          <w:b/>
          <w:color w:val="4472C4" w:themeColor="accent1"/>
          <w:sz w:val="21"/>
          <w:szCs w:val="21"/>
        </w:rPr>
        <w:t xml:space="preserve">siendo ponente el </w:t>
      </w:r>
      <w:r w:rsidR="00694D4A" w:rsidRPr="00520C69">
        <w:rPr>
          <w:rFonts w:cs="Arial"/>
          <w:b/>
          <w:color w:val="4472C4" w:themeColor="accent1"/>
          <w:sz w:val="21"/>
          <w:szCs w:val="21"/>
          <w:lang w:val="es-MX"/>
        </w:rPr>
        <w:t>primero</w:t>
      </w:r>
      <w:r w:rsidR="009A226B" w:rsidRPr="00520C69">
        <w:rPr>
          <w:rFonts w:cs="Arial"/>
          <w:b/>
          <w:color w:val="4472C4" w:themeColor="accent1"/>
          <w:sz w:val="21"/>
          <w:szCs w:val="21"/>
        </w:rPr>
        <w:t xml:space="preserve"> de los nombrados, </w:t>
      </w:r>
      <w:r w:rsidR="009A226B" w:rsidRPr="00520C69">
        <w:rPr>
          <w:rFonts w:cs="Arial"/>
          <w:color w:val="4472C4" w:themeColor="accent1"/>
          <w:sz w:val="21"/>
          <w:szCs w:val="21"/>
        </w:rPr>
        <w:t xml:space="preserve">quienes en unión de la licenciada Rosa María Motilla García, Secretaria Pleno que da fe, firman esta resolución. </w:t>
      </w:r>
      <w:r w:rsidR="009A226B" w:rsidRPr="00520C69">
        <w:rPr>
          <w:rFonts w:eastAsia="Arial Unicode MS" w:cs="Arial"/>
          <w:color w:val="4472C4" w:themeColor="accent1"/>
          <w:sz w:val="21"/>
          <w:szCs w:val="21"/>
        </w:rPr>
        <w:t xml:space="preserve"> </w:t>
      </w:r>
    </w:p>
    <w:p w:rsidR="009A226B" w:rsidRPr="00745586" w:rsidRDefault="009A226B" w:rsidP="009A226B">
      <w:pPr>
        <w:spacing w:before="240" w:after="240" w:line="240" w:lineRule="auto"/>
        <w:rPr>
          <w:rFonts w:ascii="Arial" w:hAnsi="Arial" w:cs="Arial"/>
          <w:color w:val="4472C4" w:themeColor="accent1"/>
          <w:sz w:val="24"/>
          <w:szCs w:val="24"/>
        </w:rPr>
      </w:pPr>
    </w:p>
    <w:tbl>
      <w:tblPr>
        <w:tblW w:w="8897" w:type="dxa"/>
        <w:tblLook w:val="04A0" w:firstRow="1" w:lastRow="0" w:firstColumn="1" w:lastColumn="0" w:noHBand="0" w:noVBand="1"/>
      </w:tblPr>
      <w:tblGrid>
        <w:gridCol w:w="4219"/>
        <w:gridCol w:w="4678"/>
      </w:tblGrid>
      <w:tr w:rsidR="009A226B" w:rsidRPr="00745586" w:rsidTr="008B006D">
        <w:tc>
          <w:tcPr>
            <w:tcW w:w="4219" w:type="dxa"/>
          </w:tcPr>
          <w:p w:rsidR="009A226B" w:rsidRPr="00745586" w:rsidRDefault="009A226B" w:rsidP="008B006D">
            <w:pPr>
              <w:spacing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COMISIONADO PRESIDENTE</w:t>
            </w: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DAVID ENRIQUE MENCHACA ZUÑIGA</w:t>
            </w: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9A226B" w:rsidRPr="00745586" w:rsidRDefault="009A226B" w:rsidP="008B006D">
            <w:pPr>
              <w:spacing w:after="240" w:line="240" w:lineRule="auto"/>
              <w:ind w:left="48"/>
              <w:jc w:val="center"/>
              <w:rPr>
                <w:rFonts w:ascii="Arial" w:eastAsia="Times New Roman" w:hAnsi="Arial" w:cs="Arial"/>
                <w:b/>
                <w:caps/>
                <w:color w:val="4472C4" w:themeColor="accent1"/>
                <w:sz w:val="24"/>
                <w:szCs w:val="24"/>
              </w:rPr>
            </w:pPr>
            <w:r>
              <w:rPr>
                <w:rFonts w:ascii="Arial" w:eastAsia="Times New Roman" w:hAnsi="Arial" w:cs="Arial"/>
                <w:b/>
                <w:caps/>
                <w:color w:val="4472C4" w:themeColor="accent1"/>
                <w:sz w:val="24"/>
                <w:szCs w:val="24"/>
              </w:rPr>
              <w:t>COMISIONADO</w:t>
            </w:r>
            <w:r w:rsidRPr="00745586">
              <w:rPr>
                <w:rFonts w:ascii="Arial" w:eastAsia="Times New Roman" w:hAnsi="Arial" w:cs="Arial"/>
                <w:b/>
                <w:caps/>
                <w:color w:val="4472C4" w:themeColor="accent1"/>
                <w:sz w:val="24"/>
                <w:szCs w:val="24"/>
              </w:rPr>
              <w:t xml:space="preserve"> </w:t>
            </w: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r w:rsidRPr="00ED18E7">
              <w:rPr>
                <w:rFonts w:ascii="Arial" w:eastAsia="Times New Roman" w:hAnsi="Arial" w:cs="Arial"/>
                <w:b/>
                <w:caps/>
                <w:color w:val="4472C4" w:themeColor="accent1"/>
                <w:sz w:val="24"/>
                <w:szCs w:val="24"/>
              </w:rPr>
              <w:t xml:space="preserve">José Alfredo Solis Ramírez </w:t>
            </w: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p>
        </w:tc>
      </w:tr>
      <w:tr w:rsidR="009A226B" w:rsidRPr="00745586" w:rsidTr="008B006D">
        <w:trPr>
          <w:trHeight w:val="2075"/>
        </w:trPr>
        <w:tc>
          <w:tcPr>
            <w:tcW w:w="4219" w:type="dxa"/>
          </w:tcPr>
          <w:p w:rsidR="009A226B" w:rsidRPr="00745586" w:rsidRDefault="009A226B" w:rsidP="008B006D">
            <w:pPr>
              <w:spacing w:line="240" w:lineRule="auto"/>
              <w:rPr>
                <w:rFonts w:ascii="Arial" w:eastAsia="Times New Roman" w:hAnsi="Arial" w:cs="Arial"/>
                <w:b/>
                <w:caps/>
                <w:color w:val="4472C4" w:themeColor="accent1"/>
                <w:sz w:val="24"/>
                <w:szCs w:val="24"/>
              </w:rPr>
            </w:pPr>
          </w:p>
          <w:p w:rsidR="009A226B" w:rsidRPr="00745586" w:rsidRDefault="009A226B" w:rsidP="008B006D">
            <w:pPr>
              <w:spacing w:line="240" w:lineRule="auto"/>
              <w:rPr>
                <w:rFonts w:ascii="Arial" w:eastAsia="Times New Roman" w:hAnsi="Arial" w:cs="Arial"/>
                <w:b/>
                <w:caps/>
                <w:color w:val="4472C4" w:themeColor="accent1"/>
                <w:sz w:val="24"/>
                <w:szCs w:val="24"/>
              </w:rPr>
            </w:pPr>
          </w:p>
          <w:p w:rsidR="009A226B" w:rsidRPr="00745586" w:rsidRDefault="009A226B" w:rsidP="008B006D">
            <w:pPr>
              <w:spacing w:line="240" w:lineRule="auto"/>
              <w:rPr>
                <w:rFonts w:ascii="Arial" w:eastAsia="Times New Roman" w:hAnsi="Arial" w:cs="Arial"/>
                <w:b/>
                <w:caps/>
                <w:color w:val="4472C4" w:themeColor="accent1"/>
                <w:sz w:val="24"/>
                <w:szCs w:val="24"/>
              </w:rPr>
            </w:pPr>
          </w:p>
          <w:p w:rsidR="009A226B" w:rsidRPr="00745586" w:rsidRDefault="009A226B" w:rsidP="008B006D">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9A226B" w:rsidRPr="00745586" w:rsidRDefault="009A226B" w:rsidP="008B006D">
            <w:pPr>
              <w:spacing w:line="240" w:lineRule="auto"/>
              <w:ind w:left="48" w:firstLine="2"/>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SECRETARIA DE PLENO</w:t>
            </w:r>
          </w:p>
          <w:p w:rsidR="009A226B" w:rsidRPr="00745586" w:rsidRDefault="009A226B" w:rsidP="008B006D">
            <w:pPr>
              <w:spacing w:line="240" w:lineRule="auto"/>
              <w:ind w:left="48"/>
              <w:jc w:val="center"/>
              <w:rPr>
                <w:rFonts w:ascii="Arial" w:eastAsia="Times New Roman" w:hAnsi="Arial" w:cs="Arial"/>
                <w:b/>
                <w:caps/>
                <w:color w:val="4472C4" w:themeColor="accent1"/>
                <w:sz w:val="24"/>
                <w:szCs w:val="24"/>
              </w:rPr>
            </w:pPr>
          </w:p>
          <w:p w:rsidR="009A226B" w:rsidRPr="00745586" w:rsidRDefault="009A226B" w:rsidP="008B006D">
            <w:pPr>
              <w:spacing w:before="240" w:line="240" w:lineRule="auto"/>
              <w:rPr>
                <w:rFonts w:ascii="Arial" w:eastAsia="Times New Roman" w:hAnsi="Arial" w:cs="Arial"/>
                <w:b/>
                <w:caps/>
                <w:color w:val="4472C4" w:themeColor="accent1"/>
                <w:sz w:val="24"/>
                <w:szCs w:val="24"/>
              </w:rPr>
            </w:pPr>
          </w:p>
          <w:p w:rsidR="009A226B" w:rsidRPr="00745586" w:rsidRDefault="009A226B" w:rsidP="008B006D">
            <w:pPr>
              <w:spacing w:before="240" w:line="240" w:lineRule="auto"/>
              <w:rPr>
                <w:rFonts w:ascii="Arial" w:eastAsia="Times New Roman" w:hAnsi="Arial" w:cs="Arial"/>
                <w:b/>
                <w:caps/>
                <w:color w:val="4472C4" w:themeColor="accent1"/>
                <w:sz w:val="24"/>
                <w:szCs w:val="24"/>
              </w:rPr>
            </w:pPr>
          </w:p>
          <w:p w:rsidR="009A226B" w:rsidRPr="00745586" w:rsidRDefault="009A226B" w:rsidP="008B006D">
            <w:pPr>
              <w:spacing w:line="240" w:lineRule="auto"/>
              <w:ind w:left="48"/>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ROSA MARÍA MOTILLA GARCÍA</w:t>
            </w:r>
          </w:p>
        </w:tc>
      </w:tr>
    </w:tbl>
    <w:p w:rsidR="009A226B" w:rsidRPr="00745586" w:rsidRDefault="009A226B" w:rsidP="009A226B">
      <w:pPr>
        <w:autoSpaceDE w:val="0"/>
        <w:autoSpaceDN w:val="0"/>
        <w:adjustRightInd w:val="0"/>
        <w:spacing w:line="240" w:lineRule="auto"/>
        <w:jc w:val="both"/>
        <w:rPr>
          <w:rFonts w:ascii="Arial" w:hAnsi="Arial" w:cs="Arial"/>
          <w:color w:val="4472C4" w:themeColor="accent1"/>
          <w:sz w:val="24"/>
          <w:szCs w:val="24"/>
        </w:rPr>
      </w:pPr>
    </w:p>
    <w:p w:rsidR="009A226B" w:rsidRPr="00745586" w:rsidRDefault="009A226B" w:rsidP="009A226B">
      <w:pPr>
        <w:spacing w:before="240" w:line="240" w:lineRule="auto"/>
        <w:jc w:val="both"/>
        <w:rPr>
          <w:rFonts w:ascii="Arial" w:hAnsi="Arial" w:cs="Arial"/>
          <w:color w:val="4472C4" w:themeColor="accent1"/>
          <w:sz w:val="24"/>
          <w:szCs w:val="24"/>
        </w:rPr>
      </w:pPr>
    </w:p>
    <w:p w:rsidR="009A226B" w:rsidRPr="00F256D9" w:rsidRDefault="009A226B" w:rsidP="009A226B">
      <w:pPr>
        <w:spacing w:before="240" w:line="240" w:lineRule="auto"/>
        <w:jc w:val="both"/>
        <w:rPr>
          <w:rFonts w:ascii="Arial" w:hAnsi="Arial" w:cs="Arial"/>
          <w:color w:val="4472C4" w:themeColor="accent1"/>
          <w:sz w:val="12"/>
          <w:szCs w:val="24"/>
        </w:rPr>
      </w:pPr>
      <w:r w:rsidRPr="00F256D9">
        <w:rPr>
          <w:rFonts w:ascii="Arial" w:hAnsi="Arial" w:cs="Arial"/>
          <w:color w:val="4472C4" w:themeColor="accent1"/>
          <w:sz w:val="12"/>
          <w:szCs w:val="24"/>
        </w:rPr>
        <w:t>Elaboro YAE</w:t>
      </w:r>
    </w:p>
    <w:sectPr w:rsidR="009A226B" w:rsidRPr="00F256D9" w:rsidSect="00520C69">
      <w:headerReference w:type="default" r:id="rId9"/>
      <w:pgSz w:w="12240" w:h="20160" w:code="5"/>
      <w:pgMar w:top="2438"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7815" w:rsidRDefault="00BB7815" w:rsidP="009A226B">
      <w:pPr>
        <w:spacing w:after="0" w:line="240" w:lineRule="auto"/>
      </w:pPr>
      <w:r>
        <w:separator/>
      </w:r>
    </w:p>
  </w:endnote>
  <w:endnote w:type="continuationSeparator" w:id="0">
    <w:p w:rsidR="00BB7815" w:rsidRDefault="00BB7815" w:rsidP="009A22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7815" w:rsidRDefault="00BB7815" w:rsidP="009A226B">
      <w:pPr>
        <w:spacing w:after="0" w:line="240" w:lineRule="auto"/>
      </w:pPr>
      <w:r>
        <w:separator/>
      </w:r>
    </w:p>
  </w:footnote>
  <w:footnote w:type="continuationSeparator" w:id="0">
    <w:p w:rsidR="00BB7815" w:rsidRDefault="00BB7815" w:rsidP="009A226B">
      <w:pPr>
        <w:spacing w:after="0" w:line="240" w:lineRule="auto"/>
      </w:pPr>
      <w:r>
        <w:continuationSeparator/>
      </w:r>
    </w:p>
  </w:footnote>
  <w:footnote w:id="1">
    <w:p w:rsidR="009A226B" w:rsidRPr="008F10A4" w:rsidRDefault="009A226B" w:rsidP="009A226B">
      <w:pPr>
        <w:pStyle w:val="Textonotapie"/>
        <w:rPr>
          <w:rFonts w:ascii="Arial" w:hAnsi="Arial" w:cs="Arial"/>
          <w:sz w:val="14"/>
        </w:rPr>
      </w:pPr>
      <w:r>
        <w:rPr>
          <w:rStyle w:val="Refdenotaalpie"/>
        </w:rPr>
        <w:footnoteRef/>
      </w:r>
      <w:r>
        <w:t xml:space="preserve"> </w:t>
      </w:r>
      <w:r w:rsidRPr="008F10A4">
        <w:rPr>
          <w:rStyle w:val="Refdenotaalpie"/>
          <w:rFonts w:ascii="Arial" w:hAnsi="Arial" w:cs="Arial"/>
          <w:sz w:val="14"/>
        </w:rPr>
        <w:footnoteRef/>
      </w:r>
      <w:r w:rsidRPr="008F10A4">
        <w:rPr>
          <w:rFonts w:ascii="Arial" w:hAnsi="Arial" w:cs="Arial"/>
          <w:sz w:val="14"/>
        </w:rPr>
        <w:t xml:space="preserve"> </w:t>
      </w:r>
      <w:r w:rsidRPr="008F10A4">
        <w:rPr>
          <w:rFonts w:ascii="Arial" w:hAnsi="Arial" w:cs="Arial"/>
          <w:b/>
          <w:bCs/>
          <w:sz w:val="14"/>
        </w:rPr>
        <w:t xml:space="preserve">ARTÍCULO 148. </w:t>
      </w:r>
      <w:r w:rsidRPr="008F10A4">
        <w:rPr>
          <w:rFonts w:ascii="Arial" w:hAnsi="Arial" w:cs="Arial"/>
          <w:sz w:val="14"/>
        </w:rPr>
        <w:t xml:space="preserve">Los términos de todas las notificaciones previstas en esta Ley, empezarán a correr al día siguiente al que se practiquen. </w:t>
      </w:r>
    </w:p>
    <w:p w:rsidR="009A226B" w:rsidRPr="00840312" w:rsidRDefault="009A226B" w:rsidP="009A226B">
      <w:pPr>
        <w:pStyle w:val="Textonotapie"/>
        <w:rPr>
          <w:lang w:val="es-ES"/>
        </w:rPr>
      </w:pPr>
      <w:r w:rsidRPr="008F10A4">
        <w:rPr>
          <w:rFonts w:ascii="Arial" w:hAnsi="Arial" w:cs="Arial"/>
          <w:sz w:val="14"/>
        </w:rPr>
        <w:t>Cuando los plazos fijados por esta Ley sean en días, éstos se entenderán como hábiles.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1E91" w:rsidRPr="00443D9F" w:rsidRDefault="009A226B" w:rsidP="00CF1E91">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694D4A">
      <w:rPr>
        <w:rFonts w:ascii="Arial" w:hAnsi="Arial" w:cs="Arial"/>
        <w:noProof/>
      </w:rPr>
      <w:t>1</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rsidR="00CF1E91" w:rsidRPr="00443D9F" w:rsidRDefault="000A2E2A" w:rsidP="00CF1E91">
    <w:pPr>
      <w:pStyle w:val="Encabezado"/>
      <w:tabs>
        <w:tab w:val="left" w:pos="3969"/>
      </w:tabs>
      <w:jc w:val="right"/>
      <w:rPr>
        <w:rFonts w:ascii="Arial" w:hAnsi="Arial" w:cs="Arial"/>
        <w:sz w:val="18"/>
        <w:lang w:val="es-MX"/>
      </w:rPr>
    </w:pPr>
    <w:r>
      <w:rPr>
        <w:rFonts w:ascii="Arial" w:hAnsi="Arial" w:cs="Arial"/>
        <w:sz w:val="14"/>
        <w:szCs w:val="16"/>
        <w:lang w:val="es-MX"/>
      </w:rPr>
      <w:t>1347</w:t>
    </w:r>
    <w:r w:rsidR="009A226B">
      <w:rPr>
        <w:rFonts w:ascii="Arial" w:hAnsi="Arial" w:cs="Arial"/>
        <w:sz w:val="14"/>
        <w:szCs w:val="16"/>
        <w:lang w:val="es-MX"/>
      </w:rPr>
      <w:t>/2021</w:t>
    </w:r>
    <w:r w:rsidR="009A226B" w:rsidRPr="00443D9F">
      <w:rPr>
        <w:rFonts w:ascii="Arial" w:hAnsi="Arial" w:cs="Arial"/>
        <w:sz w:val="14"/>
        <w:szCs w:val="16"/>
        <w:lang w:val="es-MX"/>
      </w:rPr>
      <w:t xml:space="preserve">-2 </w:t>
    </w:r>
    <w:r>
      <w:rPr>
        <w:rFonts w:ascii="Arial" w:hAnsi="Arial" w:cs="Arial"/>
        <w:sz w:val="14"/>
        <w:szCs w:val="16"/>
        <w:lang w:val="es-MX"/>
      </w:rPr>
      <w:t>SICOM</w:t>
    </w:r>
    <w:r w:rsidR="009A226B" w:rsidRPr="00443D9F">
      <w:rPr>
        <w:rFonts w:ascii="Arial" w:hAnsi="Arial" w:cs="Arial"/>
        <w:sz w:val="14"/>
        <w:szCs w:val="16"/>
      </w:rPr>
      <w:t xml:space="preserve">                                                                                                                                                                          </w:t>
    </w:r>
  </w:p>
  <w:p w:rsidR="00CF1E91" w:rsidRDefault="00BB781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FF66D4"/>
    <w:multiLevelType w:val="hybridMultilevel"/>
    <w:tmpl w:val="C3D0950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6A447133"/>
    <w:multiLevelType w:val="hybridMultilevel"/>
    <w:tmpl w:val="394A225C"/>
    <w:lvl w:ilvl="0" w:tplc="1DBACA58">
      <w:start w:val="1"/>
      <w:numFmt w:val="decimal"/>
      <w:lvlText w:val="%1."/>
      <w:lvlJc w:val="left"/>
      <w:pPr>
        <w:ind w:left="720" w:hanging="360"/>
      </w:pPr>
      <w:rPr>
        <w:rFonts w:hint="default"/>
        <w:b w:val="0"/>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226B"/>
    <w:rsid w:val="000A2E2A"/>
    <w:rsid w:val="000E7B8A"/>
    <w:rsid w:val="00111487"/>
    <w:rsid w:val="001E3E3A"/>
    <w:rsid w:val="00347E82"/>
    <w:rsid w:val="0038358D"/>
    <w:rsid w:val="003C7514"/>
    <w:rsid w:val="00520C69"/>
    <w:rsid w:val="0061152C"/>
    <w:rsid w:val="0061338D"/>
    <w:rsid w:val="00694D4A"/>
    <w:rsid w:val="00700BFC"/>
    <w:rsid w:val="00856A48"/>
    <w:rsid w:val="009A226B"/>
    <w:rsid w:val="00B24568"/>
    <w:rsid w:val="00BB7815"/>
    <w:rsid w:val="00C427A6"/>
    <w:rsid w:val="00D211B9"/>
    <w:rsid w:val="00DE1D49"/>
    <w:rsid w:val="00E65C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5F9B1"/>
  <w15:chartTrackingRefBased/>
  <w15:docId w15:val="{E821D88B-08E5-45BD-A621-5E00827CE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26B"/>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9A226B"/>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9A226B"/>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9A226B"/>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9A226B"/>
    <w:rPr>
      <w:rFonts w:ascii="Arial" w:eastAsia="Times New Roman" w:hAnsi="Arial" w:cs="Times New Roman"/>
      <w:b/>
      <w:caps/>
      <w:sz w:val="30"/>
      <w:szCs w:val="20"/>
      <w:lang w:val="x-none" w:eastAsia="es-MX"/>
    </w:rPr>
  </w:style>
  <w:style w:type="character" w:customStyle="1" w:styleId="corte4fondoCar1">
    <w:name w:val="corte4 fondo Car1"/>
    <w:link w:val="corte4fondo"/>
    <w:rsid w:val="009A226B"/>
    <w:rPr>
      <w:rFonts w:ascii="Arial" w:eastAsia="Times New Roman" w:hAnsi="Arial" w:cs="Times New Roman"/>
      <w:sz w:val="30"/>
      <w:szCs w:val="20"/>
      <w:lang w:val="x-none" w:eastAsia="es-MX"/>
    </w:rPr>
  </w:style>
  <w:style w:type="character" w:customStyle="1" w:styleId="corte1datosCar">
    <w:name w:val="corte1 datos Car"/>
    <w:link w:val="corte1datos"/>
    <w:rsid w:val="009A226B"/>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9A226B"/>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9A226B"/>
    <w:rPr>
      <w:rFonts w:ascii="Calibri" w:eastAsia="Calibri" w:hAnsi="Calibri" w:cs="Times New Roman"/>
      <w:sz w:val="20"/>
      <w:szCs w:val="20"/>
      <w:lang w:val="x-none" w:eastAsia="x-none"/>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uiPriority w:val="99"/>
    <w:unhideWhenUsed/>
    <w:qFormat/>
    <w:rsid w:val="009A226B"/>
    <w:rPr>
      <w:vertAlign w:val="superscript"/>
    </w:rPr>
  </w:style>
  <w:style w:type="paragraph" w:customStyle="1" w:styleId="Default">
    <w:name w:val="Default"/>
    <w:qFormat/>
    <w:rsid w:val="009A226B"/>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uiPriority w:val="99"/>
    <w:rsid w:val="009A226B"/>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Ttulo">
    <w:name w:val="Title"/>
    <w:basedOn w:val="Normal"/>
    <w:next w:val="Normal"/>
    <w:link w:val="TtuloCar"/>
    <w:uiPriority w:val="10"/>
    <w:qFormat/>
    <w:rsid w:val="009A226B"/>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9A226B"/>
    <w:rPr>
      <w:rFonts w:ascii="Cambria" w:eastAsia="Times New Roman" w:hAnsi="Cambria" w:cs="Times New Roman"/>
      <w:b/>
      <w:bCs/>
      <w:kern w:val="28"/>
      <w:sz w:val="32"/>
      <w:szCs w:val="32"/>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9A226B"/>
    <w:pPr>
      <w:ind w:left="720"/>
      <w:contextualSpacing/>
    </w:pPr>
  </w:style>
  <w:style w:type="paragraph" w:styleId="Textonotapie">
    <w:name w:val="footnote text"/>
    <w:basedOn w:val="Normal"/>
    <w:link w:val="TextonotapieCar"/>
    <w:uiPriority w:val="99"/>
    <w:semiHidden/>
    <w:unhideWhenUsed/>
    <w:rsid w:val="009A226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A226B"/>
    <w:rPr>
      <w:rFonts w:ascii="Calibri" w:eastAsia="Calibri" w:hAnsi="Calibri" w:cs="Times New Roman"/>
      <w:sz w:val="20"/>
      <w:szCs w:val="20"/>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9A226B"/>
    <w:rPr>
      <w:rFonts w:ascii="Calibri" w:eastAsia="Calibri" w:hAnsi="Calibri" w:cs="Times New Roman"/>
    </w:rPr>
  </w:style>
  <w:style w:type="paragraph" w:styleId="Sinespaciado">
    <w:name w:val="No Spacing"/>
    <w:uiPriority w:val="1"/>
    <w:qFormat/>
    <w:rsid w:val="009A226B"/>
    <w:pPr>
      <w:spacing w:after="0" w:line="240" w:lineRule="auto"/>
    </w:pPr>
  </w:style>
  <w:style w:type="paragraph" w:styleId="Piedepgina">
    <w:name w:val="footer"/>
    <w:basedOn w:val="Normal"/>
    <w:link w:val="PiedepginaCar"/>
    <w:uiPriority w:val="99"/>
    <w:unhideWhenUsed/>
    <w:rsid w:val="000A2E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A2E2A"/>
    <w:rPr>
      <w:rFonts w:ascii="Calibri" w:eastAsia="Calibri" w:hAnsi="Calibri" w:cs="Times New Roman"/>
    </w:rPr>
  </w:style>
  <w:style w:type="paragraph" w:styleId="Textodeglobo">
    <w:name w:val="Balloon Text"/>
    <w:basedOn w:val="Normal"/>
    <w:link w:val="TextodegloboCar"/>
    <w:uiPriority w:val="99"/>
    <w:semiHidden/>
    <w:unhideWhenUsed/>
    <w:rsid w:val="001E3E3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E3E3A"/>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8</Pages>
  <Words>3623</Words>
  <Characters>19932</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Arturo</cp:lastModifiedBy>
  <cp:revision>7</cp:revision>
  <cp:lastPrinted>2022-03-22T18:42:00Z</cp:lastPrinted>
  <dcterms:created xsi:type="dcterms:W3CDTF">2022-03-15T19:01:00Z</dcterms:created>
  <dcterms:modified xsi:type="dcterms:W3CDTF">2022-03-30T16:53:00Z</dcterms:modified>
</cp:coreProperties>
</file>