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6C7350" w14:textId="655FCAD0" w:rsidR="00CF25E5" w:rsidRDefault="00E07EE1" w:rsidP="00A61A0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Marz</w:t>
      </w:r>
      <w:r w:rsidR="00B1484E">
        <w:rPr>
          <w:rFonts w:ascii="Arial" w:hAnsi="Arial" w:cs="Arial"/>
          <w:sz w:val="24"/>
          <w:szCs w:val="24"/>
        </w:rPr>
        <w:t>o</w:t>
      </w:r>
      <w:r w:rsidR="00CD7ED8">
        <w:rPr>
          <w:rFonts w:ascii="Arial" w:hAnsi="Arial" w:cs="Arial"/>
          <w:sz w:val="24"/>
          <w:szCs w:val="24"/>
        </w:rPr>
        <w:t xml:space="preserve"> 2022</w:t>
      </w:r>
    </w:p>
    <w:p w14:paraId="23EC6ECA" w14:textId="664356F9" w:rsidR="009F3EC9" w:rsidRDefault="00B55A5E" w:rsidP="00A61A02">
      <w:pPr>
        <w:jc w:val="both"/>
        <w:rPr>
          <w:rFonts w:ascii="Arial" w:hAnsi="Arial" w:cs="Arial"/>
          <w:sz w:val="24"/>
          <w:szCs w:val="24"/>
        </w:rPr>
      </w:pPr>
      <w:r w:rsidRPr="00A61A02">
        <w:rPr>
          <w:rFonts w:ascii="Arial" w:hAnsi="Arial" w:cs="Arial"/>
          <w:sz w:val="24"/>
          <w:szCs w:val="24"/>
        </w:rPr>
        <w:t xml:space="preserve">Respecto a la fracción XXIII del artículo 84 de la Ley de Transparencia y Acceso a la Información Pública del Estado de San Luis Potosí, en lo que corresponde al mes que se reporta no se generó información por parte de esta Contraloría Interna Municipal, al no </w:t>
      </w:r>
      <w:r w:rsidR="00A61A02">
        <w:rPr>
          <w:rFonts w:ascii="Arial" w:hAnsi="Arial" w:cs="Arial"/>
          <w:sz w:val="24"/>
          <w:szCs w:val="24"/>
        </w:rPr>
        <w:t>existir sanciones que hayan causado estado en el periodo que se reporta, lo que en la especie conlleva a que no se actualicen</w:t>
      </w:r>
      <w:r w:rsidR="00A61A02" w:rsidRPr="00A61A02">
        <w:rPr>
          <w:rFonts w:ascii="Arial" w:hAnsi="Arial" w:cs="Arial"/>
          <w:sz w:val="24"/>
          <w:szCs w:val="24"/>
        </w:rPr>
        <w:t xml:space="preserve"> las hipótesis normativas establecidas en los arábigos 74, 76, 205 y demás relativos y aplicables de la Ley de Responsabilidades Administrativas del Estado y Municipios de San Luis Potosí</w:t>
      </w:r>
      <w:r w:rsidR="00A61A02">
        <w:rPr>
          <w:rFonts w:ascii="Arial" w:hAnsi="Arial" w:cs="Arial"/>
          <w:sz w:val="24"/>
          <w:szCs w:val="24"/>
        </w:rPr>
        <w:t>.</w:t>
      </w:r>
      <w:r w:rsidR="00A61A02">
        <w:rPr>
          <w:rStyle w:val="EndnoteReference"/>
          <w:rFonts w:ascii="Arial" w:hAnsi="Arial" w:cs="Arial"/>
          <w:sz w:val="24"/>
          <w:szCs w:val="24"/>
        </w:rPr>
        <w:endnoteReference w:id="1"/>
      </w:r>
    </w:p>
    <w:p w14:paraId="18482203" w14:textId="77777777" w:rsidR="00A61A02" w:rsidRPr="00A61A02" w:rsidRDefault="00A61A02" w:rsidP="00A61A02">
      <w:pPr>
        <w:jc w:val="both"/>
        <w:rPr>
          <w:rFonts w:ascii="Arial" w:hAnsi="Arial" w:cs="Arial"/>
          <w:sz w:val="24"/>
          <w:szCs w:val="24"/>
        </w:rPr>
      </w:pPr>
    </w:p>
    <w:sectPr w:rsidR="00A61A02" w:rsidRPr="00A61A0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B9DF8A" w14:textId="77777777" w:rsidR="00BE5F3C" w:rsidRDefault="00BE5F3C" w:rsidP="00A61A02">
      <w:pPr>
        <w:spacing w:after="0" w:line="240" w:lineRule="auto"/>
      </w:pPr>
      <w:r>
        <w:separator/>
      </w:r>
    </w:p>
  </w:endnote>
  <w:endnote w:type="continuationSeparator" w:id="0">
    <w:p w14:paraId="28BB529D" w14:textId="77777777" w:rsidR="00BE5F3C" w:rsidRDefault="00BE5F3C" w:rsidP="00A61A02">
      <w:pPr>
        <w:spacing w:after="0" w:line="240" w:lineRule="auto"/>
      </w:pPr>
      <w:r>
        <w:continuationSeparator/>
      </w:r>
    </w:p>
  </w:endnote>
  <w:endnote w:id="1">
    <w:p w14:paraId="4945C8FC" w14:textId="77777777" w:rsidR="00A61A02" w:rsidRPr="00362043" w:rsidRDefault="00A61A02" w:rsidP="00A61A02">
      <w:pPr>
        <w:pStyle w:val="EndnoteText"/>
        <w:jc w:val="both"/>
        <w:rPr>
          <w:sz w:val="14"/>
          <w:szCs w:val="14"/>
        </w:rPr>
      </w:pPr>
      <w:r>
        <w:rPr>
          <w:rStyle w:val="EndnoteReference"/>
        </w:rPr>
        <w:endnoteRef/>
      </w:r>
      <w:r>
        <w:t xml:space="preserve"> </w:t>
      </w:r>
      <w:r w:rsidRPr="00362043">
        <w:rPr>
          <w:sz w:val="14"/>
          <w:szCs w:val="14"/>
        </w:rPr>
        <w:t>ARTÍCULO 74. En los casos de responsabilidades administrativas por faltas de las catalogadas como no graves, las contralorías o los órganos internos de control impondrán las sanciones administrativas siguientes:</w:t>
      </w:r>
    </w:p>
    <w:p w14:paraId="4354571B" w14:textId="606E675B" w:rsidR="00A61A02" w:rsidRPr="00362043" w:rsidRDefault="00A61A02" w:rsidP="00A61A02">
      <w:pPr>
        <w:pStyle w:val="EndnoteText"/>
        <w:jc w:val="both"/>
        <w:rPr>
          <w:sz w:val="14"/>
          <w:szCs w:val="14"/>
        </w:rPr>
      </w:pPr>
      <w:r w:rsidRPr="00362043">
        <w:rPr>
          <w:sz w:val="14"/>
          <w:szCs w:val="14"/>
        </w:rPr>
        <w:t xml:space="preserve">I. Amonestación privada o pública; </w:t>
      </w:r>
    </w:p>
    <w:p w14:paraId="081D1013" w14:textId="77777777" w:rsidR="00A61A02" w:rsidRPr="00362043" w:rsidRDefault="00A61A02" w:rsidP="00A61A02">
      <w:pPr>
        <w:pStyle w:val="EndnoteText"/>
        <w:jc w:val="both"/>
        <w:rPr>
          <w:sz w:val="14"/>
          <w:szCs w:val="14"/>
        </w:rPr>
      </w:pPr>
      <w:r w:rsidRPr="00362043">
        <w:rPr>
          <w:sz w:val="14"/>
          <w:szCs w:val="14"/>
        </w:rPr>
        <w:t xml:space="preserve">II. Suspensión del empleo, cargo o comisión; </w:t>
      </w:r>
    </w:p>
    <w:p w14:paraId="02C3200F" w14:textId="77777777" w:rsidR="00A61A02" w:rsidRPr="00362043" w:rsidRDefault="00A61A02" w:rsidP="00A61A02">
      <w:pPr>
        <w:pStyle w:val="EndnoteText"/>
        <w:jc w:val="both"/>
        <w:rPr>
          <w:sz w:val="14"/>
          <w:szCs w:val="14"/>
        </w:rPr>
      </w:pPr>
      <w:r w:rsidRPr="00362043">
        <w:rPr>
          <w:sz w:val="14"/>
          <w:szCs w:val="14"/>
        </w:rPr>
        <w:t xml:space="preserve">III. Destitución del empleo, cargo o comisión, y </w:t>
      </w:r>
    </w:p>
    <w:p w14:paraId="43106C3E" w14:textId="77777777" w:rsidR="00A61A02" w:rsidRPr="00362043" w:rsidRDefault="00A61A02" w:rsidP="00A61A02">
      <w:pPr>
        <w:pStyle w:val="EndnoteText"/>
        <w:jc w:val="both"/>
        <w:rPr>
          <w:sz w:val="14"/>
          <w:szCs w:val="14"/>
        </w:rPr>
      </w:pPr>
      <w:r w:rsidRPr="00362043">
        <w:rPr>
          <w:sz w:val="14"/>
          <w:szCs w:val="14"/>
        </w:rPr>
        <w:t xml:space="preserve">IV. Inhabilitación temporal para desempeñar empleos, cargos o comisiones en el servicio público y para participar en adquisiciones, arrendamientos, servicios u obras públicas. </w:t>
      </w:r>
    </w:p>
    <w:p w14:paraId="193B0925" w14:textId="77777777" w:rsidR="00A61A02" w:rsidRPr="00362043" w:rsidRDefault="00A61A02" w:rsidP="00A61A02">
      <w:pPr>
        <w:pStyle w:val="EndnoteText"/>
        <w:jc w:val="both"/>
        <w:rPr>
          <w:sz w:val="14"/>
          <w:szCs w:val="14"/>
        </w:rPr>
      </w:pPr>
      <w:r w:rsidRPr="00362043">
        <w:rPr>
          <w:sz w:val="14"/>
          <w:szCs w:val="14"/>
        </w:rPr>
        <w:t xml:space="preserve">Las contralorías y los órganos internos de control podrán imponer una o más de las sanciones administrativas señaladas en este artículo, siempre y cuando sean compatibles entre ellas y de acuerdo a la trascendencia de la falta administrativa no grave. </w:t>
      </w:r>
    </w:p>
    <w:p w14:paraId="4692AB89" w14:textId="77777777" w:rsidR="00A61A02" w:rsidRPr="00362043" w:rsidRDefault="00A61A02" w:rsidP="00A61A02">
      <w:pPr>
        <w:pStyle w:val="EndnoteText"/>
        <w:jc w:val="both"/>
        <w:rPr>
          <w:sz w:val="14"/>
          <w:szCs w:val="14"/>
        </w:rPr>
      </w:pPr>
      <w:r w:rsidRPr="00362043">
        <w:rPr>
          <w:sz w:val="14"/>
          <w:szCs w:val="14"/>
        </w:rPr>
        <w:t xml:space="preserve">La suspensión del empleo, cargo o comisión que se imponga por las contralorías o los órganos internos de control, podrá ser de uno a treinta días naturales y serán ejecutadas por el titular o servidor público competente del ente público correspondiente. </w:t>
      </w:r>
    </w:p>
    <w:p w14:paraId="1F8B27D9" w14:textId="03CB8F00" w:rsidR="00A61A02" w:rsidRPr="00362043" w:rsidRDefault="00A61A02" w:rsidP="00A61A02">
      <w:pPr>
        <w:pStyle w:val="EndnoteText"/>
        <w:jc w:val="both"/>
        <w:rPr>
          <w:sz w:val="14"/>
          <w:szCs w:val="14"/>
        </w:rPr>
      </w:pPr>
      <w:r w:rsidRPr="00362043">
        <w:rPr>
          <w:sz w:val="14"/>
          <w:szCs w:val="14"/>
        </w:rPr>
        <w:t>En caso de que las contralorías o los órganos internos de control impongan como sanción la inhabilitación temporal, ésta no será menor de tres meses ni podrá exceder de un año y serán ejecutadas en los términos de la resolución dictada.</w:t>
      </w:r>
    </w:p>
    <w:p w14:paraId="2EDEFCF8" w14:textId="77777777" w:rsidR="00A61A02" w:rsidRPr="00362043" w:rsidRDefault="00A61A02" w:rsidP="00A61A02">
      <w:pPr>
        <w:pStyle w:val="EndnoteText"/>
        <w:jc w:val="both"/>
        <w:rPr>
          <w:sz w:val="14"/>
          <w:szCs w:val="14"/>
        </w:rPr>
      </w:pPr>
      <w:r w:rsidRPr="00362043">
        <w:rPr>
          <w:sz w:val="14"/>
          <w:szCs w:val="14"/>
        </w:rPr>
        <w:t xml:space="preserve">ARTÍCULO 76. Corresponde a las contralorías o a los órganos internos de control imponer las sanciones por faltas administrativas no graves, y ejecutarlas o proveer las instrucciones conducentes a su ejecución. Las contralorías o los órganos internos de control podrán abstenerse de imponer la sanción que corresponda siempre que el servidor público: </w:t>
      </w:r>
    </w:p>
    <w:p w14:paraId="56F6B7A3" w14:textId="77777777" w:rsidR="00A61A02" w:rsidRPr="00362043" w:rsidRDefault="00A61A02" w:rsidP="00A61A02">
      <w:pPr>
        <w:pStyle w:val="EndnoteText"/>
        <w:jc w:val="both"/>
        <w:rPr>
          <w:sz w:val="14"/>
          <w:szCs w:val="14"/>
        </w:rPr>
      </w:pPr>
      <w:r w:rsidRPr="00362043">
        <w:rPr>
          <w:sz w:val="14"/>
          <w:szCs w:val="14"/>
        </w:rPr>
        <w:t xml:space="preserve">I. No haya sido sancionado previamente por la misma falta administrativa no grave, y </w:t>
      </w:r>
    </w:p>
    <w:p w14:paraId="51C86B2B" w14:textId="77777777" w:rsidR="00A61A02" w:rsidRPr="00362043" w:rsidRDefault="00A61A02" w:rsidP="00A61A02">
      <w:pPr>
        <w:pStyle w:val="EndnoteText"/>
        <w:jc w:val="both"/>
        <w:rPr>
          <w:sz w:val="14"/>
          <w:szCs w:val="14"/>
        </w:rPr>
      </w:pPr>
      <w:r w:rsidRPr="00362043">
        <w:rPr>
          <w:sz w:val="14"/>
          <w:szCs w:val="14"/>
        </w:rPr>
        <w:t xml:space="preserve">II. No haya actuado de forma dolosa. </w:t>
      </w:r>
    </w:p>
    <w:p w14:paraId="33399984" w14:textId="067FF95C" w:rsidR="00A61A02" w:rsidRPr="00362043" w:rsidRDefault="00A61A02" w:rsidP="00A61A02">
      <w:pPr>
        <w:pStyle w:val="EndnoteText"/>
        <w:jc w:val="both"/>
        <w:rPr>
          <w:sz w:val="14"/>
          <w:szCs w:val="14"/>
        </w:rPr>
      </w:pPr>
      <w:r w:rsidRPr="00362043">
        <w:rPr>
          <w:sz w:val="14"/>
          <w:szCs w:val="14"/>
        </w:rPr>
        <w:t>Las contralorías o los órganos internos de control dejarán constancia de la no imposición de la sanción a que se refiere el párrafo anterior.</w:t>
      </w:r>
    </w:p>
    <w:p w14:paraId="768DF617" w14:textId="14BBC2AC" w:rsidR="00A61A02" w:rsidRDefault="00A61A02" w:rsidP="00A61A02">
      <w:pPr>
        <w:pStyle w:val="EndnoteText"/>
        <w:jc w:val="both"/>
      </w:pPr>
      <w:r w:rsidRPr="00362043">
        <w:rPr>
          <w:sz w:val="14"/>
          <w:szCs w:val="14"/>
        </w:rPr>
        <w:t>ARTÍCULO 205. Las resoluciones se considerarán que han quedado firmes, cuando transcurridos los plazos previstos en esta Ley, no se haya interpuesto en su contra recurso alguno; o bien, desde su emisión, cuando no proceda contra ellas recurso o medio ordinario de defensa.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6DB5E9" w14:textId="77777777" w:rsidR="00BE5F3C" w:rsidRDefault="00BE5F3C" w:rsidP="00A61A02">
      <w:pPr>
        <w:spacing w:after="0" w:line="240" w:lineRule="auto"/>
      </w:pPr>
      <w:r>
        <w:separator/>
      </w:r>
    </w:p>
  </w:footnote>
  <w:footnote w:type="continuationSeparator" w:id="0">
    <w:p w14:paraId="1ECE724A" w14:textId="77777777" w:rsidR="00BE5F3C" w:rsidRDefault="00BE5F3C" w:rsidP="00A61A0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5A5E"/>
    <w:rsid w:val="0006348C"/>
    <w:rsid w:val="00066F31"/>
    <w:rsid w:val="00095265"/>
    <w:rsid w:val="00362043"/>
    <w:rsid w:val="00420C42"/>
    <w:rsid w:val="009F3EC9"/>
    <w:rsid w:val="00A524BC"/>
    <w:rsid w:val="00A61A02"/>
    <w:rsid w:val="00B1484E"/>
    <w:rsid w:val="00B55A5E"/>
    <w:rsid w:val="00BE5F3C"/>
    <w:rsid w:val="00CD7ED8"/>
    <w:rsid w:val="00CF25E5"/>
    <w:rsid w:val="00D14FE6"/>
    <w:rsid w:val="00E07EE1"/>
    <w:rsid w:val="00E51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0A6D3B"/>
  <w15:chartTrackingRefBased/>
  <w15:docId w15:val="{F4E34339-96D5-4C64-BA32-872DB2633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5A5E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link w:val="EndnoteTextChar"/>
    <w:uiPriority w:val="99"/>
    <w:semiHidden/>
    <w:unhideWhenUsed/>
    <w:rsid w:val="00A61A02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61A02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A61A0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644269-CB0A-4DCB-A715-804CEAA4E1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90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Contraloria Municipal 04</dc:creator>
  <cp:keywords/>
  <dc:description/>
  <cp:lastModifiedBy>Aris Hernández Aguilar</cp:lastModifiedBy>
  <cp:revision>8</cp:revision>
  <dcterms:created xsi:type="dcterms:W3CDTF">2020-10-01T15:41:00Z</dcterms:created>
  <dcterms:modified xsi:type="dcterms:W3CDTF">2022-04-10T07:40:00Z</dcterms:modified>
</cp:coreProperties>
</file>