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b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center"/>
        <w:rPr>
          <w:rFonts w:ascii="Literata 18pt Light" w:hAnsi="Literata 18pt Light" w:cstheme="minorHAnsi"/>
          <w:b/>
          <w:bCs/>
          <w:sz w:val="24"/>
          <w:szCs w:val="24"/>
        </w:rPr>
      </w:pPr>
      <w:r w:rsidRPr="002E32E6">
        <w:rPr>
          <w:rFonts w:ascii="Literata 18pt Light" w:hAnsi="Literata 18pt Light"/>
          <w:b/>
          <w:bCs/>
          <w:sz w:val="24"/>
          <w:szCs w:val="24"/>
        </w:rPr>
        <w:t>Dirección de la Defensoría Pública Social</w:t>
      </w:r>
    </w:p>
    <w:p w:rsidR="003E77EB" w:rsidRPr="002E32E6" w:rsidRDefault="003E77EB" w:rsidP="003E77EB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2E32E6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>De acuerdo con el artículo 20 de la Ley de la Defensoría Pública del Estado,  s</w:t>
      </w:r>
      <w:r w:rsidRPr="002E32E6">
        <w:rPr>
          <w:rFonts w:ascii="Literata 18pt Light" w:hAnsi="Literata 18pt Light" w:cstheme="minorHAnsi"/>
          <w:sz w:val="24"/>
          <w:szCs w:val="24"/>
        </w:rPr>
        <w:t>on atribuciones del titular de la Defensoría Pública Social, las siguientes: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Planear, elaborar y someter a consideración de la Coordinación General los programas de trabajo del área bajo su responsabilidad para su aprobación; </w:t>
      </w:r>
    </w:p>
    <w:p w:rsidR="003E77EB" w:rsidRPr="002E32E6" w:rsidRDefault="003E77EB" w:rsidP="003E77EB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Vigilar el eficaz desempeño de los las y los defensores públicos sociales, facilitadores, y demás personal subalterno;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Dar seguimiento a los asuntos encomendados por la Coordinación General a las diversas áreas, o servidoras y servidores públicos subalternos;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Elaborar los proyectos de Reglamento Interno, acuerdos administrativos, circulares, manuales de operación y procedimientos y de servicios al público, para aprobación de la Coordinación General;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Vigilar la correcta y equitativa distribución del trabajo entre las y los defensores sociales, así como la eficaz aplicación de los recursos técnicos y materiales;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lo relacionado con los mecanismos alternos de solución de controversias, evaluar los asuntos que de acuerdo a sus particularidades deban atenderse mediante intervención y asesoría de un facilitador para la mejor solución de conflictos;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Ejecutar todas aquellas órdenes que reciba directamente del Coordinador General para garantizar la oportuna defensa y protección de los intereses de los habitantes del Estado, y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3E77EB" w:rsidRPr="002E32E6" w:rsidRDefault="003E77EB" w:rsidP="003E77EB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2E32E6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lastRenderedPageBreak/>
        <w:t xml:space="preserve">Las demás que determine el Reglamento, los ordenamientos legales aplicables y la superioridad. </w:t>
      </w:r>
    </w:p>
    <w:p w:rsidR="003E77EB" w:rsidRPr="002E32E6" w:rsidRDefault="003E77EB" w:rsidP="003E77EB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E77EB" w:rsidRPr="002E32E6" w:rsidRDefault="003E77EB" w:rsidP="003E77EB">
      <w:pPr>
        <w:rPr>
          <w:rFonts w:ascii="Literata 18pt Light" w:hAnsi="Literata 18pt Light"/>
        </w:rPr>
      </w:pPr>
    </w:p>
    <w:p w:rsidR="000C6BB1" w:rsidRPr="002E32E6" w:rsidRDefault="000C6BB1" w:rsidP="003E77EB">
      <w:pPr>
        <w:rPr>
          <w:rFonts w:ascii="Literata 18pt Light" w:hAnsi="Literata 18pt Light"/>
        </w:rPr>
      </w:pPr>
    </w:p>
    <w:p w:rsidR="003E77EB" w:rsidRPr="002E32E6" w:rsidRDefault="003E77EB" w:rsidP="003E77EB">
      <w:pPr>
        <w:rPr>
          <w:rFonts w:ascii="Literata 18pt Light" w:hAnsi="Literata 18pt Light"/>
        </w:rPr>
      </w:pPr>
    </w:p>
    <w:sectPr w:rsidR="003E77EB" w:rsidRPr="002E32E6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448" w:rsidRDefault="00FD1448">
      <w:pPr>
        <w:spacing w:after="0" w:line="240" w:lineRule="auto"/>
      </w:pPr>
      <w:r>
        <w:separator/>
      </w:r>
    </w:p>
  </w:endnote>
  <w:endnote w:type="continuationSeparator" w:id="0">
    <w:p w:rsidR="00FD1448" w:rsidRDefault="00FD1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07DE57CE-73B1-49BB-BE8E-AAA4B0041F95}"/>
    <w:embedBold r:id="rId2" w:fontKey="{D669DC06-3BEA-4C0E-BD33-2A9897724B1A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95C" w:rsidRDefault="0067295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95C" w:rsidRDefault="006729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448" w:rsidRDefault="00FD1448">
      <w:pPr>
        <w:spacing w:after="0" w:line="240" w:lineRule="auto"/>
      </w:pPr>
      <w:r>
        <w:separator/>
      </w:r>
    </w:p>
  </w:footnote>
  <w:footnote w:type="continuationSeparator" w:id="0">
    <w:p w:rsidR="00FD1448" w:rsidRDefault="00FD14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95C" w:rsidRDefault="0067295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67295C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95C" w:rsidRDefault="0067295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2E6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55ECB"/>
    <w:rsid w:val="00457773"/>
    <w:rsid w:val="00476181"/>
    <w:rsid w:val="00482E38"/>
    <w:rsid w:val="00487374"/>
    <w:rsid w:val="0049495D"/>
    <w:rsid w:val="00495821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7295C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4CD2"/>
    <w:rsid w:val="00D14791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D144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18FA9F8-BE54-4C7B-92DC-1A41708FE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C8999-4CA2-4A71-A187-5A086952A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230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34</cp:revision>
  <cp:lastPrinted>2021-10-05T15:00:00Z</cp:lastPrinted>
  <dcterms:created xsi:type="dcterms:W3CDTF">2021-10-19T18:08:00Z</dcterms:created>
  <dcterms:modified xsi:type="dcterms:W3CDTF">2021-12-07T20:55:00Z</dcterms:modified>
</cp:coreProperties>
</file>