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044DB1" w14:textId="4551696F" w:rsidR="002F1CD2" w:rsidRDefault="002F1CD2" w:rsidP="002F1CD2">
      <w:pPr>
        <w:spacing w:line="360" w:lineRule="auto"/>
        <w:jc w:val="both"/>
        <w:rPr>
          <w:rFonts w:ascii="Century Gothic" w:hAnsi="Century Gothic"/>
        </w:rPr>
      </w:pPr>
      <w:r>
        <w:rPr>
          <w:rFonts w:ascii="Century Gothic" w:hAnsi="Century Gothic"/>
          <w:noProof/>
        </w:rPr>
        <w:drawing>
          <wp:anchor distT="0" distB="0" distL="114300" distR="114300" simplePos="0" relativeHeight="251658240" behindDoc="1" locked="0" layoutInCell="1" allowOverlap="1" wp14:anchorId="5F468FDA" wp14:editId="402F1EAE">
            <wp:simplePos x="0" y="0"/>
            <wp:positionH relativeFrom="page">
              <wp:posOffset>47626</wp:posOffset>
            </wp:positionH>
            <wp:positionV relativeFrom="paragraph">
              <wp:posOffset>-880744</wp:posOffset>
            </wp:positionV>
            <wp:extent cx="4057650" cy="160139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5" cstate="print">
                      <a:extLst>
                        <a:ext uri="{28A0092B-C50C-407E-A947-70E740481C1C}">
                          <a14:useLocalDpi xmlns:a14="http://schemas.microsoft.com/office/drawing/2010/main" val="0"/>
                        </a:ext>
                      </a:extLst>
                    </a:blip>
                    <a:stretch>
                      <a:fillRect/>
                    </a:stretch>
                  </pic:blipFill>
                  <pic:spPr>
                    <a:xfrm>
                      <a:off x="0" y="0"/>
                      <a:ext cx="4060755" cy="1602615"/>
                    </a:xfrm>
                    <a:prstGeom prst="rect">
                      <a:avLst/>
                    </a:prstGeom>
                  </pic:spPr>
                </pic:pic>
              </a:graphicData>
            </a:graphic>
            <wp14:sizeRelH relativeFrom="margin">
              <wp14:pctWidth>0</wp14:pctWidth>
            </wp14:sizeRelH>
            <wp14:sizeRelV relativeFrom="margin">
              <wp14:pctHeight>0</wp14:pctHeight>
            </wp14:sizeRelV>
          </wp:anchor>
        </w:drawing>
      </w:r>
    </w:p>
    <w:p w14:paraId="1F50147D" w14:textId="6AB8C3EA" w:rsidR="002F1CD2" w:rsidRDefault="002F1CD2" w:rsidP="002F1CD2">
      <w:pPr>
        <w:spacing w:line="360" w:lineRule="auto"/>
        <w:jc w:val="both"/>
        <w:rPr>
          <w:rFonts w:ascii="Century Gothic" w:hAnsi="Century Gothic"/>
        </w:rPr>
      </w:pPr>
    </w:p>
    <w:p w14:paraId="4D40C585" w14:textId="77777777" w:rsidR="002F1CD2" w:rsidRDefault="002F1CD2" w:rsidP="002F1CD2">
      <w:pPr>
        <w:spacing w:line="360" w:lineRule="auto"/>
        <w:jc w:val="both"/>
        <w:rPr>
          <w:rFonts w:ascii="Century Gothic" w:hAnsi="Century Gothic"/>
        </w:rPr>
      </w:pPr>
    </w:p>
    <w:p w14:paraId="49926FFF" w14:textId="3B25418A" w:rsidR="00296C73" w:rsidRDefault="002F1CD2" w:rsidP="002F1CD2">
      <w:pPr>
        <w:spacing w:line="360" w:lineRule="auto"/>
        <w:jc w:val="both"/>
        <w:rPr>
          <w:rFonts w:ascii="Century Gothic" w:hAnsi="Century Gothic"/>
        </w:rPr>
      </w:pPr>
      <w:r w:rsidRPr="002F1CD2">
        <w:rPr>
          <w:rFonts w:ascii="Century Gothic" w:hAnsi="Century Gothic"/>
        </w:rPr>
        <w:t>Este sujeto obligado si está facultado para generar la información requerida, con fundamento en el Reglamento Municipal de Ecología y Protección al medio ambiente, Artículo 32º “La Dirección promoverá la participación de universidades, centros de investigación, asociaciones civiles, sindicatos y otros grupos organizados, para llevar a cabo un programa de ordenamiento ecológico del territorio municipal”, además de la Ley Orgánica del Municipio Libre del Estado de San Luis Potosí, en su Artículo 31 dice que son facultades y obligaciones de los ayuntamientos: a) En materia de Planeación: X. Participar en la creación y administración de sus reservas territoriales y zonas de reserva ecológica, y en la elaboración y aplicación de programas de ordenamiento en esta materia; Sin embargo, en este mes no se cuenta con la información solicitada debido a que no contamos con Planes o programas de ordenamiento ecológico, toda vez que esta administración se gestionando la firma de un convenio de colaboración con el Ayuntamiento de San Luis Potosí, por medio del cual nos integraremos a su IMPLAN de manera regional, ya que tenemos puntos de conurbación en las comunidades de Bocas y Los González, con esto podemos acceder a los recursos del Fondo Metropolitano lo cual nos permitirá realizar los planes o programas que re requieren.</w:t>
      </w:r>
    </w:p>
    <w:p w14:paraId="66922106" w14:textId="0F09DB25" w:rsidR="002F1CD2" w:rsidRDefault="002F1CD2" w:rsidP="002F1CD2">
      <w:pPr>
        <w:spacing w:line="360" w:lineRule="auto"/>
        <w:jc w:val="both"/>
        <w:rPr>
          <w:rFonts w:ascii="Century Gothic" w:hAnsi="Century Gothic"/>
        </w:rPr>
      </w:pPr>
    </w:p>
    <w:p w14:paraId="0828C681" w14:textId="1F53EED9" w:rsidR="002F1CD2" w:rsidRDefault="002F1CD2" w:rsidP="002F1CD2">
      <w:pPr>
        <w:spacing w:line="360" w:lineRule="auto"/>
        <w:jc w:val="both"/>
        <w:rPr>
          <w:rFonts w:ascii="Century Gothic" w:hAnsi="Century Gothic"/>
        </w:rPr>
      </w:pPr>
    </w:p>
    <w:p w14:paraId="71FEC635" w14:textId="435464E3" w:rsidR="002F1CD2" w:rsidRPr="002F1CD2" w:rsidRDefault="002F1CD2" w:rsidP="002F1CD2">
      <w:pPr>
        <w:pStyle w:val="Prrafodelista"/>
        <w:numPr>
          <w:ilvl w:val="0"/>
          <w:numId w:val="1"/>
        </w:numPr>
        <w:spacing w:line="360" w:lineRule="auto"/>
        <w:jc w:val="right"/>
        <w:rPr>
          <w:rFonts w:ascii="Century Gothic" w:hAnsi="Century Gothic"/>
        </w:rPr>
      </w:pPr>
      <w:r>
        <w:rPr>
          <w:rFonts w:ascii="Century Gothic" w:hAnsi="Century Gothic"/>
        </w:rPr>
        <w:t>CATASTRO Y DESARROLLO URBANO</w:t>
      </w:r>
    </w:p>
    <w:sectPr w:rsidR="002F1CD2" w:rsidRPr="002F1CD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D96B0C"/>
    <w:multiLevelType w:val="hybridMultilevel"/>
    <w:tmpl w:val="37006FF0"/>
    <w:lvl w:ilvl="0" w:tplc="8DA0D8F8">
      <w:numFmt w:val="bullet"/>
      <w:lvlText w:val="-"/>
      <w:lvlJc w:val="left"/>
      <w:pPr>
        <w:ind w:left="720" w:hanging="360"/>
      </w:pPr>
      <w:rPr>
        <w:rFonts w:ascii="Century Gothic" w:eastAsiaTheme="minorHAnsi" w:hAnsi="Century Gothic" w:cstheme="minorBidi"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1CD2"/>
    <w:rsid w:val="00296C73"/>
    <w:rsid w:val="002F1CD2"/>
    <w:rsid w:val="00EC1B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44D2B"/>
  <w15:chartTrackingRefBased/>
  <w15:docId w15:val="{1D268024-8B4A-4555-A413-2AA72358D3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F1CD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210</Words>
  <Characters>1158</Characters>
  <Application>Microsoft Office Word</Application>
  <DocSecurity>0</DocSecurity>
  <Lines>9</Lines>
  <Paragraphs>2</Paragraphs>
  <ScaleCrop>false</ScaleCrop>
  <Company/>
  <LinksUpToDate>false</LinksUpToDate>
  <CharactersWithSpaces>1366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SELENE AIDA REYES GONZALEZ</dc:creator>
  <cp:keywords/>
  <dc:description/>
  <cp:lastModifiedBy>SELENE AIDA REYES GONZALEZ</cp:lastModifiedBy>
  <cp:revision>1</cp:revision>
  <dcterms:created xsi:type="dcterms:W3CDTF">2022-04-08T20:47:00Z</dcterms:created>
  <dcterms:modified xsi:type="dcterms:W3CDTF">2022-04-08T20:51:00Z</dcterms:modified>
</cp:coreProperties>
</file>