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52107B77"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269B1">
        <w:rPr>
          <w:rFonts w:ascii="AvantGarde Bk BT" w:hAnsi="AvantGarde Bk BT" w:cs="Arial"/>
          <w:b/>
          <w:color w:val="000000" w:themeColor="text1"/>
          <w:sz w:val="24"/>
          <w:szCs w:val="24"/>
        </w:rPr>
        <w:t>3</w:t>
      </w:r>
      <w:r w:rsidR="00D928DF">
        <w:rPr>
          <w:rFonts w:ascii="AvantGarde Bk BT" w:hAnsi="AvantGarde Bk BT" w:cs="Arial"/>
          <w:b/>
          <w:color w:val="000000" w:themeColor="text1"/>
          <w:sz w:val="24"/>
          <w:szCs w:val="24"/>
        </w:rPr>
        <w:t>94</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D928DF">
        <w:rPr>
          <w:rFonts w:ascii="AvantGarde Bk BT" w:hAnsi="AvantGarde Bk BT" w:cs="Arial"/>
          <w:b/>
          <w:color w:val="000000" w:themeColor="text1"/>
          <w:sz w:val="24"/>
          <w:szCs w:val="24"/>
        </w:rPr>
        <w:t>SIGEMI</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1E0048B" w:rsidR="0004274F" w:rsidRPr="007C5605" w:rsidRDefault="00D928DF"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PROCURADURÍA GENERAL DE JUSTICIA DEL ESTADO</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4AEE5E3A"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DC0063">
        <w:rPr>
          <w:rFonts w:ascii="AvantGarde Bk BT" w:hAnsi="AvantGarde Bk BT" w:cs="Arial"/>
          <w:color w:val="000000" w:themeColor="text1"/>
          <w:sz w:val="24"/>
          <w:szCs w:val="24"/>
        </w:rPr>
        <w:t>30 treinta</w:t>
      </w:r>
      <w:r w:rsidR="007431CF">
        <w:rPr>
          <w:rFonts w:ascii="AvantGarde Bk BT" w:hAnsi="AvantGarde Bk BT" w:cs="Arial"/>
          <w:color w:val="000000" w:themeColor="text1"/>
          <w:sz w:val="24"/>
          <w:szCs w:val="24"/>
        </w:rPr>
        <w:t xml:space="preserve"> de </w:t>
      </w:r>
      <w:r w:rsidR="000175F8">
        <w:rPr>
          <w:rFonts w:ascii="AvantGarde Bk BT" w:hAnsi="AvantGarde Bk BT" w:cs="Arial"/>
          <w:color w:val="000000" w:themeColor="text1"/>
          <w:sz w:val="24"/>
          <w:szCs w:val="24"/>
        </w:rPr>
        <w:t>abril</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573F053D"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D928DF">
        <w:rPr>
          <w:rFonts w:ascii="AvantGarde Bk BT" w:hAnsi="AvantGarde Bk BT" w:cs="Arial"/>
          <w:color w:val="000000" w:themeColor="text1"/>
          <w:sz w:val="24"/>
          <w:szCs w:val="24"/>
        </w:rPr>
        <w:t>11 once</w:t>
      </w:r>
      <w:r w:rsidR="00C50390">
        <w:rPr>
          <w:rFonts w:ascii="AvantGarde Bk BT" w:hAnsi="AvantGarde Bk BT" w:cs="Arial"/>
          <w:color w:val="000000" w:themeColor="text1"/>
          <w:sz w:val="24"/>
          <w:szCs w:val="24"/>
        </w:rPr>
        <w:t xml:space="preserve"> de febrero de 2019 dos mil diecinueve</w:t>
      </w:r>
      <w:r w:rsidR="00186B7A">
        <w:rPr>
          <w:rFonts w:ascii="AvantGarde Bk BT" w:hAnsi="AvantGarde Bk BT" w:cs="Arial"/>
          <w:color w:val="000000" w:themeColor="text1"/>
          <w:sz w:val="24"/>
          <w:szCs w:val="24"/>
        </w:rPr>
        <w:t xml:space="preserve"> </w:t>
      </w:r>
      <w:r w:rsidR="00D928DF">
        <w:rPr>
          <w:rFonts w:ascii="AvantGarde Bk BT" w:hAnsi="AvantGarde Bk BT" w:cs="Arial"/>
          <w:color w:val="000000" w:themeColor="text1"/>
          <w:sz w:val="24"/>
          <w:szCs w:val="24"/>
        </w:rPr>
        <w:t>la</w:t>
      </w:r>
      <w:r w:rsidR="00186B7A">
        <w:rPr>
          <w:rFonts w:ascii="AvantGarde Bk BT" w:hAnsi="AvantGarde Bk BT" w:cs="Arial"/>
          <w:color w:val="000000" w:themeColor="text1"/>
          <w:sz w:val="24"/>
          <w:szCs w:val="24"/>
        </w:rPr>
        <w:t xml:space="preserve"> </w:t>
      </w:r>
      <w:r w:rsidR="00D928DF">
        <w:rPr>
          <w:rFonts w:ascii="AvantGarde Bk BT" w:hAnsi="AvantGarde Bk BT" w:cs="Arial"/>
          <w:b/>
          <w:color w:val="000000" w:themeColor="text1"/>
          <w:sz w:val="24"/>
          <w:szCs w:val="24"/>
        </w:rPr>
        <w:t>PROCURADURÍA GENERAL DE JUSTICIA DEL ESTADO</w:t>
      </w:r>
      <w:r w:rsidR="00D928DF">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6D0F2A">
        <w:rPr>
          <w:rFonts w:ascii="AvantGarde Bk BT" w:hAnsi="AvantGarde Bk BT" w:cs="Arial"/>
          <w:color w:val="000000" w:themeColor="text1"/>
          <w:sz w:val="24"/>
          <w:szCs w:val="24"/>
        </w:rPr>
        <w:t>1574</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0493D7C0"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C0F96">
        <w:rPr>
          <w:rFonts w:ascii="AvantGarde Bk BT" w:hAnsi="AvantGarde Bk BT" w:cs="Arial"/>
          <w:color w:val="000000" w:themeColor="text1"/>
          <w:sz w:val="24"/>
          <w:szCs w:val="24"/>
        </w:rPr>
        <w:t>26 veintiséis de febrero</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7C608B41"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3A48B1">
        <w:rPr>
          <w:rFonts w:ascii="AvantGarde Bk BT" w:hAnsi="AvantGarde Bk BT" w:cs="Arial"/>
          <w:color w:val="000000" w:themeColor="text1"/>
          <w:sz w:val="24"/>
          <w:szCs w:val="24"/>
        </w:rPr>
        <w:t>12 doce de marzo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87CB487"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622331">
        <w:rPr>
          <w:rFonts w:ascii="AvantGarde Bk BT" w:hAnsi="AvantGarde Bk BT" w:cs="Arial"/>
          <w:color w:val="000000" w:themeColor="text1"/>
          <w:sz w:val="24"/>
          <w:szCs w:val="24"/>
        </w:rPr>
        <w:t xml:space="preserve">14 catorce de </w:t>
      </w:r>
      <w:r w:rsidR="00622331">
        <w:rPr>
          <w:rFonts w:ascii="AvantGarde Bk BT" w:hAnsi="AvantGarde Bk BT" w:cs="Arial"/>
          <w:color w:val="000000" w:themeColor="text1"/>
          <w:sz w:val="24"/>
          <w:szCs w:val="24"/>
        </w:rPr>
        <w:lastRenderedPageBreak/>
        <w:t>marzo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60877A66"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B7734C">
        <w:rPr>
          <w:rFonts w:ascii="AvantGarde Bk BT" w:hAnsi="AvantGarde Bk BT" w:cs="Arial"/>
          <w:color w:val="000000" w:themeColor="text1"/>
          <w:sz w:val="24"/>
          <w:szCs w:val="24"/>
        </w:rPr>
        <w:t>25 veinticinco de marzo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422F30A8" w:rsidR="00CC35B6" w:rsidRPr="007C5605" w:rsidRDefault="00CC35B6" w:rsidP="00F85A0F">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9C72EB">
        <w:rPr>
          <w:rFonts w:ascii="AvantGarde Bk BT" w:hAnsi="AvantGarde Bk BT" w:cs="Arial"/>
          <w:color w:val="000000" w:themeColor="text1"/>
          <w:sz w:val="24"/>
          <w:szCs w:val="24"/>
        </w:rPr>
        <w:t>IV</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6CA1AB1B"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00C80">
        <w:rPr>
          <w:rFonts w:ascii="AvantGarde Bk BT" w:hAnsi="AvantGarde Bk BT" w:cs="Arial"/>
          <w:b/>
          <w:color w:val="000000" w:themeColor="text1"/>
          <w:sz w:val="24"/>
          <w:szCs w:val="24"/>
        </w:rPr>
        <w:t>3</w:t>
      </w:r>
      <w:r w:rsidR="00D928DF">
        <w:rPr>
          <w:rFonts w:ascii="AvantGarde Bk BT" w:hAnsi="AvantGarde Bk BT" w:cs="Arial"/>
          <w:b/>
          <w:color w:val="000000" w:themeColor="text1"/>
          <w:sz w:val="24"/>
          <w:szCs w:val="24"/>
        </w:rPr>
        <w:t>94</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9F07E0">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2CA75C5B" w14:textId="141DFC0A"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D928DF">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w:t>
      </w:r>
      <w:r w:rsidR="00D928DF">
        <w:rPr>
          <w:rFonts w:ascii="AvantGarde Bk BT" w:hAnsi="AvantGarde Bk BT" w:cs="Arial"/>
          <w:b/>
          <w:color w:val="000000" w:themeColor="text1"/>
          <w:sz w:val="24"/>
          <w:szCs w:val="24"/>
        </w:rPr>
        <w:t>PROCURADURÍA GENERAL DE JUSTICIA DEL ESTADO</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254155F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F85A0F">
        <w:rPr>
          <w:rFonts w:ascii="AvantGarde Bk BT" w:hAnsi="AvantGarde Bk BT" w:cs="Arial"/>
          <w:color w:val="000000" w:themeColor="text1"/>
          <w:sz w:val="24"/>
          <w:szCs w:val="24"/>
        </w:rPr>
        <w:t>09 nueve</w:t>
      </w:r>
      <w:r w:rsidR="005979D4">
        <w:rPr>
          <w:rFonts w:ascii="AvantGarde Bk BT" w:hAnsi="AvantGarde Bk BT" w:cs="Arial"/>
          <w:color w:val="000000" w:themeColor="text1"/>
          <w:sz w:val="24"/>
          <w:szCs w:val="24"/>
        </w:rPr>
        <w:t xml:space="preserve"> de abril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145E0EDC"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6B2E93">
        <w:rPr>
          <w:rFonts w:ascii="AvantGarde Bk BT" w:hAnsi="AvantGarde Bk BT" w:cs="Arial"/>
          <w:color w:val="000000" w:themeColor="text1"/>
          <w:sz w:val="24"/>
          <w:szCs w:val="24"/>
        </w:rPr>
        <w:t>UT/113</w:t>
      </w:r>
      <w:r w:rsidR="00F536E8">
        <w:rPr>
          <w:rFonts w:ascii="AvantGarde Bk BT" w:hAnsi="AvantGarde Bk BT" w:cs="Arial"/>
          <w:color w:val="000000" w:themeColor="text1"/>
          <w:sz w:val="24"/>
          <w:szCs w:val="24"/>
        </w:rPr>
        <w:t>/2019</w:t>
      </w:r>
      <w:r w:rsidR="00A63284">
        <w:rPr>
          <w:rFonts w:ascii="AvantGarde Bk BT" w:hAnsi="AvantGarde Bk BT" w:cs="Arial"/>
          <w:color w:val="000000" w:themeColor="text1"/>
          <w:sz w:val="24"/>
          <w:szCs w:val="24"/>
        </w:rPr>
        <w:t>, signado</w:t>
      </w:r>
      <w:r w:rsidR="00F536E8">
        <w:rPr>
          <w:rFonts w:ascii="AvantGarde Bk BT" w:hAnsi="AvantGarde Bk BT" w:cs="Arial"/>
          <w:color w:val="000000" w:themeColor="text1"/>
          <w:sz w:val="24"/>
          <w:szCs w:val="24"/>
        </w:rPr>
        <w:t>s</w:t>
      </w:r>
      <w:r w:rsidR="00A63284">
        <w:rPr>
          <w:rFonts w:ascii="AvantGarde Bk BT" w:hAnsi="AvantGarde Bk BT" w:cs="Arial"/>
          <w:color w:val="000000" w:themeColor="text1"/>
          <w:sz w:val="24"/>
          <w:szCs w:val="24"/>
        </w:rPr>
        <w:t xml:space="preserve">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CF4362">
        <w:rPr>
          <w:rFonts w:ascii="AvantGarde Bk BT" w:hAnsi="AvantGarde Bk BT" w:cs="Arial"/>
          <w:color w:val="000000" w:themeColor="text1"/>
          <w:sz w:val="24"/>
          <w:szCs w:val="24"/>
        </w:rPr>
        <w:t>02 dos</w:t>
      </w:r>
      <w:r w:rsidR="0004268B">
        <w:rPr>
          <w:rFonts w:ascii="AvantGarde Bk BT" w:hAnsi="AvantGarde Bk BT" w:cs="Arial"/>
          <w:color w:val="000000" w:themeColor="text1"/>
          <w:sz w:val="24"/>
          <w:szCs w:val="24"/>
        </w:rPr>
        <w:t xml:space="preserve"> anexo</w:t>
      </w:r>
      <w:r w:rsidR="00CF4362">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CF4362">
        <w:rPr>
          <w:rFonts w:ascii="AvantGarde Bk BT" w:hAnsi="AvantGarde Bk BT" w:cs="Arial"/>
          <w:color w:val="000000" w:themeColor="text1"/>
          <w:sz w:val="24"/>
          <w:szCs w:val="24"/>
        </w:rPr>
        <w:t>03 tres</w:t>
      </w:r>
      <w:r w:rsidR="00DB73F0">
        <w:rPr>
          <w:rFonts w:ascii="AvantGarde Bk BT" w:hAnsi="AvantGarde Bk BT" w:cs="Arial"/>
          <w:color w:val="000000" w:themeColor="text1"/>
          <w:sz w:val="24"/>
          <w:szCs w:val="24"/>
        </w:rPr>
        <w:t xml:space="preserve"> de abril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7C5605">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2CDC24FE"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D3004D">
        <w:rPr>
          <w:rFonts w:ascii="AvantGarde Bk BT" w:hAnsi="AvantGarde Bk BT" w:cs="Arial"/>
          <w:color w:val="000000" w:themeColor="text1"/>
          <w:sz w:val="24"/>
          <w:szCs w:val="24"/>
        </w:rPr>
        <w:t>26 veintiséis de febrero</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410715BB"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D3004D">
        <w:rPr>
          <w:rFonts w:ascii="AvantGarde Bk BT" w:hAnsi="AvantGarde Bk BT" w:cs="Arial"/>
          <w:color w:val="000000" w:themeColor="text1"/>
          <w:sz w:val="24"/>
          <w:szCs w:val="24"/>
        </w:rPr>
        <w:t xml:space="preserve">27 veintisiete de febrero al 20 veinte de marzo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2DADC2A9"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BE2A3B">
        <w:rPr>
          <w:rFonts w:ascii="AvantGarde Bk BT" w:hAnsi="AvantGarde Bk BT" w:cs="Arial"/>
          <w:color w:val="000000" w:themeColor="text1"/>
          <w:sz w:val="24"/>
          <w:szCs w:val="24"/>
        </w:rPr>
        <w:t xml:space="preserve">01 uno, 02 dos, </w:t>
      </w:r>
      <w:r w:rsidR="00C30398">
        <w:rPr>
          <w:rFonts w:ascii="AvantGarde Bk BT" w:hAnsi="AvantGarde Bk BT" w:cs="Arial"/>
          <w:color w:val="000000" w:themeColor="text1"/>
          <w:sz w:val="24"/>
          <w:szCs w:val="24"/>
        </w:rPr>
        <w:t>09 nueve, 10 diez</w:t>
      </w:r>
      <w:r w:rsidR="00BE2A3B">
        <w:rPr>
          <w:rFonts w:ascii="AvantGarde Bk BT" w:hAnsi="AvantGarde Bk BT" w:cs="Arial"/>
          <w:color w:val="000000" w:themeColor="text1"/>
          <w:sz w:val="24"/>
          <w:szCs w:val="24"/>
        </w:rPr>
        <w:t xml:space="preserve"> y </w:t>
      </w:r>
      <w:r w:rsidR="00C30398">
        <w:rPr>
          <w:rFonts w:ascii="AvantGarde Bk BT" w:hAnsi="AvantGarde Bk BT" w:cs="Arial"/>
          <w:color w:val="000000" w:themeColor="text1"/>
          <w:sz w:val="24"/>
          <w:szCs w:val="24"/>
        </w:rPr>
        <w:t>16 dieciséis a 18 dieciocho</w:t>
      </w:r>
      <w:r w:rsidR="00BE2A3B">
        <w:rPr>
          <w:rFonts w:ascii="AvantGarde Bk BT" w:hAnsi="AvantGarde Bk BT" w:cs="Arial"/>
          <w:color w:val="000000" w:themeColor="text1"/>
          <w:sz w:val="24"/>
          <w:szCs w:val="24"/>
        </w:rPr>
        <w:t xml:space="preserve"> de marzo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36E91F89"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150B4">
        <w:rPr>
          <w:rFonts w:ascii="AvantGarde Bk BT" w:hAnsi="AvantGarde Bk BT" w:cs="Arial"/>
          <w:color w:val="000000" w:themeColor="text1"/>
          <w:sz w:val="24"/>
          <w:szCs w:val="24"/>
        </w:rPr>
        <w:t>12 doce de marzo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 xml:space="preserve">Las causales de improcedencia previstas en el artículo 179 de la Ley de Transparencia son de estudio oficioso y </w:t>
      </w:r>
      <w:r w:rsidR="004A0B72" w:rsidRPr="007C5605">
        <w:rPr>
          <w:rFonts w:ascii="AvantGarde Bk BT" w:hAnsi="AvantGarde Bk BT" w:cs="Arial"/>
          <w:color w:val="000000" w:themeColor="text1"/>
          <w:sz w:val="24"/>
          <w:szCs w:val="24"/>
        </w:rPr>
        <w:lastRenderedPageBreak/>
        <w:t>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2F6B499B" w14:textId="77777777" w:rsidR="00AA6B5D" w:rsidRPr="00E028ED" w:rsidRDefault="00E028ED" w:rsidP="00E028ED">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En la solicitud de información e la que se deriva el presente recurso de revisión se solicitó:</w:t>
      </w:r>
    </w:p>
    <w:p w14:paraId="41F38AB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594AD5EC" w14:textId="77777777" w:rsidR="00D818BC" w:rsidRPr="00D818BC" w:rsidRDefault="00E028ED" w:rsidP="00D818BC">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D818BC" w:rsidRPr="00D818BC">
        <w:rPr>
          <w:rFonts w:ascii="AvantGarde Bk BT" w:hAnsi="AvantGarde Bk BT" w:cs="Arial"/>
          <w:i/>
          <w:color w:val="000000" w:themeColor="text1"/>
          <w:sz w:val="22"/>
          <w:szCs w:val="22"/>
        </w:rPr>
        <w:t>Por esta vía solicito el número de Homicidios cometidos desde el 29 de septiembre de 2014 al 11 de febrero de 2019 motivados por odio debido a la identidad de género de la víctima. Dichas cifras son requeridas por división de campo.</w:t>
      </w:r>
    </w:p>
    <w:p w14:paraId="371C5170" w14:textId="59FACB70" w:rsidR="00E028ED" w:rsidRDefault="00D818BC" w:rsidP="00D818BC">
      <w:pPr>
        <w:pStyle w:val="corte4fondo"/>
        <w:tabs>
          <w:tab w:val="left" w:pos="567"/>
        </w:tabs>
        <w:ind w:left="680" w:firstLine="0"/>
        <w:rPr>
          <w:rFonts w:ascii="AvantGarde Bk BT" w:hAnsi="AvantGarde Bk BT" w:cs="Arial"/>
          <w:color w:val="000000" w:themeColor="text1"/>
          <w:sz w:val="24"/>
          <w:szCs w:val="24"/>
        </w:rPr>
      </w:pPr>
      <w:r w:rsidRPr="00D818BC">
        <w:rPr>
          <w:rFonts w:ascii="AvantGarde Bk BT" w:hAnsi="AvantGarde Bk BT" w:cs="Arial"/>
          <w:i/>
          <w:color w:val="000000" w:themeColor="text1"/>
          <w:sz w:val="22"/>
          <w:szCs w:val="22"/>
        </w:rPr>
        <w:t>Solicito también conocer cuáles fueron los criterios utilizados para determinar que estos Homicidios se llevaron a cabo por motivo de odio debido a la identidad de género de la víctima.</w:t>
      </w:r>
      <w:r w:rsidR="00E028ED">
        <w:rPr>
          <w:rFonts w:ascii="AvantGarde Bk BT" w:hAnsi="AvantGarde Bk BT" w:cs="Arial"/>
          <w:color w:val="000000" w:themeColor="text1"/>
          <w:sz w:val="24"/>
          <w:szCs w:val="24"/>
        </w:rPr>
        <w:t xml:space="preserve">” </w:t>
      </w:r>
      <w:r w:rsidR="00E028ED" w:rsidRPr="00E028ED">
        <w:rPr>
          <w:rFonts w:ascii="AvantGarde Bk BT" w:hAnsi="AvantGarde Bk BT" w:cs="Arial"/>
          <w:b/>
          <w:color w:val="000000" w:themeColor="text1"/>
          <w:sz w:val="24"/>
          <w:szCs w:val="24"/>
        </w:rPr>
        <w:t>SIC.</w:t>
      </w:r>
      <w:r w:rsidR="00E028ED">
        <w:rPr>
          <w:rFonts w:ascii="AvantGarde Bk BT" w:hAnsi="AvantGarde Bk BT" w:cs="Arial"/>
          <w:color w:val="000000" w:themeColor="text1"/>
          <w:sz w:val="24"/>
          <w:szCs w:val="24"/>
        </w:rPr>
        <w:t xml:space="preserve"> (Visible a foja </w:t>
      </w:r>
      <w:r w:rsidR="008F7FE4">
        <w:rPr>
          <w:rFonts w:ascii="AvantGarde Bk BT" w:hAnsi="AvantGarde Bk BT" w:cs="Arial"/>
          <w:color w:val="000000" w:themeColor="text1"/>
          <w:sz w:val="24"/>
          <w:szCs w:val="24"/>
        </w:rPr>
        <w:t>02 dos</w:t>
      </w:r>
      <w:r w:rsidR="00E028ED">
        <w:rPr>
          <w:rFonts w:ascii="AvantGarde Bk BT" w:hAnsi="AvantGarde Bk BT" w:cs="Arial"/>
          <w:color w:val="000000" w:themeColor="text1"/>
          <w:sz w:val="24"/>
          <w:szCs w:val="24"/>
        </w:rPr>
        <w:t xml:space="preserve"> de autos).</w:t>
      </w:r>
    </w:p>
    <w:p w14:paraId="546D04D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755E7235" w14:textId="5091F460" w:rsidR="00E028ED" w:rsidRDefault="004170A3" w:rsidP="001547D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Como respuesta a la solicitud, el sujeto obligado</w:t>
      </w:r>
      <w:r w:rsidR="006E15DE">
        <w:rPr>
          <w:rFonts w:ascii="AvantGarde Bk BT" w:hAnsi="AvantGarde Bk BT" w:cs="Arial"/>
          <w:color w:val="000000" w:themeColor="text1"/>
          <w:sz w:val="24"/>
          <w:szCs w:val="24"/>
        </w:rPr>
        <w:t xml:space="preserve"> emitió la siguiente contestación, visible a foja </w:t>
      </w:r>
      <w:r w:rsidR="00CE6D56">
        <w:rPr>
          <w:rFonts w:ascii="AvantGarde Bk BT" w:hAnsi="AvantGarde Bk BT" w:cs="Arial"/>
          <w:color w:val="000000" w:themeColor="text1"/>
          <w:sz w:val="24"/>
          <w:szCs w:val="24"/>
        </w:rPr>
        <w:t>07 siete</w:t>
      </w:r>
      <w:r w:rsidR="006E15DE">
        <w:rPr>
          <w:rFonts w:ascii="AvantGarde Bk BT" w:hAnsi="AvantGarde Bk BT" w:cs="Arial"/>
          <w:color w:val="000000" w:themeColor="text1"/>
          <w:sz w:val="24"/>
          <w:szCs w:val="24"/>
        </w:rPr>
        <w:t xml:space="preserve"> de autos:</w:t>
      </w:r>
    </w:p>
    <w:p w14:paraId="43504281" w14:textId="49896077" w:rsidR="006E15DE" w:rsidRDefault="00CE6D56" w:rsidP="001547DB">
      <w:pPr>
        <w:pStyle w:val="corte4fondo"/>
        <w:tabs>
          <w:tab w:val="left" w:pos="567"/>
        </w:tabs>
        <w:ind w:firstLine="680"/>
        <w:rPr>
          <w:rFonts w:ascii="AvantGarde Bk BT" w:hAnsi="AvantGarde Bk BT" w:cs="Arial"/>
          <w:color w:val="000000" w:themeColor="text1"/>
          <w:sz w:val="24"/>
          <w:szCs w:val="24"/>
        </w:rPr>
      </w:pPr>
      <w:r>
        <w:rPr>
          <w:noProof/>
        </w:rPr>
        <w:drawing>
          <wp:anchor distT="0" distB="0" distL="114300" distR="114300" simplePos="0" relativeHeight="251656192" behindDoc="0" locked="0" layoutInCell="1" allowOverlap="1" wp14:anchorId="7BD5D8B2" wp14:editId="7AC9896A">
            <wp:simplePos x="0" y="0"/>
            <wp:positionH relativeFrom="column">
              <wp:posOffset>423071</wp:posOffset>
            </wp:positionH>
            <wp:positionV relativeFrom="paragraph">
              <wp:posOffset>271941</wp:posOffset>
            </wp:positionV>
            <wp:extent cx="5489575" cy="1446530"/>
            <wp:effectExtent l="0" t="0" r="0" b="127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9079" t="16486" r="26914" b="58201"/>
                    <a:stretch/>
                  </pic:blipFill>
                  <pic:spPr bwMode="auto">
                    <a:xfrm>
                      <a:off x="0" y="0"/>
                      <a:ext cx="5489575" cy="1446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143463" w14:textId="6C671479"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72ABEE4"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5DE9ED4B"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7241467C"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5EB16558" w14:textId="6AC19309" w:rsidR="006E15DE" w:rsidRDefault="006E15DE" w:rsidP="00460DFB">
      <w:pPr>
        <w:pStyle w:val="corte4fondo"/>
        <w:tabs>
          <w:tab w:val="left" w:pos="567"/>
        </w:tabs>
        <w:ind w:firstLine="0"/>
        <w:rPr>
          <w:rFonts w:ascii="AvantGarde Bk BT" w:hAnsi="AvantGarde Bk BT" w:cs="Arial"/>
          <w:color w:val="000000" w:themeColor="text1"/>
          <w:sz w:val="24"/>
          <w:szCs w:val="24"/>
        </w:rPr>
      </w:pPr>
    </w:p>
    <w:p w14:paraId="1F32A700" w14:textId="77777777" w:rsidR="00095FD0" w:rsidRDefault="00095FD0" w:rsidP="00460DFB">
      <w:pPr>
        <w:pStyle w:val="corte4fondo"/>
        <w:tabs>
          <w:tab w:val="left" w:pos="567"/>
        </w:tabs>
        <w:ind w:firstLine="0"/>
        <w:rPr>
          <w:rFonts w:ascii="AvantGarde Bk BT" w:hAnsi="AvantGarde Bk BT" w:cs="Arial"/>
          <w:color w:val="000000" w:themeColor="text1"/>
          <w:sz w:val="24"/>
          <w:szCs w:val="24"/>
        </w:rPr>
      </w:pPr>
    </w:p>
    <w:p w14:paraId="66D161CA" w14:textId="77777777" w:rsidR="008B43A0" w:rsidRDefault="008B43A0" w:rsidP="008B43A0">
      <w:pPr>
        <w:pStyle w:val="corte4fondo"/>
        <w:tabs>
          <w:tab w:val="left" w:pos="567"/>
        </w:tabs>
        <w:ind w:firstLine="680"/>
        <w:rPr>
          <w:rFonts w:ascii="AvantGarde Bk BT" w:hAnsi="AvantGarde Bk BT" w:cs="Arial"/>
          <w:color w:val="000000" w:themeColor="text1"/>
          <w:sz w:val="24"/>
          <w:szCs w:val="24"/>
        </w:rPr>
      </w:pPr>
    </w:p>
    <w:p w14:paraId="7E43382F" w14:textId="55809B3D" w:rsidR="00E028ED" w:rsidRDefault="008C7200" w:rsidP="008B43A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Inconforme con la respuesta recaída a su solicitud de información, el hoy recurrente interpuso el recurso de revisión que nos ocupa y manifestó </w:t>
      </w:r>
      <w:r w:rsidR="008B43A0">
        <w:rPr>
          <w:rFonts w:ascii="AvantGarde Bk BT" w:hAnsi="AvantGarde Bk BT" w:cs="Arial"/>
          <w:color w:val="000000" w:themeColor="text1"/>
          <w:sz w:val="24"/>
          <w:szCs w:val="24"/>
        </w:rPr>
        <w:t>que no se adjuntó documento alguno a la respuesta.</w:t>
      </w:r>
    </w:p>
    <w:p w14:paraId="76E103F2" w14:textId="70EC4807" w:rsidR="002A269B" w:rsidRDefault="00741A99" w:rsidP="002A269B">
      <w:pPr>
        <w:pStyle w:val="corte4fondo"/>
        <w:tabs>
          <w:tab w:val="left" w:pos="567"/>
        </w:tabs>
        <w:ind w:firstLine="680"/>
        <w:rPr>
          <w:rFonts w:ascii="AvantGarde Bk BT" w:hAnsi="AvantGarde Bk BT" w:cs="Arial"/>
          <w:color w:val="000000" w:themeColor="text1"/>
          <w:sz w:val="24"/>
          <w:szCs w:val="24"/>
        </w:rPr>
      </w:pPr>
      <w:r w:rsidRPr="002A269B">
        <w:rPr>
          <w:rFonts w:ascii="AvantGarde Bk BT" w:hAnsi="AvantGarde Bk BT" w:cs="Arial"/>
          <w:color w:val="000000" w:themeColor="text1"/>
          <w:sz w:val="24"/>
          <w:szCs w:val="24"/>
        </w:rPr>
        <w:lastRenderedPageBreak/>
        <w:t>Al respecto</w:t>
      </w:r>
      <w:r w:rsidR="007E53AB" w:rsidRPr="002A269B">
        <w:rPr>
          <w:rFonts w:ascii="AvantGarde Bk BT" w:hAnsi="AvantGarde Bk BT" w:cs="Arial"/>
          <w:color w:val="000000" w:themeColor="text1"/>
          <w:sz w:val="24"/>
          <w:szCs w:val="24"/>
        </w:rPr>
        <w:t>,</w:t>
      </w:r>
      <w:r w:rsidR="007E53AB">
        <w:rPr>
          <w:rFonts w:ascii="AvantGarde Bk BT" w:hAnsi="AvantGarde Bk BT" w:cs="Arial"/>
          <w:color w:val="000000" w:themeColor="text1"/>
          <w:sz w:val="24"/>
          <w:szCs w:val="24"/>
        </w:rPr>
        <w:t xml:space="preserve"> </w:t>
      </w:r>
      <w:r w:rsidR="007F0920">
        <w:rPr>
          <w:rFonts w:ascii="AvantGarde Bk BT" w:hAnsi="AvantGarde Bk BT" w:cs="Arial"/>
          <w:color w:val="000000" w:themeColor="text1"/>
          <w:sz w:val="24"/>
          <w:szCs w:val="24"/>
        </w:rPr>
        <w:t xml:space="preserve">en el informe que el sujeto obligado rindió ante este organismo, señaló que </w:t>
      </w:r>
      <w:r w:rsidR="002A269B">
        <w:rPr>
          <w:rFonts w:ascii="AvantGarde Bk BT" w:hAnsi="AvantGarde Bk BT" w:cs="Arial"/>
          <w:color w:val="000000" w:themeColor="text1"/>
          <w:sz w:val="24"/>
          <w:szCs w:val="24"/>
        </w:rPr>
        <w:t xml:space="preserve">se </w:t>
      </w:r>
      <w:r w:rsidR="008B43A0">
        <w:rPr>
          <w:rFonts w:ascii="AvantGarde Bk BT" w:hAnsi="AvantGarde Bk BT" w:cs="Arial"/>
          <w:color w:val="000000" w:themeColor="text1"/>
          <w:sz w:val="24"/>
          <w:szCs w:val="24"/>
        </w:rPr>
        <w:t>reenvió al solicitante la información requerida a su correo electrónico, y acompañó copia simple del comprobante de envío.</w:t>
      </w:r>
    </w:p>
    <w:p w14:paraId="3394283C" w14:textId="77777777" w:rsidR="008B43A0" w:rsidRDefault="008B43A0" w:rsidP="002A269B">
      <w:pPr>
        <w:pStyle w:val="corte4fondo"/>
        <w:tabs>
          <w:tab w:val="left" w:pos="567"/>
        </w:tabs>
        <w:ind w:firstLine="680"/>
        <w:rPr>
          <w:rFonts w:ascii="AvantGarde Bk BT" w:hAnsi="AvantGarde Bk BT" w:cs="Arial"/>
          <w:color w:val="000000" w:themeColor="text1"/>
          <w:sz w:val="24"/>
          <w:szCs w:val="24"/>
        </w:rPr>
      </w:pPr>
    </w:p>
    <w:p w14:paraId="633136B6" w14:textId="3F064B32" w:rsidR="00A5339F" w:rsidRDefault="008B43A0" w:rsidP="00DA4DDB">
      <w:pPr>
        <w:pStyle w:val="corte4fondo"/>
        <w:tabs>
          <w:tab w:val="left" w:pos="567"/>
        </w:tabs>
        <w:rPr>
          <w:rFonts w:ascii="AvantGarde Bk BT" w:hAnsi="AvantGarde Bk BT" w:cs="Arial"/>
          <w:i/>
          <w:color w:val="000000" w:themeColor="text1"/>
          <w:sz w:val="22"/>
          <w:szCs w:val="22"/>
        </w:rPr>
      </w:pPr>
      <w:r>
        <w:rPr>
          <w:rFonts w:ascii="AvantGarde Bk BT" w:hAnsi="AvantGarde Bk BT" w:cs="Arial"/>
          <w:color w:val="000000" w:themeColor="text1"/>
          <w:sz w:val="24"/>
          <w:szCs w:val="24"/>
        </w:rPr>
        <w:t>Dicho comprobante de envío está visible a foja 18 dieciocho de autos, sin embargo, el sujeto obligado no acompañó a su informe el documento enviado al particular como respuesta a su solicitud de información, por lo que este organismo no tiene la certeza de que la información enviada en efecto corresponde con lo peticionado o que satisface a la solicitud de información, y por lo tanto, lo procedente es modificar la respuesta de la autoridad para que envíe de nueva cuenta, al correo electrónico señalado por el peticionario para recibir notificaciones, la información solicita consistente en: “</w:t>
      </w:r>
      <w:r w:rsidRPr="00D818BC">
        <w:rPr>
          <w:rFonts w:ascii="AvantGarde Bk BT" w:hAnsi="AvantGarde Bk BT" w:cs="Arial"/>
          <w:i/>
          <w:color w:val="000000" w:themeColor="text1"/>
          <w:sz w:val="22"/>
          <w:szCs w:val="22"/>
        </w:rPr>
        <w:t>número de Homicidios cometidos desde el 29 de septiembre de 2014 al 11 de febrero de 2019 motivados por odio debido a la identidad de género de la víctima. Dichas cifras son requeridas por división de campo.</w:t>
      </w:r>
      <w:r w:rsidR="00DA4DDB">
        <w:rPr>
          <w:rFonts w:ascii="AvantGarde Bk BT" w:hAnsi="AvantGarde Bk BT" w:cs="Arial"/>
          <w:i/>
          <w:color w:val="000000" w:themeColor="text1"/>
          <w:sz w:val="22"/>
          <w:szCs w:val="22"/>
        </w:rPr>
        <w:t xml:space="preserve"> </w:t>
      </w:r>
      <w:r w:rsidRPr="00D818BC">
        <w:rPr>
          <w:rFonts w:ascii="AvantGarde Bk BT" w:hAnsi="AvantGarde Bk BT" w:cs="Arial"/>
          <w:i/>
          <w:color w:val="000000" w:themeColor="text1"/>
          <w:sz w:val="22"/>
          <w:szCs w:val="22"/>
        </w:rPr>
        <w:t>Solicito también conocer cuáles fueron los criterios utilizados para determinar que estos Homicidios se llevaron a cabo por motivo de odio debido a la identidad de género de la víctima</w:t>
      </w:r>
      <w:r>
        <w:rPr>
          <w:rFonts w:ascii="AvantGarde Bk BT" w:hAnsi="AvantGarde Bk BT" w:cs="Arial"/>
          <w:i/>
          <w:color w:val="000000" w:themeColor="text1"/>
          <w:sz w:val="22"/>
          <w:szCs w:val="22"/>
        </w:rPr>
        <w:t>”.</w:t>
      </w:r>
    </w:p>
    <w:p w14:paraId="56E66B40" w14:textId="60AD5050" w:rsidR="00963DA3" w:rsidRDefault="00963DA3" w:rsidP="008B43A0">
      <w:pPr>
        <w:pStyle w:val="corte4fondo"/>
        <w:tabs>
          <w:tab w:val="left" w:pos="567"/>
        </w:tabs>
        <w:ind w:left="680" w:firstLine="0"/>
        <w:rPr>
          <w:rFonts w:ascii="AvantGarde Bk BT" w:hAnsi="AvantGarde Bk BT" w:cs="Arial"/>
          <w:i/>
          <w:color w:val="000000" w:themeColor="text1"/>
          <w:sz w:val="22"/>
          <w:szCs w:val="22"/>
        </w:rPr>
      </w:pPr>
    </w:p>
    <w:p w14:paraId="73EEF3A3" w14:textId="58153763" w:rsidR="00963DA3" w:rsidRPr="00963DA3" w:rsidRDefault="00963DA3" w:rsidP="00963DA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la inteligencia de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para acreditar el cumplimiento a esta resolución, deberá remitir a esta Comisión la información que fue enviada como respuesta al solicitante para efecto de que este organismo esté condiciones de pronunciarse respecto al cumplimiento o incumplimiento dado a esta resolución.</w:t>
      </w:r>
    </w:p>
    <w:p w14:paraId="720CD914" w14:textId="77777777" w:rsidR="00A5339F" w:rsidRDefault="00A5339F" w:rsidP="00E12164">
      <w:pPr>
        <w:pStyle w:val="corte4fondo"/>
        <w:tabs>
          <w:tab w:val="left" w:pos="567"/>
        </w:tabs>
        <w:ind w:firstLine="680"/>
        <w:rPr>
          <w:rFonts w:ascii="AvantGarde Bk BT" w:hAnsi="AvantGarde Bk BT" w:cs="Arial"/>
          <w:color w:val="000000" w:themeColor="text1"/>
          <w:sz w:val="24"/>
          <w:szCs w:val="24"/>
        </w:rPr>
      </w:pPr>
    </w:p>
    <w:p w14:paraId="71F0C2DB"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3C704FA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BACC2D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E436A5">
        <w:rPr>
          <w:rFonts w:ascii="AvantGarde Bk BT" w:hAnsi="AvantGarde Bk BT" w:cs="Arial"/>
          <w:b/>
          <w:color w:val="000000" w:themeColor="text1"/>
          <w:sz w:val="24"/>
          <w:szCs w:val="24"/>
        </w:rPr>
        <w:t>MODIFICA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6CB6FB9F" w:rsidR="00B77A8F" w:rsidRDefault="00250873" w:rsidP="00DA4DDB">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DA4DDB">
        <w:rPr>
          <w:rFonts w:ascii="AvantGarde Bk BT" w:hAnsi="AvantGarde Bk BT" w:cs="Arial"/>
          <w:color w:val="000000" w:themeColor="text1"/>
          <w:sz w:val="24"/>
          <w:szCs w:val="24"/>
        </w:rPr>
        <w:t>Proporcione al recurrente la información consistente en: “</w:t>
      </w:r>
      <w:r w:rsidR="00DA4DDB" w:rsidRPr="00DA4DDB">
        <w:rPr>
          <w:rFonts w:ascii="AvantGarde Bk BT" w:hAnsi="AvantGarde Bk BT" w:cs="Arial"/>
          <w:i/>
          <w:color w:val="000000" w:themeColor="text1"/>
          <w:sz w:val="24"/>
          <w:szCs w:val="24"/>
        </w:rPr>
        <w:t xml:space="preserve">número de Homicidios cometidos desde el 29 de septiembre de 2014 al 11 de febrero de 2019 </w:t>
      </w:r>
      <w:r w:rsidR="00DA4DDB" w:rsidRPr="00DA4DDB">
        <w:rPr>
          <w:rFonts w:ascii="AvantGarde Bk BT" w:hAnsi="AvantGarde Bk BT" w:cs="Arial"/>
          <w:i/>
          <w:color w:val="000000" w:themeColor="text1"/>
          <w:sz w:val="24"/>
          <w:szCs w:val="24"/>
        </w:rPr>
        <w:lastRenderedPageBreak/>
        <w:t>motivados por odio debido a la identidad de género de la víctima. Dichas cifras son requeridas por división de campo. Solicito también conocer cuáles fueron los criterios utilizados para determinar que estos Homicidios se llevaron a cabo por motivo de odio debido a la identidad de género de la víctima.</w:t>
      </w:r>
      <w:r w:rsidR="00DA4DDB">
        <w:rPr>
          <w:rFonts w:ascii="AvantGarde Bk BT" w:hAnsi="AvantGarde Bk BT" w:cs="Arial"/>
          <w:color w:val="000000" w:themeColor="text1"/>
          <w:sz w:val="24"/>
          <w:szCs w:val="24"/>
        </w:rPr>
        <w:t>”</w:t>
      </w:r>
    </w:p>
    <w:p w14:paraId="42DFFFAB" w14:textId="0B643796" w:rsidR="00DA4DDB" w:rsidRDefault="00DA4DDB" w:rsidP="00DA4DDB">
      <w:pPr>
        <w:pStyle w:val="corte4fondo"/>
        <w:tabs>
          <w:tab w:val="left" w:pos="567"/>
        </w:tabs>
        <w:ind w:firstLine="680"/>
        <w:rPr>
          <w:rFonts w:ascii="AvantGarde Bk BT" w:hAnsi="AvantGarde Bk BT" w:cs="Arial"/>
          <w:color w:val="000000" w:themeColor="text1"/>
          <w:sz w:val="24"/>
          <w:szCs w:val="24"/>
        </w:rPr>
      </w:pPr>
    </w:p>
    <w:p w14:paraId="3C6F6751" w14:textId="18BEDBEA" w:rsidR="00DA4DDB" w:rsidRDefault="00DA4DDB" w:rsidP="00DA4DD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la inteligencia de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para acreditar el cumplimiento a esta resolución, deberá remitir a esta Comisión la información que fue enviada como respuesta al solicitante para efecto de que este organismo esté condiciones de pronunciarse respecto al cumplimiento o incumplimiento dado a esta resolución.</w:t>
      </w:r>
    </w:p>
    <w:p w14:paraId="6D074C96" w14:textId="77777777" w:rsidR="00DA4DDB" w:rsidRDefault="00DA4DDB" w:rsidP="00DA4DDB">
      <w:pPr>
        <w:pStyle w:val="corte4fondo"/>
        <w:tabs>
          <w:tab w:val="left" w:pos="567"/>
        </w:tabs>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77777777"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oír y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3633E2F0"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166262">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lastRenderedPageBreak/>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77777777"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Privada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3321B682" w14:textId="77777777" w:rsidR="00CE6489" w:rsidRPr="003358EE" w:rsidRDefault="00CE6489" w:rsidP="00CE648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1398B7FE"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05D4996"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45DCFE0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1C97125B"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lastRenderedPageBreak/>
        <w:t>Así l</w:t>
      </w:r>
      <w:r>
        <w:rPr>
          <w:rFonts w:ascii="AvantGarde Bk BT" w:hAnsi="AvantGarde Bk BT"/>
          <w:color w:val="000000" w:themeColor="text1"/>
          <w:sz w:val="24"/>
          <w:szCs w:val="24"/>
        </w:rPr>
        <w:t xml:space="preserve">o resolvieron por unanimidad de votos en Sesión Extraordinaria de Consejo el </w:t>
      </w:r>
      <w:r w:rsidR="00502C9C">
        <w:rPr>
          <w:rFonts w:ascii="AvantGarde Bk BT" w:hAnsi="AvantGarde Bk BT"/>
          <w:color w:val="000000" w:themeColor="text1"/>
          <w:sz w:val="24"/>
          <w:szCs w:val="24"/>
        </w:rPr>
        <w:t xml:space="preserve">30 treinta de </w:t>
      </w:r>
      <w:r w:rsidR="00134788">
        <w:rPr>
          <w:rFonts w:ascii="AvantGarde Bk BT" w:hAnsi="AvantGarde Bk BT"/>
          <w:color w:val="000000" w:themeColor="text1"/>
          <w:sz w:val="24"/>
          <w:szCs w:val="24"/>
        </w:rPr>
        <w:t>abril</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00AD7339">
        <w:rPr>
          <w:rFonts w:ascii="AvantGarde Bk BT" w:hAnsi="AvantGarde Bk BT" w:cs="Arial"/>
          <w:color w:val="000000" w:themeColor="text1"/>
          <w:sz w:val="24"/>
          <w:szCs w:val="24"/>
        </w:rPr>
        <w:t>Licenciada</w:t>
      </w:r>
      <w:r w:rsidR="00AD7339" w:rsidRPr="005F55F0">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Paulina Sánchez Pérez del Pozo</w:t>
      </w:r>
      <w:r>
        <w:rPr>
          <w:rFonts w:ascii="AvantGarde Bk BT" w:hAnsi="AvantGarde Bk BT" w:cs="Arial"/>
          <w:color w:val="000000" w:themeColor="text1"/>
          <w:sz w:val="24"/>
          <w:szCs w:val="24"/>
        </w:rPr>
        <w:t xml:space="preserve"> y </w:t>
      </w:r>
      <w:proofErr w:type="spellStart"/>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w:t>
      </w:r>
      <w:proofErr w:type="spellEnd"/>
      <w:r w:rsidR="005705DF">
        <w:rPr>
          <w:rFonts w:ascii="AvantGarde Bk BT" w:hAnsi="AvantGarde Bk BT" w:cs="Arial"/>
          <w:color w:val="000000" w:themeColor="text1"/>
          <w:sz w:val="24"/>
          <w:szCs w:val="24"/>
        </w:rPr>
        <w:t xml:space="preserve">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77777777"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1407A97E" w:rsidR="009E4194" w:rsidRDefault="00FC3F72" w:rsidP="009E4194">
      <w:pPr>
        <w:pStyle w:val="NormalWeb"/>
        <w:jc w:val="center"/>
        <w:rPr>
          <w:rFonts w:ascii="AvantGarde Bk BT" w:hAnsi="AvantGarde Bk BT" w:cs="Arial"/>
          <w:color w:val="000000" w:themeColor="text1"/>
          <w:sz w:val="16"/>
          <w:szCs w:val="16"/>
          <w:lang w:val="es-MX"/>
        </w:rPr>
      </w:pPr>
      <w:r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Pr="00FC3F72">
        <w:rPr>
          <w:rFonts w:ascii="AvantGarde Bk BT" w:hAnsi="AvantGarde Bk BT" w:cs="Arial"/>
          <w:b/>
          <w:color w:val="000000" w:themeColor="text1"/>
        </w:rPr>
        <w:t>A</w:t>
      </w:r>
      <w:r w:rsidR="009E4194">
        <w:rPr>
          <w:rFonts w:ascii="AvantGarde Bk BT" w:hAnsi="AvantGarde Bk BT" w:cs="Arial"/>
          <w:b/>
          <w:color w:val="000000" w:themeColor="text1"/>
          <w:lang w:val="es-MX"/>
        </w:rPr>
        <w:t xml:space="preserve">.      </w:t>
      </w:r>
      <w:r w:rsidR="00AD7339">
        <w:rPr>
          <w:rFonts w:ascii="AvantGarde Bk BT" w:hAnsi="AvantGarde Bk BT" w:cs="Arial"/>
          <w:b/>
          <w:color w:val="000000" w:themeColor="text1"/>
          <w:lang w:val="es-MX"/>
        </w:rPr>
        <w:t xml:space="preserve">       </w:t>
      </w:r>
      <w:bookmarkStart w:id="0" w:name="_GoBack"/>
      <w:bookmarkEnd w:id="0"/>
      <w:r w:rsidR="009E4194">
        <w:rPr>
          <w:rFonts w:ascii="AvantGarde Bk BT" w:hAnsi="AvantGarde Bk BT" w:cs="Arial"/>
          <w:b/>
          <w:color w:val="000000" w:themeColor="text1"/>
          <w:lang w:val="es-MX"/>
        </w:rPr>
        <w:t xml:space="preserve">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29A159" w14:textId="77777777" w:rsidR="00926AC2" w:rsidRDefault="00926AC2" w:rsidP="003864ED">
      <w:pPr>
        <w:spacing w:after="0" w:line="240" w:lineRule="auto"/>
      </w:pPr>
      <w:r>
        <w:separator/>
      </w:r>
    </w:p>
  </w:endnote>
  <w:endnote w:type="continuationSeparator" w:id="0">
    <w:p w14:paraId="25CAB39A" w14:textId="77777777" w:rsidR="00926AC2" w:rsidRDefault="00926AC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08B155" w14:textId="77777777" w:rsidR="00926AC2" w:rsidRDefault="00926AC2" w:rsidP="003864ED">
      <w:pPr>
        <w:spacing w:after="0" w:line="240" w:lineRule="auto"/>
      </w:pPr>
      <w:r>
        <w:separator/>
      </w:r>
    </w:p>
  </w:footnote>
  <w:footnote w:type="continuationSeparator" w:id="0">
    <w:p w14:paraId="22B57C47" w14:textId="77777777" w:rsidR="00926AC2" w:rsidRDefault="00926AC2"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467864B6" w:rsidR="00A66405" w:rsidRDefault="00A66405" w:rsidP="007F1CA7">
        <w:pPr>
          <w:pStyle w:val="Encabezado"/>
          <w:jc w:val="right"/>
        </w:pPr>
        <w:r>
          <w:t xml:space="preserve">RECURSO DE REVISIÓN </w:t>
        </w:r>
        <w:r w:rsidR="003269B1">
          <w:t>3</w:t>
        </w:r>
        <w:r w:rsidR="00D928DF">
          <w:t>94</w:t>
        </w:r>
        <w:r w:rsidR="004D080B">
          <w:t>/</w:t>
        </w:r>
        <w:r>
          <w:t>201</w:t>
        </w:r>
        <w:r w:rsidR="003269B1">
          <w:t>9</w:t>
        </w:r>
        <w:r>
          <w:t>-1</w:t>
        </w:r>
        <w:r w:rsidR="0010246E">
          <w:t xml:space="preserve"> </w:t>
        </w:r>
        <w:r w:rsidR="00D928DF">
          <w:t>SIGEMI</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75F8"/>
    <w:rsid w:val="00017BB1"/>
    <w:rsid w:val="00017DA2"/>
    <w:rsid w:val="00020321"/>
    <w:rsid w:val="00022854"/>
    <w:rsid w:val="00023148"/>
    <w:rsid w:val="00023DDC"/>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48F0"/>
    <w:rsid w:val="00095FD0"/>
    <w:rsid w:val="00097636"/>
    <w:rsid w:val="000A1695"/>
    <w:rsid w:val="000A4CCE"/>
    <w:rsid w:val="000A5C54"/>
    <w:rsid w:val="000A66E6"/>
    <w:rsid w:val="000A6997"/>
    <w:rsid w:val="000A7695"/>
    <w:rsid w:val="000B0FFC"/>
    <w:rsid w:val="000B2308"/>
    <w:rsid w:val="000B245A"/>
    <w:rsid w:val="000B2854"/>
    <w:rsid w:val="000B2ACA"/>
    <w:rsid w:val="000B3669"/>
    <w:rsid w:val="000B65B2"/>
    <w:rsid w:val="000B6D86"/>
    <w:rsid w:val="000C0471"/>
    <w:rsid w:val="000C18D8"/>
    <w:rsid w:val="000C2726"/>
    <w:rsid w:val="000C5A0A"/>
    <w:rsid w:val="000C651F"/>
    <w:rsid w:val="000C7903"/>
    <w:rsid w:val="000D3529"/>
    <w:rsid w:val="000D3CDB"/>
    <w:rsid w:val="000D7B1B"/>
    <w:rsid w:val="000E2026"/>
    <w:rsid w:val="000E2D5C"/>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3F96"/>
    <w:rsid w:val="00134788"/>
    <w:rsid w:val="0013755E"/>
    <w:rsid w:val="00141F55"/>
    <w:rsid w:val="001458BC"/>
    <w:rsid w:val="00146903"/>
    <w:rsid w:val="00146EA8"/>
    <w:rsid w:val="0015001F"/>
    <w:rsid w:val="00150455"/>
    <w:rsid w:val="00150901"/>
    <w:rsid w:val="00152F21"/>
    <w:rsid w:val="001547DB"/>
    <w:rsid w:val="00154820"/>
    <w:rsid w:val="00154B3E"/>
    <w:rsid w:val="0015675B"/>
    <w:rsid w:val="00157D82"/>
    <w:rsid w:val="001604E7"/>
    <w:rsid w:val="00160C23"/>
    <w:rsid w:val="00160D7A"/>
    <w:rsid w:val="001616E5"/>
    <w:rsid w:val="00161CD7"/>
    <w:rsid w:val="00161D63"/>
    <w:rsid w:val="00162546"/>
    <w:rsid w:val="0016295B"/>
    <w:rsid w:val="00164CA6"/>
    <w:rsid w:val="00165DAD"/>
    <w:rsid w:val="00166262"/>
    <w:rsid w:val="001679DC"/>
    <w:rsid w:val="00170741"/>
    <w:rsid w:val="00170E94"/>
    <w:rsid w:val="00171533"/>
    <w:rsid w:val="0017289F"/>
    <w:rsid w:val="0017290F"/>
    <w:rsid w:val="00173389"/>
    <w:rsid w:val="00174877"/>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2166"/>
    <w:rsid w:val="001B288C"/>
    <w:rsid w:val="001B2D9C"/>
    <w:rsid w:val="001B7749"/>
    <w:rsid w:val="001C3BD9"/>
    <w:rsid w:val="001C400C"/>
    <w:rsid w:val="001C4F1E"/>
    <w:rsid w:val="001C5317"/>
    <w:rsid w:val="001C54AF"/>
    <w:rsid w:val="001C7B67"/>
    <w:rsid w:val="001C7C3C"/>
    <w:rsid w:val="001D060C"/>
    <w:rsid w:val="001D24D3"/>
    <w:rsid w:val="001D2B4B"/>
    <w:rsid w:val="001D2BE8"/>
    <w:rsid w:val="001D3081"/>
    <w:rsid w:val="001D4D02"/>
    <w:rsid w:val="001D5867"/>
    <w:rsid w:val="001D5BF5"/>
    <w:rsid w:val="001E0E77"/>
    <w:rsid w:val="001E17C7"/>
    <w:rsid w:val="001E27F5"/>
    <w:rsid w:val="001E46F0"/>
    <w:rsid w:val="001E5BCA"/>
    <w:rsid w:val="001E5D8A"/>
    <w:rsid w:val="001E6629"/>
    <w:rsid w:val="001E79BD"/>
    <w:rsid w:val="001F0F4A"/>
    <w:rsid w:val="001F5274"/>
    <w:rsid w:val="001F5ADD"/>
    <w:rsid w:val="002004E9"/>
    <w:rsid w:val="00200609"/>
    <w:rsid w:val="002008A2"/>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1713"/>
    <w:rsid w:val="0024465B"/>
    <w:rsid w:val="00245AD7"/>
    <w:rsid w:val="00250873"/>
    <w:rsid w:val="00250A5F"/>
    <w:rsid w:val="00250A60"/>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4E55"/>
    <w:rsid w:val="00315930"/>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57898"/>
    <w:rsid w:val="00360687"/>
    <w:rsid w:val="00361782"/>
    <w:rsid w:val="00363AE3"/>
    <w:rsid w:val="003641AB"/>
    <w:rsid w:val="00364E0D"/>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569E"/>
    <w:rsid w:val="00466AFD"/>
    <w:rsid w:val="00472090"/>
    <w:rsid w:val="004742C5"/>
    <w:rsid w:val="00475471"/>
    <w:rsid w:val="004801F0"/>
    <w:rsid w:val="00480745"/>
    <w:rsid w:val="00480F0F"/>
    <w:rsid w:val="00482B04"/>
    <w:rsid w:val="00483017"/>
    <w:rsid w:val="004837F0"/>
    <w:rsid w:val="0048445E"/>
    <w:rsid w:val="00484B1D"/>
    <w:rsid w:val="004861E9"/>
    <w:rsid w:val="00486E43"/>
    <w:rsid w:val="00487182"/>
    <w:rsid w:val="004873AC"/>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43E"/>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2E3C"/>
    <w:rsid w:val="005C467A"/>
    <w:rsid w:val="005C4C3F"/>
    <w:rsid w:val="005C5883"/>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2E93"/>
    <w:rsid w:val="006B5647"/>
    <w:rsid w:val="006B564B"/>
    <w:rsid w:val="006B611D"/>
    <w:rsid w:val="006B7E1C"/>
    <w:rsid w:val="006C1939"/>
    <w:rsid w:val="006C2516"/>
    <w:rsid w:val="006C3045"/>
    <w:rsid w:val="006C3E35"/>
    <w:rsid w:val="006C41B6"/>
    <w:rsid w:val="006C4F26"/>
    <w:rsid w:val="006C6524"/>
    <w:rsid w:val="006C7788"/>
    <w:rsid w:val="006D0F2A"/>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742"/>
    <w:rsid w:val="00731B85"/>
    <w:rsid w:val="007326CA"/>
    <w:rsid w:val="00732FD1"/>
    <w:rsid w:val="0073360E"/>
    <w:rsid w:val="00735D8C"/>
    <w:rsid w:val="00735EB7"/>
    <w:rsid w:val="007414F4"/>
    <w:rsid w:val="00741579"/>
    <w:rsid w:val="00741A99"/>
    <w:rsid w:val="0074236F"/>
    <w:rsid w:val="007431CF"/>
    <w:rsid w:val="00744552"/>
    <w:rsid w:val="0074538E"/>
    <w:rsid w:val="00745EA7"/>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1371"/>
    <w:rsid w:val="007633E8"/>
    <w:rsid w:val="00764E45"/>
    <w:rsid w:val="00765DA2"/>
    <w:rsid w:val="0076602B"/>
    <w:rsid w:val="00766F46"/>
    <w:rsid w:val="00771282"/>
    <w:rsid w:val="00772217"/>
    <w:rsid w:val="00772DF6"/>
    <w:rsid w:val="00774B90"/>
    <w:rsid w:val="007753D8"/>
    <w:rsid w:val="00777E95"/>
    <w:rsid w:val="007806DB"/>
    <w:rsid w:val="007822EA"/>
    <w:rsid w:val="007840AE"/>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D5084"/>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D47"/>
    <w:rsid w:val="0083211B"/>
    <w:rsid w:val="00832621"/>
    <w:rsid w:val="00832AAB"/>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43A0"/>
    <w:rsid w:val="008B5542"/>
    <w:rsid w:val="008B5FE3"/>
    <w:rsid w:val="008B74F1"/>
    <w:rsid w:val="008B7F5D"/>
    <w:rsid w:val="008C07DE"/>
    <w:rsid w:val="008C14F6"/>
    <w:rsid w:val="008C2D98"/>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3226"/>
    <w:rsid w:val="008E4159"/>
    <w:rsid w:val="008F23D5"/>
    <w:rsid w:val="008F33AB"/>
    <w:rsid w:val="008F4777"/>
    <w:rsid w:val="008F5E00"/>
    <w:rsid w:val="008F65E9"/>
    <w:rsid w:val="008F6684"/>
    <w:rsid w:val="008F707F"/>
    <w:rsid w:val="008F7FE4"/>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AC2"/>
    <w:rsid w:val="00926CE2"/>
    <w:rsid w:val="0092709F"/>
    <w:rsid w:val="00927BD8"/>
    <w:rsid w:val="00932B77"/>
    <w:rsid w:val="00932E22"/>
    <w:rsid w:val="009348C8"/>
    <w:rsid w:val="0093490C"/>
    <w:rsid w:val="0093586B"/>
    <w:rsid w:val="009369EC"/>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3DA3"/>
    <w:rsid w:val="00964430"/>
    <w:rsid w:val="009653B5"/>
    <w:rsid w:val="009656F1"/>
    <w:rsid w:val="00965F05"/>
    <w:rsid w:val="009662A7"/>
    <w:rsid w:val="00966802"/>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AD7"/>
    <w:rsid w:val="009C0E66"/>
    <w:rsid w:val="009C1C3D"/>
    <w:rsid w:val="009C3618"/>
    <w:rsid w:val="009C72EB"/>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F0742"/>
    <w:rsid w:val="009F07E0"/>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457B"/>
    <w:rsid w:val="00A44BD5"/>
    <w:rsid w:val="00A457E5"/>
    <w:rsid w:val="00A47E09"/>
    <w:rsid w:val="00A47F17"/>
    <w:rsid w:val="00A5339F"/>
    <w:rsid w:val="00A53953"/>
    <w:rsid w:val="00A53D13"/>
    <w:rsid w:val="00A53E5A"/>
    <w:rsid w:val="00A54656"/>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40C1"/>
    <w:rsid w:val="00AA5CCF"/>
    <w:rsid w:val="00AA6B5D"/>
    <w:rsid w:val="00AA7625"/>
    <w:rsid w:val="00AB021D"/>
    <w:rsid w:val="00AB2AE7"/>
    <w:rsid w:val="00AB2B1C"/>
    <w:rsid w:val="00AB5E7B"/>
    <w:rsid w:val="00AB6E42"/>
    <w:rsid w:val="00AC0256"/>
    <w:rsid w:val="00AC058C"/>
    <w:rsid w:val="00AC11D6"/>
    <w:rsid w:val="00AC13A3"/>
    <w:rsid w:val="00AC2F18"/>
    <w:rsid w:val="00AC4A9A"/>
    <w:rsid w:val="00AC4EE1"/>
    <w:rsid w:val="00AC759D"/>
    <w:rsid w:val="00AD1A07"/>
    <w:rsid w:val="00AD3990"/>
    <w:rsid w:val="00AD490A"/>
    <w:rsid w:val="00AD5172"/>
    <w:rsid w:val="00AD61F3"/>
    <w:rsid w:val="00AD7339"/>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BBF"/>
    <w:rsid w:val="00B20D2E"/>
    <w:rsid w:val="00B2258F"/>
    <w:rsid w:val="00B22662"/>
    <w:rsid w:val="00B23F7C"/>
    <w:rsid w:val="00B25155"/>
    <w:rsid w:val="00B25A01"/>
    <w:rsid w:val="00B26EB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2A3B"/>
    <w:rsid w:val="00BE3DA0"/>
    <w:rsid w:val="00BE486C"/>
    <w:rsid w:val="00BE4AED"/>
    <w:rsid w:val="00BE4E6C"/>
    <w:rsid w:val="00BE5881"/>
    <w:rsid w:val="00BE69B7"/>
    <w:rsid w:val="00BE6B23"/>
    <w:rsid w:val="00BF058D"/>
    <w:rsid w:val="00BF2296"/>
    <w:rsid w:val="00BF2F77"/>
    <w:rsid w:val="00BF3BC7"/>
    <w:rsid w:val="00BF4287"/>
    <w:rsid w:val="00BF5F47"/>
    <w:rsid w:val="00BF64F0"/>
    <w:rsid w:val="00BF6AAA"/>
    <w:rsid w:val="00BF7B76"/>
    <w:rsid w:val="00C023EC"/>
    <w:rsid w:val="00C02FFD"/>
    <w:rsid w:val="00C0476C"/>
    <w:rsid w:val="00C04E61"/>
    <w:rsid w:val="00C06903"/>
    <w:rsid w:val="00C0707B"/>
    <w:rsid w:val="00C0761B"/>
    <w:rsid w:val="00C07E5B"/>
    <w:rsid w:val="00C12921"/>
    <w:rsid w:val="00C136FF"/>
    <w:rsid w:val="00C139A6"/>
    <w:rsid w:val="00C13BF6"/>
    <w:rsid w:val="00C147F4"/>
    <w:rsid w:val="00C1512C"/>
    <w:rsid w:val="00C17EAB"/>
    <w:rsid w:val="00C20C2E"/>
    <w:rsid w:val="00C22674"/>
    <w:rsid w:val="00C23C8A"/>
    <w:rsid w:val="00C25993"/>
    <w:rsid w:val="00C25B90"/>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1768"/>
    <w:rsid w:val="00CC3163"/>
    <w:rsid w:val="00CC3347"/>
    <w:rsid w:val="00CC35B6"/>
    <w:rsid w:val="00CC4E80"/>
    <w:rsid w:val="00CC5573"/>
    <w:rsid w:val="00CC618C"/>
    <w:rsid w:val="00CC6951"/>
    <w:rsid w:val="00CC6995"/>
    <w:rsid w:val="00CC7615"/>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6D56"/>
    <w:rsid w:val="00CE7334"/>
    <w:rsid w:val="00CE7468"/>
    <w:rsid w:val="00CE7658"/>
    <w:rsid w:val="00CE7D21"/>
    <w:rsid w:val="00CF0EA9"/>
    <w:rsid w:val="00CF27C8"/>
    <w:rsid w:val="00CF3F85"/>
    <w:rsid w:val="00CF4362"/>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3A12"/>
    <w:rsid w:val="00D13DF0"/>
    <w:rsid w:val="00D14995"/>
    <w:rsid w:val="00D150D6"/>
    <w:rsid w:val="00D1586D"/>
    <w:rsid w:val="00D230E7"/>
    <w:rsid w:val="00D247F7"/>
    <w:rsid w:val="00D24D2D"/>
    <w:rsid w:val="00D24FBB"/>
    <w:rsid w:val="00D2532D"/>
    <w:rsid w:val="00D265C2"/>
    <w:rsid w:val="00D27EBF"/>
    <w:rsid w:val="00D27FED"/>
    <w:rsid w:val="00D3004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18BC"/>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28DF"/>
    <w:rsid w:val="00D930ED"/>
    <w:rsid w:val="00D9322D"/>
    <w:rsid w:val="00D939F6"/>
    <w:rsid w:val="00D9518B"/>
    <w:rsid w:val="00D961C9"/>
    <w:rsid w:val="00D975F8"/>
    <w:rsid w:val="00DA0596"/>
    <w:rsid w:val="00DA405C"/>
    <w:rsid w:val="00DA413B"/>
    <w:rsid w:val="00DA4DD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0F96"/>
    <w:rsid w:val="00DC1675"/>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B67"/>
    <w:rsid w:val="00DE288E"/>
    <w:rsid w:val="00DE298C"/>
    <w:rsid w:val="00DE41E5"/>
    <w:rsid w:val="00DE423E"/>
    <w:rsid w:val="00DE49E2"/>
    <w:rsid w:val="00DE68EE"/>
    <w:rsid w:val="00DE740A"/>
    <w:rsid w:val="00DE7AF1"/>
    <w:rsid w:val="00DE7FBA"/>
    <w:rsid w:val="00DF2407"/>
    <w:rsid w:val="00DF5B89"/>
    <w:rsid w:val="00DF5FF4"/>
    <w:rsid w:val="00DF7982"/>
    <w:rsid w:val="00E00D8D"/>
    <w:rsid w:val="00E028ED"/>
    <w:rsid w:val="00E02BC0"/>
    <w:rsid w:val="00E02C57"/>
    <w:rsid w:val="00E02DD1"/>
    <w:rsid w:val="00E04ED2"/>
    <w:rsid w:val="00E0520F"/>
    <w:rsid w:val="00E101F3"/>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0C22"/>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373E"/>
    <w:rsid w:val="00EC45B0"/>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AE7"/>
    <w:rsid w:val="00EF3B33"/>
    <w:rsid w:val="00EF3EC6"/>
    <w:rsid w:val="00EF4CC2"/>
    <w:rsid w:val="00EF5615"/>
    <w:rsid w:val="00EF5D7B"/>
    <w:rsid w:val="00EF7C7C"/>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17C2"/>
    <w:rsid w:val="00F82B31"/>
    <w:rsid w:val="00F82C72"/>
    <w:rsid w:val="00F83753"/>
    <w:rsid w:val="00F85A0F"/>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747C"/>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B8032A-FED4-43E0-8532-5E6755C3A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1099</TotalTime>
  <Pages>9</Pages>
  <Words>2102</Words>
  <Characters>11561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380</cp:revision>
  <cp:lastPrinted>2019-10-02T20:30:00Z</cp:lastPrinted>
  <dcterms:created xsi:type="dcterms:W3CDTF">2018-07-13T15:31:00Z</dcterms:created>
  <dcterms:modified xsi:type="dcterms:W3CDTF">2019-10-02T20:31:00Z</dcterms:modified>
</cp:coreProperties>
</file>