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7949" w:rsidRPr="00F87949" w:rsidRDefault="00F87949" w:rsidP="00F87949">
      <w:pPr>
        <w:spacing w:after="0" w:line="360" w:lineRule="auto"/>
        <w:ind w:left="3969"/>
        <w:jc w:val="both"/>
        <w:rPr>
          <w:rFonts w:ascii="Arial Narrow" w:eastAsia="Calibri" w:hAnsi="Arial Narrow" w:cs="Times New Roman"/>
          <w:b/>
          <w:sz w:val="20"/>
          <w:szCs w:val="20"/>
        </w:rPr>
      </w:pPr>
      <w:r w:rsidRPr="00F87949">
        <w:rPr>
          <w:rFonts w:ascii="Arial Narrow" w:eastAsia="Calibri" w:hAnsi="Arial Narrow" w:cs="Times New Roman"/>
          <w:b/>
          <w:sz w:val="20"/>
          <w:szCs w:val="20"/>
        </w:rPr>
        <w:t>TRIBUNAL ESTATAL DE JUSTICIA ADMINISTRATIVA</w:t>
      </w:r>
    </w:p>
    <w:p w:rsidR="00F87949" w:rsidRPr="00F87949" w:rsidRDefault="00F87949" w:rsidP="00F87949">
      <w:pPr>
        <w:spacing w:after="0" w:line="360" w:lineRule="auto"/>
        <w:ind w:left="3969"/>
        <w:rPr>
          <w:rFonts w:ascii="Arial Narrow" w:eastAsia="Calibri" w:hAnsi="Arial Narrow" w:cs="Times New Roman"/>
          <w:b/>
          <w:sz w:val="20"/>
          <w:szCs w:val="20"/>
        </w:rPr>
      </w:pPr>
    </w:p>
    <w:p w:rsidR="00F87949" w:rsidRPr="00F87949" w:rsidRDefault="00F87949" w:rsidP="00F87949">
      <w:pPr>
        <w:spacing w:after="0" w:line="360" w:lineRule="auto"/>
        <w:ind w:left="3969"/>
        <w:rPr>
          <w:rFonts w:ascii="Arial Narrow" w:eastAsia="Calibri" w:hAnsi="Arial Narrow" w:cs="Times New Roman"/>
          <w:b/>
          <w:sz w:val="20"/>
          <w:szCs w:val="20"/>
        </w:rPr>
      </w:pPr>
      <w:r w:rsidRPr="00F87949">
        <w:rPr>
          <w:rFonts w:ascii="Arial Narrow" w:eastAsia="Calibri" w:hAnsi="Arial Narrow" w:cs="Times New Roman"/>
          <w:b/>
          <w:sz w:val="20"/>
          <w:szCs w:val="20"/>
        </w:rPr>
        <w:t>TERCERA SALA UNITARIA</w:t>
      </w:r>
    </w:p>
    <w:p w:rsidR="00F87949" w:rsidRPr="00F87949" w:rsidRDefault="00F87949" w:rsidP="00F87949">
      <w:pPr>
        <w:spacing w:after="0" w:line="360" w:lineRule="auto"/>
        <w:ind w:left="3969"/>
        <w:jc w:val="both"/>
        <w:rPr>
          <w:rFonts w:ascii="Arial Narrow" w:eastAsia="Calibri" w:hAnsi="Arial Narrow" w:cs="Times New Roman"/>
          <w:b/>
          <w:sz w:val="20"/>
          <w:szCs w:val="20"/>
        </w:rPr>
      </w:pPr>
    </w:p>
    <w:p w:rsidR="00F87949" w:rsidRPr="00F87949" w:rsidRDefault="00F87949" w:rsidP="00F87949">
      <w:pPr>
        <w:spacing w:after="0" w:line="360" w:lineRule="auto"/>
        <w:ind w:left="3969"/>
        <w:jc w:val="both"/>
        <w:rPr>
          <w:rFonts w:ascii="Arial Narrow" w:eastAsia="Calibri" w:hAnsi="Arial Narrow" w:cs="Times New Roman"/>
          <w:b/>
          <w:sz w:val="20"/>
          <w:szCs w:val="20"/>
        </w:rPr>
      </w:pPr>
      <w:r w:rsidRPr="00F87949">
        <w:rPr>
          <w:rFonts w:ascii="Arial Narrow" w:eastAsia="Calibri" w:hAnsi="Arial Narrow" w:cs="Times New Roman"/>
          <w:b/>
          <w:sz w:val="20"/>
          <w:szCs w:val="20"/>
        </w:rPr>
        <w:t xml:space="preserve">EXPEDIENTE: </w:t>
      </w:r>
      <w:r w:rsidR="000640DE">
        <w:rPr>
          <w:rFonts w:ascii="Arial Narrow" w:eastAsia="Calibri" w:hAnsi="Arial Narrow" w:cs="Times New Roman"/>
          <w:b/>
          <w:sz w:val="20"/>
          <w:szCs w:val="20"/>
        </w:rPr>
        <w:t>562</w:t>
      </w:r>
      <w:r w:rsidRPr="00F87949">
        <w:rPr>
          <w:rFonts w:ascii="Arial Narrow" w:eastAsia="Calibri" w:hAnsi="Arial Narrow" w:cs="Times New Roman"/>
          <w:b/>
          <w:sz w:val="20"/>
          <w:szCs w:val="20"/>
        </w:rPr>
        <w:t>/20</w:t>
      </w:r>
      <w:r w:rsidR="000640DE">
        <w:rPr>
          <w:rFonts w:ascii="Arial Narrow" w:eastAsia="Calibri" w:hAnsi="Arial Narrow" w:cs="Times New Roman"/>
          <w:b/>
          <w:sz w:val="20"/>
          <w:szCs w:val="20"/>
        </w:rPr>
        <w:t>2</w:t>
      </w:r>
      <w:r w:rsidRPr="00F87949">
        <w:rPr>
          <w:rFonts w:ascii="Arial Narrow" w:eastAsia="Calibri" w:hAnsi="Arial Narrow" w:cs="Times New Roman"/>
          <w:b/>
          <w:sz w:val="20"/>
          <w:szCs w:val="20"/>
        </w:rPr>
        <w:t>1-3</w:t>
      </w:r>
    </w:p>
    <w:p w:rsidR="00F87949" w:rsidRPr="00F87949" w:rsidRDefault="00F87949" w:rsidP="00F87949">
      <w:pPr>
        <w:spacing w:after="0" w:line="360" w:lineRule="auto"/>
        <w:ind w:left="3969"/>
        <w:jc w:val="both"/>
        <w:rPr>
          <w:rFonts w:ascii="Arial Narrow" w:eastAsia="Calibri" w:hAnsi="Arial Narrow" w:cs="Times New Roman"/>
          <w:b/>
          <w:sz w:val="20"/>
          <w:szCs w:val="20"/>
        </w:rPr>
      </w:pPr>
    </w:p>
    <w:p w:rsidR="00F87949" w:rsidRPr="00F87949" w:rsidRDefault="00F87949" w:rsidP="00F87949">
      <w:pPr>
        <w:spacing w:after="0" w:line="360" w:lineRule="auto"/>
        <w:ind w:left="3969"/>
        <w:jc w:val="both"/>
        <w:rPr>
          <w:rFonts w:ascii="Arial Narrow" w:eastAsia="Calibri" w:hAnsi="Arial Narrow" w:cs="Times New Roman"/>
          <w:b/>
          <w:sz w:val="20"/>
          <w:szCs w:val="20"/>
        </w:rPr>
      </w:pPr>
      <w:r w:rsidRPr="00F87949">
        <w:rPr>
          <w:rFonts w:ascii="Arial Narrow" w:eastAsia="Calibri" w:hAnsi="Arial Narrow" w:cs="Times New Roman"/>
          <w:b/>
          <w:sz w:val="20"/>
          <w:szCs w:val="20"/>
        </w:rPr>
        <w:t xml:space="preserve">PARTE ACTORA: </w:t>
      </w:r>
    </w:p>
    <w:p w:rsidR="00F87949" w:rsidRPr="00F87949" w:rsidRDefault="000D1442" w:rsidP="00F87949">
      <w:pPr>
        <w:spacing w:after="0" w:line="360" w:lineRule="auto"/>
        <w:ind w:left="3969"/>
        <w:jc w:val="both"/>
        <w:rPr>
          <w:rFonts w:ascii="Arial Narrow" w:eastAsia="Calibri" w:hAnsi="Arial Narrow" w:cs="Times New Roman"/>
          <w:b/>
          <w:sz w:val="20"/>
          <w:szCs w:val="20"/>
        </w:rPr>
      </w:pPr>
      <w:r>
        <w:rPr>
          <w:rFonts w:ascii="Arial Narrow" w:eastAsia="Calibri" w:hAnsi="Arial Narrow" w:cs="Times New Roman"/>
          <w:color w:val="FF0000"/>
          <w:sz w:val="20"/>
          <w:szCs w:val="20"/>
        </w:rPr>
        <w:t>*********</w:t>
      </w:r>
    </w:p>
    <w:p w:rsidR="00F87949" w:rsidRPr="00F87949" w:rsidRDefault="00F87949" w:rsidP="00F87949">
      <w:pPr>
        <w:spacing w:after="0" w:line="360" w:lineRule="auto"/>
        <w:ind w:left="3969"/>
        <w:jc w:val="both"/>
        <w:rPr>
          <w:rFonts w:ascii="Arial Narrow" w:eastAsia="Calibri" w:hAnsi="Arial Narrow" w:cs="Times New Roman"/>
          <w:b/>
          <w:sz w:val="20"/>
          <w:szCs w:val="20"/>
        </w:rPr>
      </w:pPr>
      <w:r w:rsidRPr="00F87949">
        <w:rPr>
          <w:rFonts w:ascii="Arial Narrow" w:eastAsia="Calibri" w:hAnsi="Arial Narrow" w:cs="Times New Roman"/>
          <w:b/>
          <w:sz w:val="20"/>
          <w:szCs w:val="20"/>
        </w:rPr>
        <w:t>MAGISTRADO:</w:t>
      </w:r>
    </w:p>
    <w:p w:rsidR="00F87949" w:rsidRPr="00F87949" w:rsidRDefault="00F87949" w:rsidP="00F87949">
      <w:pPr>
        <w:spacing w:after="0" w:line="360" w:lineRule="auto"/>
        <w:ind w:left="3969"/>
        <w:jc w:val="both"/>
        <w:rPr>
          <w:rFonts w:ascii="Arial Narrow" w:eastAsia="Calibri" w:hAnsi="Arial Narrow" w:cs="Times New Roman"/>
          <w:sz w:val="20"/>
          <w:szCs w:val="20"/>
        </w:rPr>
      </w:pPr>
      <w:r w:rsidRPr="00F87949">
        <w:rPr>
          <w:rFonts w:ascii="Arial Narrow" w:eastAsia="Calibri" w:hAnsi="Arial Narrow" w:cs="Times New Roman"/>
          <w:sz w:val="20"/>
          <w:szCs w:val="20"/>
        </w:rPr>
        <w:t xml:space="preserve">LICENCIADO </w:t>
      </w:r>
      <w:r w:rsidR="000640DE">
        <w:rPr>
          <w:rFonts w:ascii="Arial Narrow" w:eastAsia="Calibri" w:hAnsi="Arial Narrow" w:cs="Times New Roman"/>
          <w:sz w:val="20"/>
          <w:szCs w:val="20"/>
        </w:rPr>
        <w:t>JORGE ALEJANDRO VERA NOYOLA</w:t>
      </w:r>
      <w:r w:rsidRPr="00F87949">
        <w:rPr>
          <w:rFonts w:ascii="Arial Narrow" w:eastAsia="Calibri" w:hAnsi="Arial Narrow" w:cs="Times New Roman"/>
          <w:sz w:val="20"/>
          <w:szCs w:val="20"/>
        </w:rPr>
        <w:t>.</w:t>
      </w:r>
    </w:p>
    <w:p w:rsidR="00F87949" w:rsidRPr="00F87949" w:rsidRDefault="00F87949" w:rsidP="00F87949">
      <w:pPr>
        <w:spacing w:after="0" w:line="360" w:lineRule="auto"/>
        <w:ind w:left="3969"/>
        <w:jc w:val="both"/>
        <w:rPr>
          <w:rFonts w:ascii="Arial Narrow" w:eastAsia="Calibri" w:hAnsi="Arial Narrow" w:cs="Times New Roman"/>
          <w:sz w:val="20"/>
          <w:szCs w:val="20"/>
        </w:rPr>
      </w:pPr>
    </w:p>
    <w:p w:rsidR="00F87949" w:rsidRPr="00F87949" w:rsidRDefault="00F87949" w:rsidP="00F87949">
      <w:pPr>
        <w:spacing w:after="0" w:line="360" w:lineRule="auto"/>
        <w:ind w:left="3969"/>
        <w:jc w:val="both"/>
        <w:rPr>
          <w:rFonts w:ascii="Arial Narrow" w:eastAsia="Calibri" w:hAnsi="Arial Narrow" w:cs="Times New Roman"/>
          <w:b/>
          <w:sz w:val="20"/>
          <w:szCs w:val="20"/>
        </w:rPr>
      </w:pPr>
      <w:r w:rsidRPr="00F87949">
        <w:rPr>
          <w:rFonts w:ascii="Arial Narrow" w:eastAsia="Calibri" w:hAnsi="Arial Narrow" w:cs="Times New Roman"/>
          <w:b/>
          <w:sz w:val="20"/>
          <w:szCs w:val="20"/>
        </w:rPr>
        <w:t>SECRETARIO DE ESTUDIO Y CUENTA:</w:t>
      </w:r>
    </w:p>
    <w:p w:rsidR="00F87949" w:rsidRPr="00F87949" w:rsidRDefault="00F87949" w:rsidP="00F87949">
      <w:pPr>
        <w:spacing w:after="0" w:line="360" w:lineRule="auto"/>
        <w:ind w:left="3969"/>
        <w:jc w:val="both"/>
        <w:rPr>
          <w:rFonts w:ascii="Arial Narrow" w:eastAsia="Calibri" w:hAnsi="Arial Narrow" w:cs="Times New Roman"/>
          <w:sz w:val="20"/>
          <w:szCs w:val="20"/>
        </w:rPr>
      </w:pPr>
      <w:r w:rsidRPr="00F87949">
        <w:rPr>
          <w:rFonts w:ascii="Arial Narrow" w:eastAsia="Calibri" w:hAnsi="Arial Narrow" w:cs="Times New Roman"/>
          <w:sz w:val="20"/>
          <w:szCs w:val="20"/>
        </w:rPr>
        <w:t xml:space="preserve">LICENCIADA DIANA CAROLINA MONTELONGO ORTIZ </w:t>
      </w:r>
    </w:p>
    <w:p w:rsidR="00F87949" w:rsidRPr="00F87949" w:rsidRDefault="00F87949" w:rsidP="00F87949">
      <w:pPr>
        <w:tabs>
          <w:tab w:val="left" w:pos="567"/>
          <w:tab w:val="left" w:pos="5103"/>
          <w:tab w:val="left" w:pos="6804"/>
        </w:tabs>
        <w:spacing w:after="0" w:line="360" w:lineRule="auto"/>
        <w:ind w:left="4253"/>
        <w:rPr>
          <w:rFonts w:ascii="Arial Narrow" w:eastAsia="Arial Unicode MS" w:hAnsi="Arial Narrow" w:cs="Arial"/>
          <w:b/>
          <w:sz w:val="28"/>
          <w:szCs w:val="28"/>
        </w:rPr>
      </w:pPr>
    </w:p>
    <w:p w:rsidR="00F87949" w:rsidRPr="00F87949" w:rsidRDefault="00F87949" w:rsidP="00F87949">
      <w:pPr>
        <w:keepNext/>
        <w:spacing w:after="0" w:line="360" w:lineRule="auto"/>
        <w:jc w:val="both"/>
        <w:outlineLvl w:val="1"/>
        <w:rPr>
          <w:rFonts w:ascii="Arial Narrow" w:eastAsia="Calibri" w:hAnsi="Arial Narrow" w:cs="Arial"/>
          <w:sz w:val="28"/>
          <w:szCs w:val="28"/>
        </w:rPr>
      </w:pPr>
      <w:r w:rsidRPr="00F87949">
        <w:rPr>
          <w:rFonts w:ascii="Arial" w:eastAsia="Calibri" w:hAnsi="Arial" w:cs="Arial"/>
          <w:sz w:val="26"/>
          <w:szCs w:val="26"/>
        </w:rPr>
        <w:t xml:space="preserve">         </w:t>
      </w:r>
      <w:r w:rsidRPr="00F87949">
        <w:rPr>
          <w:rFonts w:ascii="Arial Narrow" w:eastAsia="Calibri" w:hAnsi="Arial Narrow" w:cs="Arial"/>
          <w:sz w:val="28"/>
          <w:szCs w:val="28"/>
        </w:rPr>
        <w:t xml:space="preserve">San Luis Potosí, S.L.P., a </w:t>
      </w:r>
      <w:r w:rsidR="000640DE">
        <w:rPr>
          <w:rFonts w:ascii="Arial Narrow" w:eastAsia="Calibri" w:hAnsi="Arial Narrow" w:cs="Arial"/>
          <w:sz w:val="28"/>
          <w:szCs w:val="28"/>
        </w:rPr>
        <w:t>once de enero de dos mil veintidós</w:t>
      </w:r>
      <w:r w:rsidRPr="00F87949">
        <w:rPr>
          <w:rFonts w:ascii="Arial Narrow" w:eastAsia="Calibri" w:hAnsi="Arial Narrow" w:cs="Arial"/>
          <w:sz w:val="28"/>
          <w:szCs w:val="28"/>
        </w:rPr>
        <w:t xml:space="preserve">.    </w:t>
      </w:r>
    </w:p>
    <w:p w:rsidR="00F87949" w:rsidRPr="00F87949" w:rsidRDefault="00F87949" w:rsidP="00F87949">
      <w:pPr>
        <w:spacing w:after="0" w:line="360" w:lineRule="auto"/>
        <w:rPr>
          <w:rFonts w:ascii="Arial Narrow" w:eastAsia="Calibri" w:hAnsi="Arial Narrow" w:cs="Arial"/>
          <w:sz w:val="16"/>
          <w:szCs w:val="16"/>
        </w:rPr>
      </w:pPr>
    </w:p>
    <w:p w:rsidR="00F87949" w:rsidRPr="00F87949" w:rsidRDefault="00F87949" w:rsidP="00F87949">
      <w:pPr>
        <w:spacing w:line="360" w:lineRule="auto"/>
        <w:jc w:val="both"/>
        <w:rPr>
          <w:rFonts w:ascii="Arial Narrow" w:eastAsia="Calibri" w:hAnsi="Arial Narrow" w:cs="Arial"/>
          <w:b/>
          <w:sz w:val="28"/>
          <w:szCs w:val="28"/>
        </w:rPr>
      </w:pPr>
      <w:r w:rsidRPr="00F87949">
        <w:rPr>
          <w:rFonts w:ascii="Arial Narrow" w:eastAsia="Calibri" w:hAnsi="Arial Narrow" w:cs="Arial"/>
          <w:b/>
          <w:sz w:val="28"/>
          <w:szCs w:val="28"/>
        </w:rPr>
        <w:tab/>
        <w:t xml:space="preserve">V I S T O S </w:t>
      </w:r>
      <w:r w:rsidRPr="00F87949">
        <w:rPr>
          <w:rFonts w:ascii="Arial Narrow" w:eastAsia="Calibri" w:hAnsi="Arial Narrow" w:cs="Arial"/>
          <w:sz w:val="28"/>
          <w:szCs w:val="28"/>
        </w:rPr>
        <w:t xml:space="preserve">para resolver en definitiva los autos del juicio  contencioso administrativo número </w:t>
      </w:r>
      <w:r w:rsidR="00F46FB6" w:rsidRPr="00F46FB6">
        <w:rPr>
          <w:rFonts w:ascii="Arial Narrow" w:eastAsia="Calibri" w:hAnsi="Arial Narrow" w:cs="Arial"/>
          <w:b/>
          <w:sz w:val="28"/>
          <w:szCs w:val="28"/>
        </w:rPr>
        <w:t>562</w:t>
      </w:r>
      <w:r w:rsidRPr="00F87949">
        <w:rPr>
          <w:rFonts w:ascii="Arial Narrow" w:eastAsia="Calibri" w:hAnsi="Arial Narrow" w:cs="Arial"/>
          <w:b/>
          <w:sz w:val="28"/>
          <w:szCs w:val="28"/>
        </w:rPr>
        <w:t>/20</w:t>
      </w:r>
      <w:r w:rsidR="00F46FB6">
        <w:rPr>
          <w:rFonts w:ascii="Arial Narrow" w:eastAsia="Calibri" w:hAnsi="Arial Narrow" w:cs="Arial"/>
          <w:b/>
          <w:sz w:val="28"/>
          <w:szCs w:val="28"/>
        </w:rPr>
        <w:t>2</w:t>
      </w:r>
      <w:r w:rsidRPr="00F87949">
        <w:rPr>
          <w:rFonts w:ascii="Arial Narrow" w:eastAsia="Calibri" w:hAnsi="Arial Narrow" w:cs="Arial"/>
          <w:b/>
          <w:sz w:val="28"/>
          <w:szCs w:val="28"/>
        </w:rPr>
        <w:t xml:space="preserve">1-3, </w:t>
      </w:r>
      <w:r w:rsidRPr="00F87949">
        <w:rPr>
          <w:rFonts w:ascii="Arial Narrow" w:eastAsia="Calibri" w:hAnsi="Arial Narrow" w:cs="Arial"/>
          <w:sz w:val="28"/>
          <w:szCs w:val="28"/>
        </w:rPr>
        <w:t xml:space="preserve">promovido por </w:t>
      </w:r>
      <w:r w:rsidR="000D1442">
        <w:rPr>
          <w:rFonts w:ascii="Arial Narrow" w:eastAsia="Calibri" w:hAnsi="Arial Narrow" w:cs="Arial"/>
          <w:b/>
          <w:color w:val="FF0000"/>
          <w:sz w:val="28"/>
          <w:szCs w:val="28"/>
        </w:rPr>
        <w:t>*********</w:t>
      </w:r>
      <w:r w:rsidRPr="00F87949">
        <w:rPr>
          <w:rFonts w:ascii="Arial Narrow" w:eastAsia="Calibri" w:hAnsi="Arial Narrow" w:cs="Arial"/>
          <w:color w:val="000000" w:themeColor="text1"/>
          <w:sz w:val="28"/>
          <w:szCs w:val="28"/>
        </w:rPr>
        <w:t xml:space="preserve"> </w:t>
      </w:r>
      <w:r w:rsidRPr="00F87949">
        <w:rPr>
          <w:rFonts w:ascii="Arial Narrow" w:eastAsia="Calibri" w:hAnsi="Arial Narrow" w:cs="Arial"/>
          <w:sz w:val="28"/>
          <w:szCs w:val="28"/>
        </w:rPr>
        <w:t xml:space="preserve">contra actos del </w:t>
      </w:r>
      <w:r w:rsidRPr="00F87949">
        <w:rPr>
          <w:rFonts w:ascii="Arial Narrow" w:eastAsia="Calibri" w:hAnsi="Arial Narrow" w:cs="Arial"/>
          <w:b/>
          <w:sz w:val="28"/>
          <w:szCs w:val="28"/>
        </w:rPr>
        <w:t>ENCARGAD</w:t>
      </w:r>
      <w:r w:rsidR="00F46FB6">
        <w:rPr>
          <w:rFonts w:ascii="Arial Narrow" w:eastAsia="Calibri" w:hAnsi="Arial Narrow" w:cs="Arial"/>
          <w:b/>
          <w:sz w:val="28"/>
          <w:szCs w:val="28"/>
        </w:rPr>
        <w:t xml:space="preserve">O DE DESPACHO </w:t>
      </w:r>
      <w:r w:rsidRPr="00F87949">
        <w:rPr>
          <w:rFonts w:ascii="Arial Narrow" w:eastAsia="Calibri" w:hAnsi="Arial Narrow" w:cs="Arial"/>
          <w:b/>
          <w:sz w:val="28"/>
          <w:szCs w:val="28"/>
        </w:rPr>
        <w:t>DE LA DIRECCION DEL REGISTRO PUBLICO DE LA PROPIEDAD</w:t>
      </w:r>
      <w:r w:rsidRPr="00F87949">
        <w:rPr>
          <w:rFonts w:ascii="Arial Narrow" w:eastAsia="Calibri" w:hAnsi="Arial Narrow" w:cs="Arial"/>
          <w:sz w:val="28"/>
          <w:szCs w:val="28"/>
        </w:rPr>
        <w:t>,</w:t>
      </w:r>
      <w:r w:rsidRPr="00F87949">
        <w:rPr>
          <w:rFonts w:ascii="Arial Narrow" w:eastAsia="Calibri" w:hAnsi="Arial Narrow" w:cs="Arial"/>
          <w:b/>
          <w:sz w:val="28"/>
          <w:szCs w:val="28"/>
        </w:rPr>
        <w:t xml:space="preserve"> </w:t>
      </w:r>
      <w:r w:rsidRPr="00F87949">
        <w:rPr>
          <w:rFonts w:ascii="Arial Narrow" w:eastAsia="Calibri" w:hAnsi="Arial Narrow" w:cs="Arial"/>
          <w:sz w:val="28"/>
          <w:szCs w:val="28"/>
        </w:rPr>
        <w:t>y;</w:t>
      </w:r>
    </w:p>
    <w:p w:rsidR="00F87949" w:rsidRPr="00F87949" w:rsidRDefault="00F87949" w:rsidP="00F87949">
      <w:pPr>
        <w:keepNext/>
        <w:tabs>
          <w:tab w:val="left" w:pos="851"/>
          <w:tab w:val="left" w:pos="8389"/>
        </w:tabs>
        <w:spacing w:after="0" w:line="360" w:lineRule="auto"/>
        <w:jc w:val="center"/>
        <w:outlineLvl w:val="2"/>
        <w:rPr>
          <w:rFonts w:ascii="Arial Narrow" w:eastAsia="Calibri" w:hAnsi="Arial Narrow" w:cs="Arial"/>
          <w:b/>
          <w:sz w:val="28"/>
          <w:szCs w:val="28"/>
        </w:rPr>
      </w:pPr>
      <w:r w:rsidRPr="00F87949">
        <w:rPr>
          <w:rFonts w:ascii="Arial Narrow" w:eastAsia="Calibri" w:hAnsi="Arial Narrow" w:cs="Arial"/>
          <w:b/>
          <w:sz w:val="28"/>
          <w:szCs w:val="28"/>
        </w:rPr>
        <w:t>R E S U L T A N D O</w:t>
      </w:r>
    </w:p>
    <w:p w:rsidR="00F87949" w:rsidRPr="00F87949" w:rsidRDefault="00F87949" w:rsidP="00F87949">
      <w:pPr>
        <w:keepNext/>
        <w:tabs>
          <w:tab w:val="left" w:pos="851"/>
          <w:tab w:val="left" w:pos="8389"/>
        </w:tabs>
        <w:spacing w:after="0" w:line="360" w:lineRule="auto"/>
        <w:jc w:val="center"/>
        <w:outlineLvl w:val="2"/>
        <w:rPr>
          <w:rFonts w:ascii="Arial Narrow" w:eastAsia="Calibri" w:hAnsi="Arial Narrow" w:cs="Arial"/>
          <w:b/>
          <w:sz w:val="16"/>
          <w:szCs w:val="16"/>
        </w:rPr>
      </w:pPr>
    </w:p>
    <w:p w:rsidR="00F87949" w:rsidRDefault="00F87949" w:rsidP="00F87949">
      <w:pPr>
        <w:spacing w:line="360" w:lineRule="auto"/>
        <w:jc w:val="both"/>
        <w:rPr>
          <w:rFonts w:ascii="Arial Narrow" w:eastAsia="Calibri" w:hAnsi="Arial Narrow" w:cs="Arial"/>
          <w:sz w:val="28"/>
          <w:szCs w:val="28"/>
          <w:lang w:val="es-ES"/>
        </w:rPr>
      </w:pPr>
      <w:r w:rsidRPr="00F87949">
        <w:rPr>
          <w:rFonts w:ascii="Arial Narrow" w:eastAsia="Calibri" w:hAnsi="Arial Narrow" w:cs="Arial"/>
          <w:sz w:val="28"/>
          <w:szCs w:val="28"/>
        </w:rPr>
        <w:t xml:space="preserve"> </w:t>
      </w:r>
      <w:r w:rsidRPr="00F87949">
        <w:rPr>
          <w:rFonts w:ascii="Arial Narrow" w:eastAsia="Calibri" w:hAnsi="Arial Narrow" w:cs="Arial"/>
          <w:sz w:val="28"/>
          <w:szCs w:val="28"/>
        </w:rPr>
        <w:tab/>
      </w:r>
      <w:r w:rsidRPr="00F87949">
        <w:rPr>
          <w:rFonts w:ascii="Arial Narrow" w:eastAsia="Calibri" w:hAnsi="Arial Narrow" w:cs="Arial"/>
          <w:b/>
          <w:sz w:val="28"/>
          <w:szCs w:val="28"/>
          <w:lang w:val="es-ES"/>
        </w:rPr>
        <w:t xml:space="preserve">I.- </w:t>
      </w:r>
      <w:r w:rsidRPr="00F87949">
        <w:rPr>
          <w:rFonts w:ascii="Arial Narrow" w:eastAsia="Calibri" w:hAnsi="Arial Narrow" w:cs="Arial"/>
          <w:sz w:val="28"/>
          <w:szCs w:val="28"/>
          <w:lang w:val="es-ES"/>
        </w:rPr>
        <w:t xml:space="preserve">Por escrito recibido en este Tribunal con fecha </w:t>
      </w:r>
      <w:r w:rsidR="004E4276">
        <w:rPr>
          <w:rFonts w:ascii="Arial Narrow" w:eastAsia="Calibri" w:hAnsi="Arial Narrow" w:cs="Arial"/>
          <w:sz w:val="28"/>
          <w:szCs w:val="28"/>
          <w:lang w:val="es-ES"/>
        </w:rPr>
        <w:t>dieciocho de agosto de dos mil veintiuno</w:t>
      </w:r>
      <w:r w:rsidRPr="00F87949">
        <w:rPr>
          <w:rFonts w:ascii="Arial Narrow" w:eastAsia="Calibri" w:hAnsi="Arial Narrow" w:cs="Arial"/>
          <w:sz w:val="28"/>
          <w:szCs w:val="28"/>
          <w:lang w:val="es-ES"/>
        </w:rPr>
        <w:t xml:space="preserve">, compareció </w:t>
      </w:r>
      <w:r w:rsidR="000D1442">
        <w:rPr>
          <w:rFonts w:ascii="Arial Narrow" w:eastAsia="Calibri" w:hAnsi="Arial Narrow" w:cs="Arial"/>
          <w:color w:val="FF0000"/>
          <w:sz w:val="28"/>
          <w:szCs w:val="28"/>
          <w:lang w:val="es-ES"/>
        </w:rPr>
        <w:t>*********</w:t>
      </w:r>
      <w:r w:rsidRPr="00F87949">
        <w:rPr>
          <w:rFonts w:ascii="Arial Narrow" w:eastAsia="Calibri" w:hAnsi="Arial Narrow" w:cs="Arial"/>
          <w:sz w:val="28"/>
          <w:szCs w:val="28"/>
          <w:lang w:val="es-ES"/>
        </w:rPr>
        <w:t xml:space="preserve">, a demandar la nulidad de la resolución emitida con fecha </w:t>
      </w:r>
      <w:r w:rsidR="004E4276">
        <w:rPr>
          <w:rFonts w:ascii="Arial Narrow" w:eastAsia="Calibri" w:hAnsi="Arial Narrow" w:cs="Arial"/>
          <w:sz w:val="28"/>
          <w:szCs w:val="28"/>
          <w:lang w:val="es-ES"/>
        </w:rPr>
        <w:t>dos de julio de dos mil veintiuno</w:t>
      </w:r>
      <w:r w:rsidRPr="00F87949">
        <w:rPr>
          <w:rFonts w:ascii="Arial Narrow" w:eastAsia="Calibri" w:hAnsi="Arial Narrow" w:cs="Arial"/>
          <w:sz w:val="28"/>
          <w:szCs w:val="28"/>
          <w:lang w:val="es-ES"/>
        </w:rPr>
        <w:t xml:space="preserve">, por </w:t>
      </w:r>
      <w:r w:rsidR="004E4276">
        <w:rPr>
          <w:rFonts w:ascii="Arial Narrow" w:eastAsia="Calibri" w:hAnsi="Arial Narrow" w:cs="Arial"/>
          <w:sz w:val="28"/>
          <w:szCs w:val="28"/>
          <w:lang w:val="es-ES"/>
        </w:rPr>
        <w:t xml:space="preserve">el Encargado de Despacho de la </w:t>
      </w:r>
      <w:r w:rsidRPr="00F87949">
        <w:rPr>
          <w:rFonts w:ascii="Arial Narrow" w:eastAsia="Calibri" w:hAnsi="Arial Narrow" w:cs="Arial"/>
          <w:sz w:val="28"/>
          <w:szCs w:val="28"/>
          <w:lang w:val="es-ES"/>
        </w:rPr>
        <w:t>Dirección del Registro Público de la Propiedad por Ministerio de Ley, a quien señaló como au</w:t>
      </w:r>
      <w:r w:rsidR="004E4276">
        <w:rPr>
          <w:rFonts w:ascii="Arial Narrow" w:eastAsia="Calibri" w:hAnsi="Arial Narrow" w:cs="Arial"/>
          <w:sz w:val="28"/>
          <w:szCs w:val="28"/>
          <w:lang w:val="es-ES"/>
        </w:rPr>
        <w:t>toridad demandada</w:t>
      </w:r>
      <w:r w:rsidRPr="00F87949">
        <w:rPr>
          <w:rFonts w:ascii="Arial Narrow" w:eastAsia="Calibri" w:hAnsi="Arial Narrow" w:cs="Arial"/>
          <w:sz w:val="28"/>
          <w:szCs w:val="28"/>
          <w:lang w:val="es-ES"/>
        </w:rPr>
        <w:t xml:space="preserve">; indicando como fecha en que tuvo conocimiento del acto impugnado el </w:t>
      </w:r>
      <w:r w:rsidR="004E4276">
        <w:rPr>
          <w:rFonts w:ascii="Arial Narrow" w:eastAsia="Calibri" w:hAnsi="Arial Narrow" w:cs="Arial"/>
          <w:sz w:val="28"/>
          <w:szCs w:val="28"/>
          <w:lang w:val="es-ES"/>
        </w:rPr>
        <w:t>nueve de julio de dos mil veintiuno</w:t>
      </w:r>
      <w:r w:rsidRPr="00F87949">
        <w:rPr>
          <w:rFonts w:ascii="Arial Narrow" w:eastAsia="Calibri" w:hAnsi="Arial Narrow" w:cs="Arial"/>
          <w:sz w:val="28"/>
          <w:szCs w:val="28"/>
          <w:lang w:val="es-ES"/>
        </w:rPr>
        <w:t>.</w:t>
      </w:r>
    </w:p>
    <w:p w:rsidR="00297184" w:rsidRPr="00297184" w:rsidRDefault="00297184" w:rsidP="00F87949">
      <w:pPr>
        <w:spacing w:line="360" w:lineRule="auto"/>
        <w:jc w:val="both"/>
        <w:rPr>
          <w:rFonts w:ascii="Arial Narrow" w:eastAsia="Calibri" w:hAnsi="Arial Narrow" w:cs="Arial"/>
          <w:sz w:val="16"/>
          <w:szCs w:val="16"/>
          <w:lang w:val="es-ES"/>
        </w:rPr>
      </w:pPr>
    </w:p>
    <w:p w:rsidR="00F87949" w:rsidRDefault="00F87949" w:rsidP="00F87949">
      <w:pPr>
        <w:spacing w:line="360" w:lineRule="auto"/>
        <w:ind w:firstLine="708"/>
        <w:jc w:val="both"/>
        <w:rPr>
          <w:rFonts w:ascii="Arial Narrow" w:eastAsia="Calibri" w:hAnsi="Arial Narrow" w:cs="Arial"/>
          <w:sz w:val="28"/>
          <w:szCs w:val="28"/>
          <w:lang w:val="es-ES"/>
        </w:rPr>
      </w:pPr>
      <w:r w:rsidRPr="00F87949">
        <w:rPr>
          <w:rFonts w:ascii="Arial Narrow" w:eastAsia="Calibri" w:hAnsi="Arial Narrow" w:cs="Arial"/>
          <w:b/>
          <w:sz w:val="28"/>
          <w:szCs w:val="28"/>
          <w:lang w:val="es-ES"/>
        </w:rPr>
        <w:t>II.</w:t>
      </w:r>
      <w:r w:rsidRPr="00F87949">
        <w:rPr>
          <w:rFonts w:ascii="Arial Narrow" w:eastAsia="Calibri" w:hAnsi="Arial Narrow" w:cs="Arial"/>
          <w:sz w:val="28"/>
          <w:szCs w:val="28"/>
          <w:lang w:val="es-ES"/>
        </w:rPr>
        <w:t xml:space="preserve"> – Por proveído de </w:t>
      </w:r>
      <w:r w:rsidR="004E4276">
        <w:rPr>
          <w:rFonts w:ascii="Arial Narrow" w:eastAsia="Calibri" w:hAnsi="Arial Narrow" w:cs="Arial"/>
          <w:sz w:val="28"/>
          <w:szCs w:val="28"/>
          <w:lang w:val="es-ES"/>
        </w:rPr>
        <w:t>treinta y uno de agosto de dos mil veintiuno</w:t>
      </w:r>
      <w:r w:rsidRPr="00F87949">
        <w:rPr>
          <w:rFonts w:ascii="Arial Narrow" w:eastAsia="Calibri" w:hAnsi="Arial Narrow" w:cs="Arial"/>
          <w:sz w:val="28"/>
          <w:szCs w:val="28"/>
          <w:lang w:val="es-ES"/>
        </w:rPr>
        <w:t xml:space="preserve">, se admitió a trámite la demanda, se ordenó correr traslado a las autoridades demandadas, con la copia simple de su escrito de demanda, para que dentro del término de diez días hábiles contados a partir del día siguiente al que surtiera efectos la notificación contestara lo que a su derecho conviniera. </w:t>
      </w:r>
    </w:p>
    <w:p w:rsidR="00297184" w:rsidRDefault="00297184" w:rsidP="00F87949">
      <w:pPr>
        <w:spacing w:line="360" w:lineRule="auto"/>
        <w:ind w:firstLine="708"/>
        <w:jc w:val="both"/>
        <w:rPr>
          <w:rFonts w:ascii="Arial Narrow" w:eastAsia="Calibri" w:hAnsi="Arial Narrow" w:cs="Arial"/>
          <w:sz w:val="28"/>
          <w:szCs w:val="28"/>
          <w:lang w:val="es-ES"/>
        </w:rPr>
      </w:pPr>
    </w:p>
    <w:p w:rsidR="00420CA6" w:rsidRDefault="00F87949" w:rsidP="00F87949">
      <w:pPr>
        <w:spacing w:line="360" w:lineRule="auto"/>
        <w:ind w:firstLine="708"/>
        <w:jc w:val="both"/>
        <w:rPr>
          <w:rFonts w:ascii="Arial Narrow" w:eastAsia="Calibri" w:hAnsi="Arial Narrow" w:cs="Arial"/>
          <w:sz w:val="28"/>
          <w:szCs w:val="28"/>
          <w:lang w:val="es-ES"/>
        </w:rPr>
      </w:pPr>
      <w:r w:rsidRPr="00F87949">
        <w:rPr>
          <w:rFonts w:ascii="Arial Narrow" w:eastAsia="Calibri" w:hAnsi="Arial Narrow" w:cs="Arial"/>
          <w:b/>
          <w:sz w:val="28"/>
          <w:szCs w:val="28"/>
          <w:lang w:val="es-ES"/>
        </w:rPr>
        <w:lastRenderedPageBreak/>
        <w:t>III.-</w:t>
      </w:r>
      <w:r w:rsidRPr="00F87949">
        <w:rPr>
          <w:rFonts w:ascii="Arial Narrow" w:eastAsia="Calibri" w:hAnsi="Arial Narrow" w:cs="Arial"/>
          <w:sz w:val="28"/>
          <w:szCs w:val="28"/>
          <w:lang w:val="es-ES"/>
        </w:rPr>
        <w:t xml:space="preserve"> Por proveído de fecha </w:t>
      </w:r>
      <w:r w:rsidR="00420CA6">
        <w:rPr>
          <w:rFonts w:ascii="Arial Narrow" w:eastAsia="Calibri" w:hAnsi="Arial Narrow" w:cs="Arial"/>
          <w:sz w:val="28"/>
          <w:szCs w:val="28"/>
          <w:lang w:val="es-ES"/>
        </w:rPr>
        <w:t>veintitrés de noviembre de dos mil veintiuno, se tuvo a la autoridad por contestada la demanda, por lo que con la copia simple y anexos, se ordenó correr traslado a la parte actora, para que dentro del término de cinco días hábiles manifestara lo que a su interés conviniera</w:t>
      </w:r>
      <w:r w:rsidRPr="00F87949">
        <w:rPr>
          <w:rFonts w:ascii="Arial Narrow" w:eastAsia="Calibri" w:hAnsi="Arial Narrow" w:cs="Arial"/>
          <w:sz w:val="28"/>
          <w:szCs w:val="28"/>
          <w:lang w:val="es-ES"/>
        </w:rPr>
        <w:t>. Se tuvo a la</w:t>
      </w:r>
      <w:r w:rsidR="00420CA6">
        <w:rPr>
          <w:rFonts w:ascii="Arial Narrow" w:eastAsia="Calibri" w:hAnsi="Arial Narrow" w:cs="Arial"/>
          <w:sz w:val="28"/>
          <w:szCs w:val="28"/>
          <w:lang w:val="es-ES"/>
        </w:rPr>
        <w:t>s partes por admitidas las pruebas documentales que fueron ofrecidas en sus escritos de demanda y contestación, así como la instrumental de actuaciones y la presuncional, lógica, legal y humana.</w:t>
      </w:r>
    </w:p>
    <w:p w:rsidR="00420CA6" w:rsidRPr="00297184" w:rsidRDefault="00420CA6" w:rsidP="00F87949">
      <w:pPr>
        <w:spacing w:line="360" w:lineRule="auto"/>
        <w:ind w:firstLine="708"/>
        <w:jc w:val="both"/>
        <w:rPr>
          <w:rFonts w:ascii="Arial Narrow" w:eastAsia="Calibri" w:hAnsi="Arial Narrow" w:cs="Arial"/>
          <w:b/>
          <w:sz w:val="16"/>
          <w:szCs w:val="16"/>
          <w:lang w:val="es-ES"/>
        </w:rPr>
      </w:pPr>
    </w:p>
    <w:p w:rsidR="00F87949" w:rsidRPr="00F87949" w:rsidRDefault="00F87949" w:rsidP="00F87949">
      <w:pPr>
        <w:spacing w:line="360" w:lineRule="auto"/>
        <w:ind w:firstLine="708"/>
        <w:jc w:val="both"/>
        <w:rPr>
          <w:rFonts w:ascii="Arial Narrow" w:eastAsia="Calibri" w:hAnsi="Arial Narrow" w:cs="Arial"/>
          <w:sz w:val="28"/>
          <w:szCs w:val="28"/>
          <w:lang w:val="es-ES"/>
        </w:rPr>
      </w:pPr>
      <w:r w:rsidRPr="00F87949">
        <w:rPr>
          <w:rFonts w:ascii="Arial Narrow" w:eastAsia="Calibri" w:hAnsi="Arial Narrow" w:cs="Arial"/>
          <w:b/>
          <w:sz w:val="28"/>
          <w:szCs w:val="28"/>
          <w:lang w:val="es-ES"/>
        </w:rPr>
        <w:t>IV.-</w:t>
      </w:r>
      <w:r w:rsidRPr="00F87949">
        <w:rPr>
          <w:rFonts w:ascii="Arial Narrow" w:eastAsia="Calibri" w:hAnsi="Arial Narrow" w:cs="Arial"/>
          <w:sz w:val="28"/>
          <w:szCs w:val="28"/>
          <w:lang w:val="es-ES"/>
        </w:rPr>
        <w:t xml:space="preserve"> Siendo las </w:t>
      </w:r>
      <w:r w:rsidR="0028029E">
        <w:rPr>
          <w:rFonts w:ascii="Arial Narrow" w:eastAsia="Calibri" w:hAnsi="Arial Narrow" w:cs="Arial"/>
          <w:sz w:val="28"/>
          <w:szCs w:val="28"/>
          <w:lang w:val="es-ES"/>
        </w:rPr>
        <w:t>nueve horas del siete de enero de dos mil veintidós</w:t>
      </w:r>
      <w:r w:rsidRPr="00F87949">
        <w:rPr>
          <w:rFonts w:ascii="Arial Narrow" w:eastAsia="Calibri" w:hAnsi="Arial Narrow" w:cs="Arial"/>
          <w:sz w:val="28"/>
          <w:szCs w:val="28"/>
          <w:lang w:val="es-ES"/>
        </w:rPr>
        <w:t xml:space="preserve">, tuvo verificativo la Audiencia de Ley, </w:t>
      </w:r>
      <w:r w:rsidR="0028029E">
        <w:rPr>
          <w:rFonts w:ascii="Arial Narrow" w:eastAsia="Calibri" w:hAnsi="Arial Narrow" w:cs="Arial"/>
          <w:sz w:val="28"/>
          <w:szCs w:val="28"/>
          <w:lang w:val="es-ES"/>
        </w:rPr>
        <w:t>con</w:t>
      </w:r>
      <w:r w:rsidRPr="00F87949">
        <w:rPr>
          <w:rFonts w:ascii="Arial Narrow" w:eastAsia="Calibri" w:hAnsi="Arial Narrow" w:cs="Arial"/>
          <w:sz w:val="28"/>
          <w:szCs w:val="28"/>
          <w:lang w:val="es-ES"/>
        </w:rPr>
        <w:t xml:space="preserve"> la asistencia de las partes. En período de pruebas se tuv</w:t>
      </w:r>
      <w:r w:rsidR="0028029E">
        <w:rPr>
          <w:rFonts w:ascii="Arial Narrow" w:eastAsia="Calibri" w:hAnsi="Arial Narrow" w:cs="Arial"/>
          <w:sz w:val="28"/>
          <w:szCs w:val="28"/>
          <w:lang w:val="es-ES"/>
        </w:rPr>
        <w:t xml:space="preserve">ieron por desahogadas las pruebas documentales de las partes actora, dada su propia naturaleza, </w:t>
      </w:r>
      <w:r w:rsidRPr="00F87949">
        <w:rPr>
          <w:rFonts w:ascii="Arial Narrow" w:eastAsia="Calibri" w:hAnsi="Arial Narrow" w:cs="Arial"/>
          <w:sz w:val="28"/>
          <w:szCs w:val="28"/>
          <w:lang w:val="es-ES"/>
        </w:rPr>
        <w:t>no existiendo pruebas por desahogar, en período de alegatos se dio cuenta con los que por escrito formuló la parte actora; certificándose que estos no fueron presentados por la autoridad demandada, quedando así debidamente integrado el expediente en que se actúa, citándose para su resolución.</w:t>
      </w:r>
    </w:p>
    <w:p w:rsidR="00F87949" w:rsidRPr="00F87949" w:rsidRDefault="00F87949" w:rsidP="00F87949">
      <w:pPr>
        <w:keepNext/>
        <w:spacing w:after="0" w:line="360" w:lineRule="auto"/>
        <w:ind w:right="-1"/>
        <w:jc w:val="center"/>
        <w:outlineLvl w:val="3"/>
        <w:rPr>
          <w:rFonts w:ascii="Arial Narrow" w:eastAsia="Calibri" w:hAnsi="Arial Narrow" w:cs="Arial"/>
          <w:b/>
          <w:sz w:val="28"/>
          <w:szCs w:val="28"/>
        </w:rPr>
      </w:pPr>
      <w:r w:rsidRPr="00F87949">
        <w:rPr>
          <w:rFonts w:ascii="Arial Narrow" w:eastAsia="Calibri" w:hAnsi="Arial Narrow" w:cs="Arial"/>
          <w:b/>
          <w:sz w:val="28"/>
          <w:szCs w:val="28"/>
        </w:rPr>
        <w:t>C O N S I D E R A N D O</w:t>
      </w:r>
    </w:p>
    <w:p w:rsidR="00F87949" w:rsidRPr="00F87949" w:rsidRDefault="00F87949" w:rsidP="00F87949">
      <w:pPr>
        <w:spacing w:before="240" w:after="240" w:line="360" w:lineRule="auto"/>
        <w:ind w:firstLine="708"/>
        <w:jc w:val="both"/>
        <w:rPr>
          <w:rFonts w:ascii="Arial Narrow" w:eastAsia="Times New Roman" w:hAnsi="Arial Narrow" w:cs="Arial"/>
          <w:sz w:val="28"/>
          <w:szCs w:val="28"/>
          <w:lang w:eastAsia="es-ES"/>
        </w:rPr>
      </w:pPr>
      <w:r w:rsidRPr="00F87949">
        <w:rPr>
          <w:rFonts w:ascii="Arial Narrow" w:eastAsia="Calibri" w:hAnsi="Arial Narrow" w:cs="Arial"/>
          <w:b/>
          <w:sz w:val="28"/>
          <w:szCs w:val="28"/>
        </w:rPr>
        <w:t>PRIMERO.-</w:t>
      </w:r>
      <w:r w:rsidRPr="00F87949">
        <w:rPr>
          <w:rFonts w:ascii="Arial Narrow" w:eastAsia="Calibri" w:hAnsi="Arial Narrow" w:cs="Arial"/>
          <w:sz w:val="28"/>
          <w:szCs w:val="28"/>
        </w:rPr>
        <w:t xml:space="preserve"> </w:t>
      </w:r>
      <w:r w:rsidRPr="00F87949">
        <w:rPr>
          <w:rFonts w:ascii="Arial Narrow" w:eastAsia="Times New Roman" w:hAnsi="Arial Narrow" w:cs="Arial"/>
          <w:sz w:val="28"/>
          <w:szCs w:val="28"/>
          <w:lang w:eastAsia="es-ES"/>
        </w:rPr>
        <w:t>A la Tercera Sala Unitaria del Tribunal Estatal de Justicia Administrativa, corresponde conocer, substanciar y resolver los juicios de su competencia, en términos de los artículos 123 de la Constitución Política del Estado de San Luis Potosí; 1º, 2º, 7º, fracción I, 9º fracción III, 24 y 35 fracción VIII de la Ley Orgánica del Tribunal Estatal de Justicia Administrativa de San Luis Potosí; 248, 249, 250 y 251 del Código Procesal Administrativo para el Estado de San Luis Potosí;</w:t>
      </w:r>
      <w:r w:rsidRPr="00F87949">
        <w:rPr>
          <w:rFonts w:ascii="Arial Narrow" w:eastAsia="Calibri" w:hAnsi="Arial Narrow" w:cs="Arial"/>
          <w:sz w:val="28"/>
          <w:szCs w:val="28"/>
        </w:rPr>
        <w:t xml:space="preserve"> por tratarse de una controversia suscitada </w:t>
      </w:r>
      <w:r w:rsidRPr="00F87949">
        <w:rPr>
          <w:rFonts w:ascii="Arial Narrow" w:eastAsia="Times New Roman" w:hAnsi="Arial Narrow" w:cs="Arial"/>
          <w:sz w:val="28"/>
          <w:szCs w:val="28"/>
          <w:lang w:eastAsia="es-ES"/>
        </w:rPr>
        <w:t>entre un particular y una autoridad de esta entidad federativa donde se ejerce jurisdicción.</w:t>
      </w:r>
    </w:p>
    <w:p w:rsidR="00F87949" w:rsidRPr="00F87949" w:rsidRDefault="00F87949" w:rsidP="00F87949">
      <w:pPr>
        <w:spacing w:before="240" w:after="240" w:line="360" w:lineRule="auto"/>
        <w:ind w:firstLine="708"/>
        <w:jc w:val="both"/>
        <w:rPr>
          <w:rFonts w:ascii="Arial Narrow" w:eastAsia="Calibri" w:hAnsi="Arial Narrow" w:cs="Arial"/>
          <w:b/>
          <w:sz w:val="16"/>
          <w:szCs w:val="16"/>
          <w:lang w:val="es-ES"/>
        </w:rPr>
      </w:pPr>
    </w:p>
    <w:p w:rsidR="00F87949" w:rsidRPr="00F87949" w:rsidRDefault="00F87949" w:rsidP="00F87949">
      <w:pPr>
        <w:spacing w:before="240" w:after="240" w:line="360" w:lineRule="auto"/>
        <w:ind w:firstLine="708"/>
        <w:jc w:val="both"/>
        <w:rPr>
          <w:rFonts w:ascii="Arial Narrow" w:eastAsia="Calibri" w:hAnsi="Arial Narrow" w:cs="Arial"/>
          <w:color w:val="000000"/>
          <w:sz w:val="28"/>
          <w:szCs w:val="28"/>
        </w:rPr>
      </w:pPr>
      <w:r w:rsidRPr="00F87949">
        <w:rPr>
          <w:rFonts w:ascii="Arial Narrow" w:eastAsia="Calibri" w:hAnsi="Arial Narrow" w:cs="Arial"/>
          <w:b/>
          <w:sz w:val="28"/>
          <w:szCs w:val="28"/>
          <w:lang w:val="es-ES"/>
        </w:rPr>
        <w:t>SEGUNDO.-</w:t>
      </w:r>
      <w:r w:rsidRPr="00F87949">
        <w:rPr>
          <w:rFonts w:ascii="Arial Narrow" w:eastAsia="Calibri" w:hAnsi="Arial Narrow" w:cs="Arial"/>
          <w:sz w:val="28"/>
          <w:szCs w:val="28"/>
          <w:lang w:val="es-ES"/>
        </w:rPr>
        <w:t xml:space="preserve"> </w:t>
      </w:r>
      <w:r w:rsidRPr="00F87949">
        <w:rPr>
          <w:rFonts w:ascii="Arial Narrow" w:eastAsia="Calibri" w:hAnsi="Arial Narrow" w:cs="Arial"/>
          <w:sz w:val="28"/>
          <w:szCs w:val="28"/>
        </w:rPr>
        <w:t>De acuerdo con lo que precisa el artículo 221 del Código Procesal Administrativo para el Estado de San Luis Potosí</w:t>
      </w:r>
      <w:r w:rsidRPr="00F87949">
        <w:rPr>
          <w:rFonts w:ascii="Arial Narrow" w:eastAsia="Calibri" w:hAnsi="Arial Narrow" w:cs="Arial"/>
          <w:color w:val="000000"/>
          <w:sz w:val="28"/>
          <w:szCs w:val="28"/>
        </w:rPr>
        <w:t>, esta Sala, procede a analizar la legitimación del compareciente en este juicio.</w:t>
      </w:r>
    </w:p>
    <w:p w:rsidR="00F87949" w:rsidRPr="00F87949" w:rsidRDefault="00F87949" w:rsidP="00F87949">
      <w:pPr>
        <w:autoSpaceDE w:val="0"/>
        <w:autoSpaceDN w:val="0"/>
        <w:adjustRightInd w:val="0"/>
        <w:spacing w:before="240" w:after="240" w:line="360" w:lineRule="auto"/>
        <w:ind w:firstLine="709"/>
        <w:jc w:val="both"/>
        <w:rPr>
          <w:rFonts w:ascii="Arial Narrow" w:hAnsi="Arial Narrow" w:cs="Arial"/>
          <w:color w:val="000000"/>
          <w:sz w:val="16"/>
          <w:szCs w:val="16"/>
        </w:rPr>
      </w:pPr>
    </w:p>
    <w:p w:rsidR="00F87949" w:rsidRPr="00F87949" w:rsidRDefault="00F87949" w:rsidP="00F87949">
      <w:pPr>
        <w:autoSpaceDE w:val="0"/>
        <w:autoSpaceDN w:val="0"/>
        <w:adjustRightInd w:val="0"/>
        <w:spacing w:before="240" w:after="240" w:line="360" w:lineRule="auto"/>
        <w:ind w:firstLine="709"/>
        <w:jc w:val="both"/>
        <w:rPr>
          <w:rFonts w:ascii="Arial Narrow" w:eastAsia="Calibri" w:hAnsi="Arial Narrow" w:cs="Arial"/>
          <w:sz w:val="28"/>
          <w:szCs w:val="28"/>
          <w:lang w:val="es-ES"/>
        </w:rPr>
      </w:pPr>
      <w:r w:rsidRPr="00F87949">
        <w:rPr>
          <w:rFonts w:ascii="Arial Narrow" w:hAnsi="Arial Narrow" w:cs="Arial"/>
          <w:color w:val="000000"/>
          <w:sz w:val="28"/>
          <w:szCs w:val="28"/>
        </w:rPr>
        <w:t xml:space="preserve">La parte actora, comparece por derecho propio, dentro de este procedimiento y su </w:t>
      </w:r>
      <w:r w:rsidRPr="00F87949">
        <w:rPr>
          <w:rFonts w:ascii="Arial Narrow" w:eastAsia="Calibri" w:hAnsi="Arial Narrow" w:cs="Arial"/>
          <w:sz w:val="28"/>
          <w:szCs w:val="28"/>
          <w:lang w:val="es-ES"/>
        </w:rPr>
        <w:t xml:space="preserve">interés jurídico, quedó debidamente acreditado, en virtud de </w:t>
      </w:r>
      <w:r w:rsidRPr="00F87949">
        <w:rPr>
          <w:rFonts w:ascii="Arial Narrow" w:eastAsia="Calibri" w:hAnsi="Arial Narrow" w:cs="Arial"/>
          <w:sz w:val="28"/>
          <w:szCs w:val="28"/>
          <w:lang w:val="es-ES"/>
        </w:rPr>
        <w:lastRenderedPageBreak/>
        <w:t>que acompañó a fojas 1</w:t>
      </w:r>
      <w:r w:rsidR="0028029E">
        <w:rPr>
          <w:rFonts w:ascii="Arial Narrow" w:eastAsia="Calibri" w:hAnsi="Arial Narrow" w:cs="Arial"/>
          <w:sz w:val="28"/>
          <w:szCs w:val="28"/>
          <w:lang w:val="es-ES"/>
        </w:rPr>
        <w:t>0</w:t>
      </w:r>
      <w:r w:rsidRPr="00F87949">
        <w:rPr>
          <w:rFonts w:ascii="Arial Narrow" w:eastAsia="Calibri" w:hAnsi="Arial Narrow" w:cs="Arial"/>
          <w:sz w:val="28"/>
          <w:szCs w:val="28"/>
          <w:lang w:val="es-ES"/>
        </w:rPr>
        <w:t xml:space="preserve">, la resolución de fecha </w:t>
      </w:r>
      <w:r w:rsidR="0028029E">
        <w:rPr>
          <w:rFonts w:ascii="Arial Narrow" w:eastAsia="Calibri" w:hAnsi="Arial Narrow" w:cs="Arial"/>
          <w:sz w:val="28"/>
          <w:szCs w:val="28"/>
          <w:lang w:val="es-ES"/>
        </w:rPr>
        <w:t>dos de julio de dos mil veintiuno</w:t>
      </w:r>
      <w:r w:rsidRPr="00F87949">
        <w:rPr>
          <w:rFonts w:ascii="Arial Narrow" w:eastAsia="Calibri" w:hAnsi="Arial Narrow" w:cs="Arial"/>
          <w:sz w:val="28"/>
          <w:szCs w:val="28"/>
          <w:lang w:val="es-ES"/>
        </w:rPr>
        <w:t xml:space="preserve">, emitida por </w:t>
      </w:r>
      <w:r w:rsidR="0028029E">
        <w:rPr>
          <w:rFonts w:ascii="Arial Narrow" w:eastAsia="Calibri" w:hAnsi="Arial Narrow" w:cs="Arial"/>
          <w:sz w:val="28"/>
          <w:szCs w:val="28"/>
          <w:lang w:val="es-ES"/>
        </w:rPr>
        <w:t>e</w:t>
      </w:r>
      <w:r w:rsidRPr="00F87949">
        <w:rPr>
          <w:rFonts w:ascii="Arial Narrow" w:eastAsia="Calibri" w:hAnsi="Arial Narrow" w:cs="Arial"/>
          <w:sz w:val="28"/>
          <w:szCs w:val="28"/>
          <w:lang w:val="es-ES"/>
        </w:rPr>
        <w:t>l Encargad</w:t>
      </w:r>
      <w:r w:rsidR="0028029E">
        <w:rPr>
          <w:rFonts w:ascii="Arial Narrow" w:eastAsia="Calibri" w:hAnsi="Arial Narrow" w:cs="Arial"/>
          <w:sz w:val="28"/>
          <w:szCs w:val="28"/>
          <w:lang w:val="es-ES"/>
        </w:rPr>
        <w:t>o</w:t>
      </w:r>
      <w:r w:rsidRPr="00F87949">
        <w:rPr>
          <w:rFonts w:ascii="Arial Narrow" w:eastAsia="Calibri" w:hAnsi="Arial Narrow" w:cs="Arial"/>
          <w:sz w:val="28"/>
          <w:szCs w:val="28"/>
          <w:lang w:val="es-ES"/>
        </w:rPr>
        <w:t xml:space="preserve"> de Despacho de la Dirección del Registro Público.</w:t>
      </w:r>
    </w:p>
    <w:p w:rsidR="00F87949" w:rsidRPr="00F87949" w:rsidRDefault="005A43E0" w:rsidP="00F87949">
      <w:pPr>
        <w:spacing w:before="240" w:after="240" w:line="360" w:lineRule="auto"/>
        <w:ind w:firstLine="708"/>
        <w:jc w:val="both"/>
        <w:rPr>
          <w:rFonts w:ascii="Arial Narrow" w:eastAsia="Calibri" w:hAnsi="Arial Narrow" w:cs="Arial"/>
          <w:sz w:val="28"/>
          <w:szCs w:val="28"/>
          <w:lang w:val="es-ES"/>
        </w:rPr>
      </w:pPr>
      <w:r>
        <w:rPr>
          <w:rFonts w:ascii="Arial Narrow" w:eastAsia="Calibri" w:hAnsi="Arial Narrow" w:cs="Arial"/>
          <w:sz w:val="28"/>
          <w:szCs w:val="28"/>
          <w:lang w:val="es-ES"/>
        </w:rPr>
        <w:t>Por su parte el Director Jurídico del Instituto Registral y Catastral en el Estado de San Luis Potosí, acreditó su personalidad en términos del primer párrafo del numeral 220 del Código Procesal Administrativo para el Estado de San Luis Potosí, con la copia certificada del nombramiento que le fue expedido a su favor.</w:t>
      </w:r>
    </w:p>
    <w:p w:rsidR="007300B7" w:rsidRPr="00A175C4" w:rsidRDefault="007300B7" w:rsidP="007300B7">
      <w:pPr>
        <w:spacing w:before="240" w:after="240" w:line="360" w:lineRule="auto"/>
        <w:ind w:firstLine="708"/>
        <w:jc w:val="both"/>
        <w:rPr>
          <w:rFonts w:ascii="Arial Narrow" w:eastAsia="Calibri" w:hAnsi="Arial Narrow" w:cs="Arial"/>
          <w:sz w:val="28"/>
          <w:szCs w:val="28"/>
        </w:rPr>
      </w:pPr>
      <w:r w:rsidRPr="00A175C4">
        <w:rPr>
          <w:rFonts w:ascii="Arial Narrow" w:eastAsia="Calibri" w:hAnsi="Arial Narrow" w:cs="Arial"/>
          <w:sz w:val="28"/>
          <w:szCs w:val="28"/>
        </w:rPr>
        <w:t>Documentales que hacen prueba plena, en términos del artículo 72 fracción I del Código Procesal Administrativo para el Estado de San Luis Potosí.</w:t>
      </w:r>
    </w:p>
    <w:p w:rsidR="00601518" w:rsidRPr="00297184" w:rsidRDefault="00601518" w:rsidP="00F87949">
      <w:pPr>
        <w:spacing w:line="360" w:lineRule="auto"/>
        <w:ind w:firstLine="708"/>
        <w:jc w:val="both"/>
        <w:rPr>
          <w:rFonts w:ascii="Arial Narrow" w:eastAsia="Calibri" w:hAnsi="Arial Narrow" w:cs="Arial"/>
          <w:b/>
          <w:sz w:val="16"/>
          <w:szCs w:val="16"/>
          <w:lang w:val="es-ES"/>
        </w:rPr>
      </w:pPr>
    </w:p>
    <w:p w:rsidR="00F87949" w:rsidRPr="00F87949" w:rsidRDefault="00F87949" w:rsidP="00F87949">
      <w:pPr>
        <w:spacing w:line="360" w:lineRule="auto"/>
        <w:ind w:firstLine="708"/>
        <w:jc w:val="both"/>
        <w:rPr>
          <w:rFonts w:ascii="Arial Narrow" w:eastAsia="Calibri" w:hAnsi="Arial Narrow" w:cs="Arial"/>
          <w:sz w:val="28"/>
          <w:szCs w:val="28"/>
          <w:lang w:val="es-ES"/>
        </w:rPr>
      </w:pPr>
      <w:r w:rsidRPr="00F87949">
        <w:rPr>
          <w:rFonts w:ascii="Arial Narrow" w:eastAsia="Calibri" w:hAnsi="Arial Narrow" w:cs="Arial"/>
          <w:b/>
          <w:sz w:val="28"/>
          <w:szCs w:val="28"/>
          <w:lang w:val="es-ES"/>
        </w:rPr>
        <w:t>TERCERO.-</w:t>
      </w:r>
      <w:r w:rsidRPr="00F87949">
        <w:rPr>
          <w:rFonts w:ascii="Arial Narrow" w:eastAsia="Calibri" w:hAnsi="Arial Narrow" w:cs="Arial"/>
          <w:sz w:val="28"/>
          <w:szCs w:val="28"/>
          <w:lang w:val="es-ES"/>
        </w:rPr>
        <w:t xml:space="preserve"> La litis planteada en este juicio, es determinar la legalidad o ilegalidad del oficio número IRC/DRPP/J/4</w:t>
      </w:r>
      <w:r w:rsidR="007300B7">
        <w:rPr>
          <w:rFonts w:ascii="Arial Narrow" w:eastAsia="Calibri" w:hAnsi="Arial Narrow" w:cs="Arial"/>
          <w:sz w:val="28"/>
          <w:szCs w:val="28"/>
          <w:lang w:val="es-ES"/>
        </w:rPr>
        <w:t>214</w:t>
      </w:r>
      <w:r w:rsidRPr="00F87949">
        <w:rPr>
          <w:rFonts w:ascii="Arial Narrow" w:eastAsia="Calibri" w:hAnsi="Arial Narrow" w:cs="Arial"/>
          <w:sz w:val="28"/>
          <w:szCs w:val="28"/>
          <w:lang w:val="es-ES"/>
        </w:rPr>
        <w:t>/20</w:t>
      </w:r>
      <w:r w:rsidR="007300B7">
        <w:rPr>
          <w:rFonts w:ascii="Arial Narrow" w:eastAsia="Calibri" w:hAnsi="Arial Narrow" w:cs="Arial"/>
          <w:sz w:val="28"/>
          <w:szCs w:val="28"/>
          <w:lang w:val="es-ES"/>
        </w:rPr>
        <w:t>2</w:t>
      </w:r>
      <w:r w:rsidRPr="00F87949">
        <w:rPr>
          <w:rFonts w:ascii="Arial Narrow" w:eastAsia="Calibri" w:hAnsi="Arial Narrow" w:cs="Arial"/>
          <w:sz w:val="28"/>
          <w:szCs w:val="28"/>
          <w:lang w:val="es-ES"/>
        </w:rPr>
        <w:t xml:space="preserve">1, de fecha </w:t>
      </w:r>
      <w:r w:rsidR="007300B7">
        <w:rPr>
          <w:rFonts w:ascii="Arial Narrow" w:eastAsia="Calibri" w:hAnsi="Arial Narrow" w:cs="Arial"/>
          <w:sz w:val="28"/>
          <w:szCs w:val="28"/>
          <w:lang w:val="es-ES"/>
        </w:rPr>
        <w:t>dos de julio de dos mil veintiuno</w:t>
      </w:r>
      <w:r w:rsidRPr="00F87949">
        <w:rPr>
          <w:rFonts w:ascii="Arial Narrow" w:eastAsia="Calibri" w:hAnsi="Arial Narrow" w:cs="Arial"/>
          <w:sz w:val="28"/>
          <w:szCs w:val="28"/>
          <w:lang w:val="es-ES"/>
        </w:rPr>
        <w:t xml:space="preserve">, emitido por </w:t>
      </w:r>
      <w:r w:rsidR="00FA4246">
        <w:rPr>
          <w:rFonts w:ascii="Arial Narrow" w:eastAsia="Calibri" w:hAnsi="Arial Narrow" w:cs="Arial"/>
          <w:sz w:val="28"/>
          <w:szCs w:val="28"/>
          <w:lang w:val="es-ES"/>
        </w:rPr>
        <w:t>e</w:t>
      </w:r>
      <w:r w:rsidRPr="00F87949">
        <w:rPr>
          <w:rFonts w:ascii="Arial Narrow" w:eastAsia="Calibri" w:hAnsi="Arial Narrow" w:cs="Arial"/>
          <w:sz w:val="28"/>
          <w:szCs w:val="28"/>
          <w:lang w:val="es-ES"/>
        </w:rPr>
        <w:t>l Encargad</w:t>
      </w:r>
      <w:r w:rsidR="00FA4246">
        <w:rPr>
          <w:rFonts w:ascii="Arial Narrow" w:eastAsia="Calibri" w:hAnsi="Arial Narrow" w:cs="Arial"/>
          <w:sz w:val="28"/>
          <w:szCs w:val="28"/>
          <w:lang w:val="es-ES"/>
        </w:rPr>
        <w:t>o</w:t>
      </w:r>
      <w:r w:rsidRPr="00F87949">
        <w:rPr>
          <w:rFonts w:ascii="Arial Narrow" w:eastAsia="Calibri" w:hAnsi="Arial Narrow" w:cs="Arial"/>
          <w:sz w:val="28"/>
          <w:szCs w:val="28"/>
          <w:lang w:val="es-ES"/>
        </w:rPr>
        <w:t xml:space="preserve"> de Despacho de la Dirección del Registro Público de la Propiedad, cuyo original se localiza a fojas </w:t>
      </w:r>
      <w:r w:rsidR="0048407B">
        <w:rPr>
          <w:rFonts w:ascii="Arial Narrow" w:eastAsia="Calibri" w:hAnsi="Arial Narrow" w:cs="Arial"/>
          <w:sz w:val="28"/>
          <w:szCs w:val="28"/>
          <w:lang w:val="es-ES"/>
        </w:rPr>
        <w:t>10</w:t>
      </w:r>
      <w:r w:rsidRPr="00F87949">
        <w:rPr>
          <w:rFonts w:ascii="Arial Narrow" w:eastAsia="Calibri" w:hAnsi="Arial Narrow" w:cs="Arial"/>
          <w:sz w:val="28"/>
          <w:szCs w:val="28"/>
          <w:lang w:val="es-ES"/>
        </w:rPr>
        <w:t xml:space="preserve"> de autos; documental que fue exhibida por la parte actora, en cumplimiento a lo dispuesto en los numerales 233 fracción IV y 234 fracción II, del Código Procesal Administrativo para el Estado de San Luis Potosí.</w:t>
      </w:r>
    </w:p>
    <w:p w:rsidR="00F87949" w:rsidRPr="00F87949" w:rsidRDefault="00F87949" w:rsidP="00F87949">
      <w:pPr>
        <w:spacing w:after="0" w:line="360" w:lineRule="auto"/>
        <w:ind w:firstLine="709"/>
        <w:jc w:val="both"/>
        <w:rPr>
          <w:rFonts w:ascii="Arial Narrow" w:eastAsia="Calibri" w:hAnsi="Arial Narrow" w:cs="Arial"/>
          <w:b/>
          <w:sz w:val="16"/>
          <w:szCs w:val="16"/>
          <w:lang w:val="es-ES"/>
        </w:rPr>
      </w:pPr>
    </w:p>
    <w:p w:rsidR="00F87949" w:rsidRPr="00F87949" w:rsidRDefault="00F87949" w:rsidP="00F87949">
      <w:pPr>
        <w:spacing w:after="0" w:line="360" w:lineRule="auto"/>
        <w:ind w:firstLine="709"/>
        <w:jc w:val="both"/>
        <w:rPr>
          <w:rFonts w:ascii="Arial Narrow" w:eastAsia="Calibri" w:hAnsi="Arial Narrow" w:cs="Arial"/>
          <w:sz w:val="28"/>
          <w:szCs w:val="28"/>
          <w:lang w:val="es-ES"/>
        </w:rPr>
      </w:pPr>
      <w:r w:rsidRPr="00F87949">
        <w:rPr>
          <w:rFonts w:ascii="Arial Narrow" w:eastAsia="Calibri" w:hAnsi="Arial Narrow" w:cs="Arial"/>
          <w:b/>
          <w:sz w:val="28"/>
          <w:szCs w:val="28"/>
          <w:lang w:val="es-ES"/>
        </w:rPr>
        <w:t>CUARTO.-</w:t>
      </w:r>
      <w:r w:rsidRPr="00F87949">
        <w:rPr>
          <w:rFonts w:ascii="Arial Narrow" w:eastAsia="Calibri" w:hAnsi="Arial Narrow" w:cs="Arial"/>
          <w:sz w:val="28"/>
          <w:szCs w:val="28"/>
          <w:lang w:val="es-ES"/>
        </w:rPr>
        <w:t xml:space="preserve"> Antes de entrar al estudio de los conceptos de impugnación vertidos por la parte actora en el escrito de demanda, es necesario establecer si en el presente juicio se actualiza alguna de las causales de improcedencia o sobreseimiento a que se refieren los artículos 228 y 229 del Código Procesal Administrativo para el Estado de San Luis Potosí, que sirva de base para decretar total o parcialmente el sobreseimiento del Juicio, ya sea que lo hagan valer o no las partes; toda vez que se trata de cuestiones de orden público que se deben estudiar de oficio y, cuyo análisis es preferente al del fondo del asunto.</w:t>
      </w:r>
    </w:p>
    <w:p w:rsidR="00F87949" w:rsidRDefault="00F87949" w:rsidP="00F87949">
      <w:pPr>
        <w:spacing w:before="240" w:line="360" w:lineRule="auto"/>
        <w:ind w:firstLine="708"/>
        <w:jc w:val="both"/>
        <w:rPr>
          <w:rFonts w:ascii="Arial Narrow" w:hAnsi="Arial Narrow" w:cs="Arial"/>
          <w:sz w:val="28"/>
          <w:szCs w:val="28"/>
        </w:rPr>
      </w:pPr>
      <w:r w:rsidRPr="00F87949">
        <w:rPr>
          <w:rFonts w:ascii="Arial Narrow" w:eastAsia="Calibri" w:hAnsi="Arial Narrow" w:cs="Arial"/>
          <w:sz w:val="28"/>
          <w:szCs w:val="28"/>
        </w:rPr>
        <w:t>De acuerdo a lo anterior, d</w:t>
      </w:r>
      <w:r w:rsidRPr="00F87949">
        <w:rPr>
          <w:rFonts w:ascii="Arial Narrow" w:hAnsi="Arial Narrow" w:cs="Arial"/>
          <w:sz w:val="28"/>
          <w:szCs w:val="28"/>
        </w:rPr>
        <w:t xml:space="preserve">el examen general practicado al sumario, esta Tercera Sala Unitaria no advierte que existan causales de improcedencia o sobreseimiento que se deban examinar de oficio. </w:t>
      </w:r>
    </w:p>
    <w:p w:rsidR="00F87949" w:rsidRPr="00F87949" w:rsidRDefault="00F87949" w:rsidP="00F87949">
      <w:pPr>
        <w:spacing w:line="360" w:lineRule="auto"/>
        <w:ind w:firstLine="708"/>
        <w:jc w:val="both"/>
        <w:rPr>
          <w:rFonts w:ascii="Arial Narrow" w:eastAsia="Calibri" w:hAnsi="Arial Narrow" w:cs="Arial"/>
          <w:sz w:val="28"/>
          <w:szCs w:val="28"/>
          <w:lang w:val="es-ES"/>
        </w:rPr>
      </w:pPr>
      <w:r w:rsidRPr="00F87949">
        <w:rPr>
          <w:rFonts w:ascii="Arial Narrow" w:eastAsia="Calibri" w:hAnsi="Arial Narrow" w:cs="Arial"/>
          <w:b/>
          <w:sz w:val="28"/>
          <w:szCs w:val="28"/>
          <w:lang w:val="es-ES"/>
        </w:rPr>
        <w:t>QUINTO.-</w:t>
      </w:r>
      <w:r w:rsidRPr="00F87949">
        <w:rPr>
          <w:rFonts w:ascii="Arial Narrow" w:eastAsia="Calibri" w:hAnsi="Arial Narrow" w:cs="Arial"/>
          <w:sz w:val="28"/>
          <w:szCs w:val="28"/>
          <w:lang w:val="es-ES"/>
        </w:rPr>
        <w:t xml:space="preserve">  La parte actora hizo valer los conceptos de impugnación que se advierten en fojas </w:t>
      </w:r>
      <w:r w:rsidR="00425E6C">
        <w:rPr>
          <w:rFonts w:ascii="Arial Narrow" w:eastAsia="Calibri" w:hAnsi="Arial Narrow" w:cs="Arial"/>
          <w:sz w:val="28"/>
          <w:szCs w:val="28"/>
          <w:lang w:val="es-ES"/>
        </w:rPr>
        <w:t>4</w:t>
      </w:r>
      <w:r w:rsidRPr="00F87949">
        <w:rPr>
          <w:rFonts w:ascii="Arial Narrow" w:eastAsia="Calibri" w:hAnsi="Arial Narrow" w:cs="Arial"/>
          <w:sz w:val="28"/>
          <w:szCs w:val="28"/>
          <w:lang w:val="es-ES"/>
        </w:rPr>
        <w:t xml:space="preserve"> a </w:t>
      </w:r>
      <w:r w:rsidR="00425E6C">
        <w:rPr>
          <w:rFonts w:ascii="Arial Narrow" w:eastAsia="Calibri" w:hAnsi="Arial Narrow" w:cs="Arial"/>
          <w:sz w:val="28"/>
          <w:szCs w:val="28"/>
          <w:lang w:val="es-ES"/>
        </w:rPr>
        <w:t>9</w:t>
      </w:r>
      <w:r w:rsidRPr="00F87949">
        <w:rPr>
          <w:rFonts w:ascii="Arial Narrow" w:eastAsia="Calibri" w:hAnsi="Arial Narrow" w:cs="Arial"/>
          <w:sz w:val="28"/>
          <w:szCs w:val="28"/>
          <w:lang w:val="es-ES"/>
        </w:rPr>
        <w:t xml:space="preserve"> de este sumario, argumentos que no se transcriben y se tienen por reproducidos como si se insertaren a la letra para que surtan los efectos legales que correspondan. </w:t>
      </w:r>
    </w:p>
    <w:p w:rsidR="00F87949" w:rsidRPr="00F87949" w:rsidRDefault="00F87949" w:rsidP="00F87949">
      <w:pPr>
        <w:spacing w:line="360" w:lineRule="auto"/>
        <w:ind w:firstLine="708"/>
        <w:jc w:val="both"/>
        <w:rPr>
          <w:rFonts w:ascii="Arial Narrow" w:eastAsia="Calibri" w:hAnsi="Arial Narrow" w:cs="Arial"/>
          <w:sz w:val="16"/>
          <w:szCs w:val="16"/>
          <w:lang w:val="es-ES"/>
        </w:rPr>
      </w:pPr>
    </w:p>
    <w:p w:rsidR="00F87949" w:rsidRPr="00F87949" w:rsidRDefault="00F87949" w:rsidP="00F87949">
      <w:pPr>
        <w:spacing w:line="360" w:lineRule="auto"/>
        <w:ind w:firstLine="708"/>
        <w:jc w:val="both"/>
        <w:rPr>
          <w:rFonts w:ascii="Arial Narrow" w:eastAsia="Calibri" w:hAnsi="Arial Narrow" w:cs="Arial"/>
          <w:sz w:val="28"/>
          <w:szCs w:val="28"/>
          <w:lang w:val="es-ES"/>
        </w:rPr>
      </w:pPr>
      <w:r w:rsidRPr="00F87949">
        <w:rPr>
          <w:rFonts w:ascii="Arial Narrow" w:eastAsia="Calibri" w:hAnsi="Arial Narrow" w:cs="Arial"/>
          <w:sz w:val="28"/>
          <w:szCs w:val="28"/>
          <w:lang w:val="es-ES"/>
        </w:rPr>
        <w:t>Resulta  aplicable por analogía la Tesis de Jurisprudencia emitida por el Segundo Tribunal Colegiado del Sexto Circuito, publicada  en la página 414, Tomo VI, Común, Jurisprudencia  TCC, del Apéndice 2000, Novena Época, que a la letra dice lo siguiente:</w:t>
      </w:r>
    </w:p>
    <w:p w:rsidR="00F87949" w:rsidRPr="00F87949" w:rsidRDefault="00F87949" w:rsidP="00F87949">
      <w:pPr>
        <w:ind w:firstLine="708"/>
        <w:jc w:val="both"/>
        <w:rPr>
          <w:rFonts w:ascii="Arial Narrow" w:eastAsia="Calibri" w:hAnsi="Arial Narrow" w:cs="Arial"/>
          <w:b/>
          <w:i/>
          <w:sz w:val="16"/>
          <w:szCs w:val="16"/>
          <w:lang w:val="es-ES"/>
        </w:rPr>
      </w:pPr>
    </w:p>
    <w:p w:rsidR="00F87949" w:rsidRPr="00F87949" w:rsidRDefault="00F87949" w:rsidP="00F87949">
      <w:pPr>
        <w:ind w:firstLine="708"/>
        <w:jc w:val="both"/>
        <w:rPr>
          <w:rFonts w:ascii="Arial Narrow" w:eastAsia="Calibri" w:hAnsi="Arial Narrow" w:cs="Arial"/>
          <w:i/>
          <w:sz w:val="24"/>
          <w:szCs w:val="24"/>
          <w:lang w:val="es-ES"/>
        </w:rPr>
      </w:pPr>
      <w:r w:rsidRPr="00F87949">
        <w:rPr>
          <w:rFonts w:ascii="Arial Narrow" w:eastAsia="Calibri" w:hAnsi="Arial Narrow" w:cs="Arial"/>
          <w:b/>
          <w:i/>
          <w:sz w:val="24"/>
          <w:szCs w:val="24"/>
          <w:lang w:val="es-ES"/>
        </w:rPr>
        <w:t>“CONCEPTOS DE VIOLACIÓN. EL JUEZ NO ESTÁ OBLIGADO A TRANSCRIBIRLOS.-</w:t>
      </w:r>
      <w:r w:rsidRPr="00F87949">
        <w:rPr>
          <w:rFonts w:ascii="Arial Narrow" w:eastAsia="Calibri" w:hAnsi="Arial Narrow" w:cs="Arial"/>
          <w:i/>
          <w:sz w:val="24"/>
          <w:szCs w:val="24"/>
          <w:lang w:val="es-ES"/>
        </w:rPr>
        <w:t xml:space="preserve">  El hecho de que el Juez  Federal  no  transcriba en su fallo los conceptos de violación expresados en la demanda, no implica que haya infringido disposiciones de la Ley de Amparo, a la cual sujeta su actuación, pues no hay precepto alguno que establezca la obligación de llevar a cabo tal trascripción; además de que dicha omisión no deja en estado de indefensión al quejoso, dado que no se le priva de la oportunidad para recurrir la resolución y alegar lo que estime pertinente para demostrar, en su caso, la ilegalidad de la misma.”</w:t>
      </w:r>
    </w:p>
    <w:p w:rsidR="00F87949" w:rsidRPr="00F87949" w:rsidRDefault="00F87949" w:rsidP="00F87949">
      <w:pPr>
        <w:ind w:firstLine="708"/>
        <w:jc w:val="both"/>
        <w:rPr>
          <w:rFonts w:ascii="Arial Narrow" w:eastAsia="Calibri" w:hAnsi="Arial Narrow" w:cs="Arial"/>
          <w:i/>
          <w:sz w:val="16"/>
          <w:szCs w:val="16"/>
          <w:lang w:val="es-ES"/>
        </w:rPr>
      </w:pPr>
    </w:p>
    <w:p w:rsidR="00237D63" w:rsidRDefault="00F87949" w:rsidP="00F87949">
      <w:pPr>
        <w:spacing w:line="360" w:lineRule="auto"/>
        <w:ind w:firstLine="709"/>
        <w:jc w:val="both"/>
        <w:rPr>
          <w:rFonts w:ascii="Arial Narrow" w:eastAsia="Calibri" w:hAnsi="Arial Narrow" w:cs="Arial"/>
          <w:sz w:val="28"/>
          <w:szCs w:val="28"/>
          <w:lang w:val="es-ES"/>
        </w:rPr>
      </w:pPr>
      <w:r w:rsidRPr="00F87949">
        <w:rPr>
          <w:rFonts w:ascii="Arial Narrow" w:eastAsia="Calibri" w:hAnsi="Arial Narrow" w:cs="Arial"/>
          <w:b/>
          <w:sz w:val="28"/>
          <w:szCs w:val="28"/>
          <w:lang w:val="es-ES"/>
        </w:rPr>
        <w:t>SEXTO.-</w:t>
      </w:r>
      <w:r w:rsidRPr="00F87949">
        <w:rPr>
          <w:rFonts w:ascii="Arial Narrow" w:eastAsia="Calibri" w:hAnsi="Arial Narrow" w:cs="Arial"/>
          <w:sz w:val="28"/>
          <w:szCs w:val="28"/>
          <w:lang w:val="es-ES"/>
        </w:rPr>
        <w:t xml:space="preserve"> Antes de entrar al estudio de los conceptos de impugnación, es necesario precisar que la actora reclama del Instituto Registral y Catastral en el Estado de San Luis Potosí, la </w:t>
      </w:r>
      <w:r w:rsidR="00237D63">
        <w:rPr>
          <w:rFonts w:ascii="Arial Narrow" w:eastAsia="Calibri" w:hAnsi="Arial Narrow" w:cs="Arial"/>
          <w:sz w:val="28"/>
          <w:szCs w:val="28"/>
          <w:lang w:val="es-ES"/>
        </w:rPr>
        <w:t>nulidad de la resolución emitida por la autoridad demandada mediante la cual requiere a la solicitante la proporción de datos, previamente a emitir un certificado de no inscripción de inmueble, ya que los datos no son congruentes con la solicitud, en razón de que estos versan sobre el trámite de inscripción de inmueble, fusión o división de predios y no a la emisión de certificado de no inscripción, este último previsto en el artículo 922 del Código Procesal Civil del Estado, tratándose de dos trámites distintos y finalidad diversa; además de que la demandada no puede argumentar carecer de la capacidad técnica ni jurídica para emitir dicho certificado, pues es precisamente la autoridad encargada de tener la información solicitada y cuenta con los medios idóneos para allegarse de ella</w:t>
      </w:r>
      <w:r w:rsidR="00C911CF">
        <w:rPr>
          <w:rFonts w:ascii="Arial Narrow" w:eastAsia="Calibri" w:hAnsi="Arial Narrow" w:cs="Arial"/>
          <w:sz w:val="28"/>
          <w:szCs w:val="28"/>
          <w:lang w:val="es-ES"/>
        </w:rPr>
        <w:t xml:space="preserve"> (f.9)</w:t>
      </w:r>
      <w:r w:rsidR="00237D63">
        <w:rPr>
          <w:rFonts w:ascii="Arial Narrow" w:eastAsia="Calibri" w:hAnsi="Arial Narrow" w:cs="Arial"/>
          <w:sz w:val="28"/>
          <w:szCs w:val="28"/>
          <w:lang w:val="es-ES"/>
        </w:rPr>
        <w:t>.</w:t>
      </w:r>
    </w:p>
    <w:p w:rsidR="00237D63" w:rsidRPr="00297184" w:rsidRDefault="00237D63" w:rsidP="00F87949">
      <w:pPr>
        <w:spacing w:after="0" w:line="360" w:lineRule="auto"/>
        <w:ind w:firstLine="709"/>
        <w:jc w:val="both"/>
        <w:rPr>
          <w:rFonts w:ascii="Arial Narrow" w:eastAsia="Times New Roman" w:hAnsi="Arial Narrow" w:cs="Arial"/>
          <w:sz w:val="16"/>
          <w:szCs w:val="16"/>
          <w:lang w:val="es-ES" w:eastAsia="es-ES"/>
        </w:rPr>
      </w:pPr>
    </w:p>
    <w:p w:rsidR="00F87949" w:rsidRPr="00F87949" w:rsidRDefault="00F87949" w:rsidP="00F87949">
      <w:pPr>
        <w:spacing w:after="0" w:line="360" w:lineRule="auto"/>
        <w:ind w:firstLine="709"/>
        <w:jc w:val="both"/>
        <w:rPr>
          <w:rFonts w:ascii="Arial Narrow" w:eastAsia="Calibri" w:hAnsi="Arial Narrow" w:cs="Arial"/>
          <w:sz w:val="28"/>
          <w:szCs w:val="28"/>
        </w:rPr>
      </w:pPr>
      <w:r w:rsidRPr="00F87949">
        <w:rPr>
          <w:rFonts w:ascii="Arial Narrow" w:eastAsia="Times New Roman" w:hAnsi="Arial Narrow" w:cs="Arial"/>
          <w:sz w:val="28"/>
          <w:szCs w:val="28"/>
          <w:lang w:val="es-ES" w:eastAsia="es-ES"/>
        </w:rPr>
        <w:t xml:space="preserve">De acuerdo a lo anterior, </w:t>
      </w:r>
      <w:r w:rsidRPr="00F87949">
        <w:rPr>
          <w:rFonts w:ascii="Arial Narrow" w:eastAsia="Calibri" w:hAnsi="Arial Narrow" w:cs="Arial"/>
          <w:sz w:val="28"/>
          <w:szCs w:val="28"/>
        </w:rPr>
        <w:t xml:space="preserve">se estima necesario precisar que, a efecto de respetar el principio de completitud en la impartición de justicia, propio de la garantía consagrada en el </w:t>
      </w:r>
      <w:r w:rsidRPr="00F87949">
        <w:rPr>
          <w:rFonts w:ascii="Arial Narrow" w:eastAsia="Calibri" w:hAnsi="Arial Narrow" w:cs="Arial"/>
          <w:b/>
          <w:sz w:val="28"/>
          <w:szCs w:val="28"/>
        </w:rPr>
        <w:t>artículo 17 Constitucional,</w:t>
      </w:r>
      <w:r w:rsidRPr="00F87949">
        <w:rPr>
          <w:rFonts w:ascii="Arial Narrow" w:eastAsia="Calibri" w:hAnsi="Arial Narrow" w:cs="Arial"/>
          <w:sz w:val="28"/>
          <w:szCs w:val="28"/>
        </w:rPr>
        <w:t xml:space="preserve"> en el que se establece que s</w:t>
      </w:r>
      <w:r w:rsidRPr="00F87949">
        <w:rPr>
          <w:rFonts w:ascii="Arial Narrow" w:eastAsia="Times New Roman" w:hAnsi="Arial Narrow" w:cs="Arial"/>
          <w:bCs/>
          <w:sz w:val="28"/>
          <w:szCs w:val="28"/>
          <w:lang w:eastAsia="es-ES"/>
        </w:rPr>
        <w:t xml:space="preserve">iempre que no se afecte la igualdad entre las partes, el debido proceso u otros derechos en los juicios o procedimientos seguidos en forma de juicio, </w:t>
      </w:r>
      <w:r w:rsidRPr="00F87949">
        <w:rPr>
          <w:rFonts w:ascii="Arial Narrow" w:eastAsia="Times New Roman" w:hAnsi="Arial Narrow" w:cs="Arial"/>
          <w:b/>
          <w:bCs/>
          <w:sz w:val="28"/>
          <w:szCs w:val="28"/>
          <w:lang w:eastAsia="es-ES"/>
        </w:rPr>
        <w:t>las autoridades deberán privilegiar la solución del conflicto sobre los formalismos procedimentales</w:t>
      </w:r>
      <w:r w:rsidRPr="00F87949">
        <w:rPr>
          <w:rFonts w:ascii="Arial Narrow" w:eastAsia="Times New Roman" w:hAnsi="Arial Narrow" w:cs="Arial"/>
          <w:bCs/>
          <w:sz w:val="28"/>
          <w:szCs w:val="28"/>
          <w:lang w:eastAsia="es-ES"/>
        </w:rPr>
        <w:t xml:space="preserve">; lo que se traduce en </w:t>
      </w:r>
      <w:r w:rsidRPr="00F87949">
        <w:rPr>
          <w:rFonts w:ascii="Arial Narrow" w:eastAsia="Calibri" w:hAnsi="Arial Narrow" w:cs="Arial"/>
          <w:sz w:val="28"/>
          <w:szCs w:val="28"/>
        </w:rPr>
        <w:t>la obligación de examinar todos y cada uno de los puntos controvertidos del acto impugnado, iniciando por aquellos que puedan llevar a declarar la nulidad lisa y llana, y después por los que se refieran a la omisión de requisitos formales o vicios del procedimiento; por tanto, se debe precisar que, el estudio de los conceptos de impugnación formulados por la actora en el escrito de demanda, se estudiarán tomando en consideración para estudio preferente aquellos que otorguen mayor beneficio, a afecto de eliminar en su totalidad sus efectos y reenvíos innecesarios; esto es, debe traducirse en la satisfacción de la pretensión principal de la demanda de nulidad, generando la imposibilidad de un nuevo pronunciamiento por parte de la demandada que implicaría un nuevo juicio y un retardo de la justicia.</w:t>
      </w:r>
    </w:p>
    <w:p w:rsidR="00F87949" w:rsidRPr="00F87949" w:rsidRDefault="00F87949" w:rsidP="00F87949">
      <w:pPr>
        <w:spacing w:after="0" w:line="360" w:lineRule="auto"/>
        <w:ind w:firstLine="709"/>
        <w:jc w:val="both"/>
        <w:rPr>
          <w:rFonts w:ascii="Arial Narrow" w:eastAsia="Calibri" w:hAnsi="Arial Narrow" w:cs="Arial"/>
          <w:sz w:val="28"/>
          <w:szCs w:val="28"/>
        </w:rPr>
      </w:pPr>
    </w:p>
    <w:p w:rsidR="00F87949" w:rsidRPr="00F87949" w:rsidRDefault="00F87949" w:rsidP="00F87949">
      <w:pPr>
        <w:spacing w:after="0" w:line="360" w:lineRule="auto"/>
        <w:ind w:firstLine="709"/>
        <w:jc w:val="both"/>
        <w:rPr>
          <w:rFonts w:ascii="Arial Narrow" w:eastAsia="Calibri" w:hAnsi="Arial Narrow" w:cs="Arial"/>
          <w:sz w:val="28"/>
          <w:szCs w:val="28"/>
        </w:rPr>
      </w:pPr>
      <w:r w:rsidRPr="00F87949">
        <w:rPr>
          <w:rFonts w:ascii="Arial Narrow" w:eastAsia="Calibri" w:hAnsi="Arial Narrow" w:cs="Arial"/>
          <w:sz w:val="28"/>
          <w:szCs w:val="28"/>
        </w:rPr>
        <w:t>Tiene aplicación a lo anterior la Tesis de Jurisprudencia visible en Novena Época, Registro: 179367, Instancia: Pleno, Jurisprudencia, Fuente: Semanario Judicial de la Federación y su Gaceta, XXI, Febrero de 2005, Materia(s): Común, Tesis: P</w:t>
      </w:r>
      <w:proofErr w:type="gramStart"/>
      <w:r w:rsidRPr="00F87949">
        <w:rPr>
          <w:rFonts w:ascii="Arial Narrow" w:eastAsia="Calibri" w:hAnsi="Arial Narrow" w:cs="Arial"/>
          <w:sz w:val="28"/>
          <w:szCs w:val="28"/>
        </w:rPr>
        <w:t>./</w:t>
      </w:r>
      <w:proofErr w:type="gramEnd"/>
      <w:r w:rsidRPr="00F87949">
        <w:rPr>
          <w:rFonts w:ascii="Arial Narrow" w:eastAsia="Calibri" w:hAnsi="Arial Narrow" w:cs="Arial"/>
          <w:sz w:val="28"/>
          <w:szCs w:val="28"/>
        </w:rPr>
        <w:t>J. 3/2005, Página: 5, que a continuación se transcribe:</w:t>
      </w:r>
    </w:p>
    <w:p w:rsidR="00F87949" w:rsidRPr="00F87949" w:rsidRDefault="00F87949" w:rsidP="00F87949">
      <w:pPr>
        <w:spacing w:after="0" w:line="360" w:lineRule="auto"/>
        <w:ind w:firstLine="709"/>
        <w:jc w:val="both"/>
        <w:rPr>
          <w:rFonts w:ascii="Arial Narrow" w:eastAsia="Calibri" w:hAnsi="Arial Narrow" w:cs="Arial"/>
          <w:sz w:val="28"/>
          <w:szCs w:val="28"/>
        </w:rPr>
      </w:pPr>
    </w:p>
    <w:p w:rsidR="00F87949" w:rsidRPr="00F87949" w:rsidRDefault="00F87949" w:rsidP="00F87949">
      <w:pPr>
        <w:spacing w:after="0" w:line="240" w:lineRule="auto"/>
        <w:ind w:firstLine="709"/>
        <w:jc w:val="both"/>
        <w:rPr>
          <w:rFonts w:ascii="Arial Narrow" w:eastAsia="Calibri" w:hAnsi="Arial Narrow" w:cs="Arial"/>
          <w:i/>
          <w:sz w:val="24"/>
          <w:szCs w:val="24"/>
        </w:rPr>
      </w:pPr>
      <w:r w:rsidRPr="00F87949">
        <w:rPr>
          <w:rFonts w:ascii="Arial Narrow" w:eastAsia="Calibri" w:hAnsi="Arial Narrow" w:cs="Arial"/>
          <w:b/>
          <w:i/>
          <w:sz w:val="24"/>
          <w:szCs w:val="24"/>
        </w:rPr>
        <w:t xml:space="preserve">“CONCEPTOS DE VIOLACIÓN EN AMPARO DIRECTO. EL ESTUDIO DE LOS QUE DETERMINEN SU CONCESIÓN DEBE ATENDER AL PRINCIPIO DE MAYOR BENEFICIO, PUDIÉNDOSE OMITIR EL DE AQUELLOS QUE AUNQUE RESULTEN FUNDADOS, NO MEJOREN LO YA ALCANZADO POR EL QUEJOSO, INCLUSIVE LOS QUE SE REFIEREN A CONSTITUCIONALIDAD DE LEYES. </w:t>
      </w:r>
      <w:r w:rsidRPr="00F87949">
        <w:rPr>
          <w:rFonts w:ascii="Arial Narrow" w:eastAsia="Calibri" w:hAnsi="Arial Narrow" w:cs="Arial"/>
          <w:i/>
          <w:sz w:val="24"/>
          <w:szCs w:val="24"/>
        </w:rPr>
        <w:t>De acuerdo con la técnica para resolver los juicios de amparo directo del conocimiento de los Tribunales Colegiados de Circuito, con independencia de la materia de que se trate, el estudio de los conceptos de violación que determinen su concesión debe atender al principio de mayor beneficio, pudiéndose omitir el de aquellos que, aunque resulten fundados, no mejoren lo ya alcanzado por el quejoso, inclusive los que se refieren a constitucionalidad de leyes. Por tanto, deberá quedar al prudente arbitrio del órgano de control constitucional determinar la preeminencia en el estudio de los conceptos de violación, atendiendo a la consecuencia que para el quejoso tuviera el que se declararan fundados. Con lo anterior se pretende privilegiar el derecho contenido en el artículo 17, segundo párrafo, de la Constitución Política de los Estados Unidos Mexicanos, consistente en garantizar a los ciudadanos el acceso real, completo y efectivo a la administración de justicia, esto es, que en los diversos asuntos sometidos al conocimiento de los tribunales de amparo se diluciden de manera preferente aquellas cuestiones que originen un mayor beneficio jurídico para el gobernado, afectado con un acto de autoridad que al final deberá ser declarado inconstitucional..- Contradicción de tesis 37/2003-PL. Entre las sustentadas por la Primera y Segunda Salas de la Suprema Corte de Justicia de la Nación. 31 de agosto de 2004. Unanimidad de diez votos. Ponente: José Ramón Cossío Díaz. Secretario: Miguel Enrique Sánchez Frías.”</w:t>
      </w:r>
    </w:p>
    <w:p w:rsidR="00F87949" w:rsidRPr="00F87949" w:rsidRDefault="00F87949" w:rsidP="00F87949">
      <w:pPr>
        <w:spacing w:after="0" w:line="360" w:lineRule="auto"/>
        <w:ind w:firstLine="709"/>
        <w:jc w:val="both"/>
        <w:rPr>
          <w:rFonts w:ascii="Arial Narrow" w:eastAsia="Calibri" w:hAnsi="Arial Narrow" w:cs="Arial"/>
          <w:sz w:val="28"/>
          <w:szCs w:val="28"/>
        </w:rPr>
      </w:pPr>
      <w:r w:rsidRPr="00F87949">
        <w:rPr>
          <w:rFonts w:ascii="Arial Narrow" w:eastAsia="Calibri" w:hAnsi="Arial Narrow" w:cs="Arial"/>
          <w:sz w:val="28"/>
          <w:szCs w:val="28"/>
        </w:rPr>
        <w:t xml:space="preserve">Precisado lo anterior, nos ocuparemos del </w:t>
      </w:r>
      <w:r w:rsidR="00237D63">
        <w:rPr>
          <w:rFonts w:ascii="Arial Narrow" w:eastAsia="Calibri" w:hAnsi="Arial Narrow" w:cs="Arial"/>
          <w:sz w:val="28"/>
          <w:szCs w:val="28"/>
        </w:rPr>
        <w:t xml:space="preserve">segundo concepto de impugnación </w:t>
      </w:r>
      <w:r w:rsidRPr="00F87949">
        <w:rPr>
          <w:rFonts w:ascii="Arial Narrow" w:eastAsia="Calibri" w:hAnsi="Arial Narrow" w:cs="Arial"/>
          <w:sz w:val="28"/>
          <w:szCs w:val="28"/>
        </w:rPr>
        <w:t>que plantea</w:t>
      </w:r>
      <w:r w:rsidR="00C911CF">
        <w:rPr>
          <w:rFonts w:ascii="Arial Narrow" w:eastAsia="Calibri" w:hAnsi="Arial Narrow" w:cs="Arial"/>
          <w:sz w:val="28"/>
          <w:szCs w:val="28"/>
        </w:rPr>
        <w:t xml:space="preserve"> la actora</w:t>
      </w:r>
      <w:r w:rsidRPr="00F87949">
        <w:rPr>
          <w:rFonts w:ascii="Arial Narrow" w:eastAsia="Calibri" w:hAnsi="Arial Narrow" w:cs="Arial"/>
          <w:sz w:val="28"/>
          <w:szCs w:val="28"/>
        </w:rPr>
        <w:t xml:space="preserve">, concatenado con las </w:t>
      </w:r>
      <w:r w:rsidRPr="00F87949">
        <w:rPr>
          <w:rFonts w:ascii="Arial Narrow" w:eastAsia="Times New Roman" w:hAnsi="Arial Narrow" w:cs="Arial"/>
          <w:sz w:val="28"/>
          <w:szCs w:val="28"/>
          <w:lang w:val="es-ES" w:eastAsia="es-ES"/>
        </w:rPr>
        <w:t>constancias y probanzas ofrecidas que obran en autos de este expediente.</w:t>
      </w:r>
    </w:p>
    <w:p w:rsidR="00F87949" w:rsidRPr="00F87949" w:rsidRDefault="00F87949" w:rsidP="00F87949">
      <w:pPr>
        <w:spacing w:line="360" w:lineRule="auto"/>
        <w:ind w:firstLine="709"/>
        <w:jc w:val="both"/>
        <w:rPr>
          <w:rFonts w:ascii="Arial" w:eastAsia="Calibri" w:hAnsi="Arial" w:cs="Arial"/>
          <w:sz w:val="16"/>
          <w:szCs w:val="16"/>
          <w:lang w:val="es-ES"/>
        </w:rPr>
      </w:pPr>
    </w:p>
    <w:p w:rsidR="00F87949" w:rsidRPr="00F87949" w:rsidRDefault="00F87949" w:rsidP="00F87949">
      <w:pPr>
        <w:spacing w:line="360" w:lineRule="auto"/>
        <w:ind w:firstLine="709"/>
        <w:jc w:val="both"/>
        <w:rPr>
          <w:rFonts w:ascii="Arial Narrow" w:hAnsi="Arial Narrow" w:cs="Arial"/>
          <w:color w:val="000000"/>
          <w:sz w:val="28"/>
          <w:szCs w:val="28"/>
        </w:rPr>
      </w:pPr>
      <w:r w:rsidRPr="00F87949">
        <w:rPr>
          <w:rFonts w:ascii="Arial Narrow" w:eastAsia="Calibri" w:hAnsi="Arial Narrow" w:cs="Arial"/>
          <w:sz w:val="28"/>
          <w:szCs w:val="28"/>
          <w:lang w:val="es-ES"/>
        </w:rPr>
        <w:t xml:space="preserve">Concepto de impugnación que resulta fundado, en virtud de que, de la solicitud que hace la parte actora, se advierte que, </w:t>
      </w:r>
      <w:r w:rsidRPr="00F87949">
        <w:rPr>
          <w:rFonts w:ascii="Arial Narrow" w:hAnsi="Arial Narrow" w:cs="Arial"/>
          <w:color w:val="000000"/>
          <w:sz w:val="28"/>
          <w:szCs w:val="28"/>
        </w:rPr>
        <w:t xml:space="preserve">lo que pretende con la instancia formulada al Director del Instituto Registral y Catastral del Estado de San Luis Potosí, es que se le expida un  </w:t>
      </w:r>
      <w:r w:rsidRPr="00F87949">
        <w:rPr>
          <w:rFonts w:ascii="Arial Narrow" w:hAnsi="Arial Narrow" w:cs="Arial"/>
          <w:b/>
          <w:bCs/>
          <w:color w:val="000000"/>
          <w:sz w:val="28"/>
          <w:szCs w:val="28"/>
          <w:u w:val="single"/>
        </w:rPr>
        <w:t>“</w:t>
      </w:r>
      <w:r w:rsidRPr="00F87949">
        <w:rPr>
          <w:rFonts w:ascii="Arial Narrow" w:hAnsi="Arial Narrow" w:cs="Arial"/>
          <w:b/>
          <w:bCs/>
          <w:color w:val="212100"/>
          <w:sz w:val="28"/>
          <w:szCs w:val="28"/>
          <w:u w:val="single"/>
        </w:rPr>
        <w:t>certificado de no registro de propiedad”</w:t>
      </w:r>
      <w:r w:rsidRPr="00F87949">
        <w:rPr>
          <w:rFonts w:ascii="Arial Narrow" w:hAnsi="Arial Narrow" w:cs="Arial"/>
          <w:i/>
          <w:iCs/>
          <w:color w:val="212100"/>
          <w:sz w:val="28"/>
          <w:szCs w:val="28"/>
        </w:rPr>
        <w:t>,</w:t>
      </w:r>
      <w:r w:rsidRPr="00F87949">
        <w:rPr>
          <w:rFonts w:ascii="Arial Narrow" w:hAnsi="Arial Narrow" w:cs="Arial"/>
          <w:color w:val="000000"/>
          <w:sz w:val="28"/>
          <w:szCs w:val="28"/>
        </w:rPr>
        <w:t xml:space="preserve"> en el que se establece si un predio se encuentra registrado a nombre de persona alguna, o bien que no se encuentra registrado, mismo que se requiere para tramitar diligencias de información Ad-perpetuam, de acuerdo a lo que dispone el artículo 922 del Código de Procedimientos Civiles del Estado de San Luis Potosí.</w:t>
      </w:r>
    </w:p>
    <w:p w:rsidR="00F87949" w:rsidRPr="00F87949" w:rsidRDefault="00F87949" w:rsidP="00F87949">
      <w:pPr>
        <w:autoSpaceDE w:val="0"/>
        <w:autoSpaceDN w:val="0"/>
        <w:adjustRightInd w:val="0"/>
        <w:spacing w:after="0" w:line="360" w:lineRule="auto"/>
        <w:ind w:firstLine="709"/>
        <w:jc w:val="both"/>
        <w:rPr>
          <w:rFonts w:ascii="Arial Narrow" w:hAnsi="Arial Narrow" w:cs="Arial"/>
          <w:color w:val="000000"/>
          <w:sz w:val="16"/>
          <w:szCs w:val="16"/>
        </w:rPr>
      </w:pPr>
    </w:p>
    <w:p w:rsidR="00F87949" w:rsidRPr="00F87949" w:rsidRDefault="00F87949" w:rsidP="00F87949">
      <w:pPr>
        <w:autoSpaceDE w:val="0"/>
        <w:autoSpaceDN w:val="0"/>
        <w:adjustRightInd w:val="0"/>
        <w:spacing w:after="0" w:line="360" w:lineRule="auto"/>
        <w:ind w:firstLine="709"/>
        <w:jc w:val="both"/>
        <w:rPr>
          <w:rFonts w:ascii="Arial Narrow" w:hAnsi="Arial Narrow" w:cs="Arial"/>
          <w:color w:val="212100"/>
          <w:sz w:val="28"/>
          <w:szCs w:val="28"/>
        </w:rPr>
      </w:pPr>
      <w:r w:rsidRPr="00F87949">
        <w:rPr>
          <w:rFonts w:ascii="Arial Narrow" w:hAnsi="Arial Narrow" w:cs="Arial"/>
          <w:color w:val="000000"/>
          <w:sz w:val="28"/>
          <w:szCs w:val="28"/>
        </w:rPr>
        <w:t>Al respecto se debe destacar, que con Decreto 0392</w:t>
      </w:r>
      <w:r w:rsidRPr="00F87949">
        <w:rPr>
          <w:rFonts w:ascii="Arial Narrow" w:hAnsi="Arial Narrow" w:cs="Arial"/>
          <w:color w:val="212100"/>
          <w:sz w:val="28"/>
          <w:szCs w:val="28"/>
        </w:rPr>
        <w:t>, Publicado en el Periódico Oficial del Estado el jueves 29 de septiembre de 2016, que entró en vigor al día siguiente de su publicación según dispone el artículo Primero transitorio del propio decreto; mediante el cual se reforma el artículo 922 del Código de Procedimientos Civiles del Estado, se estableció otra atribución o facultad a cargo del Registro Público de la Propiedad, para expedir certificado que demuestre que los bienes inmuebles descritos por el solicitante, no se encuentran inscritos.</w:t>
      </w:r>
    </w:p>
    <w:p w:rsidR="00F87949" w:rsidRPr="00297184" w:rsidRDefault="00F87949" w:rsidP="00F87949">
      <w:pPr>
        <w:autoSpaceDE w:val="0"/>
        <w:autoSpaceDN w:val="0"/>
        <w:adjustRightInd w:val="0"/>
        <w:spacing w:after="0" w:line="360" w:lineRule="auto"/>
        <w:ind w:firstLine="709"/>
        <w:jc w:val="both"/>
        <w:rPr>
          <w:rFonts w:ascii="Arial Narrow" w:hAnsi="Arial Narrow" w:cs="Arial"/>
          <w:color w:val="212100"/>
          <w:sz w:val="16"/>
          <w:szCs w:val="16"/>
        </w:rPr>
      </w:pPr>
    </w:p>
    <w:p w:rsidR="00F87949" w:rsidRPr="00F87949" w:rsidRDefault="00F87949" w:rsidP="00F87949">
      <w:pPr>
        <w:autoSpaceDE w:val="0"/>
        <w:autoSpaceDN w:val="0"/>
        <w:adjustRightInd w:val="0"/>
        <w:spacing w:after="0" w:line="360" w:lineRule="auto"/>
        <w:ind w:firstLine="709"/>
        <w:jc w:val="both"/>
        <w:rPr>
          <w:rFonts w:ascii="Arial Narrow" w:hAnsi="Arial Narrow" w:cs="Arial"/>
          <w:color w:val="212100"/>
          <w:sz w:val="28"/>
          <w:szCs w:val="28"/>
        </w:rPr>
      </w:pPr>
      <w:r w:rsidRPr="00F87949">
        <w:rPr>
          <w:rFonts w:ascii="Arial Narrow" w:hAnsi="Arial Narrow" w:cs="Arial"/>
          <w:color w:val="212100"/>
          <w:sz w:val="28"/>
          <w:szCs w:val="28"/>
        </w:rPr>
        <w:t>Ahora, en la exposición de motivos del Decreto 0392, en lo que aquí interesa, establece que se reforma el artículo 922 del Código de Procedimientos Civiles del Estado de San Luis Potosí, para que sea el Registro Público a quien le corresponde verificar si en sus libros está inscrita o no una propiedad, así como expedir la certificación en donde se informe si está inscrita a nombre de persona alguna o no lo está.</w:t>
      </w:r>
    </w:p>
    <w:p w:rsidR="00F87949" w:rsidRPr="00297184" w:rsidRDefault="00F87949" w:rsidP="00F87949">
      <w:pPr>
        <w:autoSpaceDE w:val="0"/>
        <w:autoSpaceDN w:val="0"/>
        <w:adjustRightInd w:val="0"/>
        <w:spacing w:after="0" w:line="360" w:lineRule="auto"/>
        <w:ind w:firstLine="709"/>
        <w:jc w:val="both"/>
        <w:rPr>
          <w:rFonts w:ascii="Arial" w:hAnsi="Arial" w:cs="Arial"/>
          <w:color w:val="212100"/>
          <w:sz w:val="16"/>
          <w:szCs w:val="16"/>
        </w:rPr>
      </w:pPr>
    </w:p>
    <w:p w:rsidR="00F87949" w:rsidRPr="00F87949" w:rsidRDefault="00F87949" w:rsidP="00F87949">
      <w:pPr>
        <w:autoSpaceDE w:val="0"/>
        <w:autoSpaceDN w:val="0"/>
        <w:adjustRightInd w:val="0"/>
        <w:spacing w:after="0" w:line="360" w:lineRule="auto"/>
        <w:ind w:firstLine="709"/>
        <w:jc w:val="both"/>
        <w:rPr>
          <w:rFonts w:ascii="Arial Narrow" w:hAnsi="Arial Narrow" w:cs="Arial"/>
          <w:color w:val="212100"/>
          <w:sz w:val="28"/>
          <w:szCs w:val="28"/>
        </w:rPr>
      </w:pPr>
      <w:r w:rsidRPr="00F87949">
        <w:rPr>
          <w:rFonts w:ascii="Arial Narrow" w:hAnsi="Arial Narrow" w:cs="Arial"/>
          <w:color w:val="212100"/>
          <w:sz w:val="28"/>
          <w:szCs w:val="28"/>
        </w:rPr>
        <w:t>A efecto de dar claridad a lo anterior, a continuación se transcribe el decreto en la parte que interesa:</w:t>
      </w:r>
    </w:p>
    <w:p w:rsidR="00F87949" w:rsidRPr="00297184" w:rsidRDefault="00F87949" w:rsidP="00F87949">
      <w:pPr>
        <w:autoSpaceDE w:val="0"/>
        <w:autoSpaceDN w:val="0"/>
        <w:adjustRightInd w:val="0"/>
        <w:spacing w:after="0" w:line="360" w:lineRule="atLeast"/>
        <w:jc w:val="both"/>
        <w:rPr>
          <w:rFonts w:ascii="Arial Narrow" w:hAnsi="Arial Narrow" w:cs="Arial"/>
          <w:color w:val="212100"/>
          <w:sz w:val="16"/>
          <w:szCs w:val="16"/>
        </w:rPr>
      </w:pPr>
    </w:p>
    <w:p w:rsidR="00F87949" w:rsidRPr="00F87949" w:rsidRDefault="00F87949" w:rsidP="00F87949">
      <w:pPr>
        <w:autoSpaceDE w:val="0"/>
        <w:autoSpaceDN w:val="0"/>
        <w:adjustRightInd w:val="0"/>
        <w:spacing w:after="0" w:line="360" w:lineRule="auto"/>
        <w:jc w:val="both"/>
        <w:rPr>
          <w:rFonts w:ascii="Arial Narrow" w:hAnsi="Arial Narrow" w:cs="Arial Narrow"/>
          <w:b/>
          <w:color w:val="000000"/>
          <w:sz w:val="24"/>
          <w:szCs w:val="24"/>
        </w:rPr>
      </w:pPr>
      <w:r w:rsidRPr="00F87949">
        <w:rPr>
          <w:rFonts w:ascii="Arial Narrow" w:hAnsi="Arial Narrow" w:cs="Arial Narrow"/>
          <w:b/>
          <w:color w:val="000000"/>
          <w:sz w:val="24"/>
          <w:szCs w:val="24"/>
        </w:rPr>
        <w:t>“(...) Esto se debe a la naturaleza de los actos de los cuales conoce y las facultades que se le han concedido al Registro Público de la Propiedad, para “facilitar las transacciones mediante la publicidad de los títulos inscritos”, esto con la finalidad de dar certeza jurídica sobre las transacciones, así como por la naturaleza de los actos que deben ser inscritos en éste.</w:t>
      </w:r>
    </w:p>
    <w:p w:rsidR="00F87949" w:rsidRPr="00F87949" w:rsidRDefault="00F87949" w:rsidP="00F87949">
      <w:pPr>
        <w:autoSpaceDE w:val="0"/>
        <w:autoSpaceDN w:val="0"/>
        <w:adjustRightInd w:val="0"/>
        <w:spacing w:after="0" w:line="360" w:lineRule="auto"/>
        <w:jc w:val="both"/>
        <w:rPr>
          <w:rFonts w:ascii="Arial Narrow" w:hAnsi="Arial Narrow" w:cs="Arial Narrow"/>
          <w:b/>
          <w:color w:val="000000"/>
          <w:sz w:val="24"/>
          <w:szCs w:val="24"/>
        </w:rPr>
      </w:pPr>
      <w:r w:rsidRPr="00F87949">
        <w:rPr>
          <w:rFonts w:ascii="Arial Narrow" w:hAnsi="Arial Narrow" w:cs="Arial Narrow"/>
          <w:b/>
          <w:color w:val="000000"/>
          <w:sz w:val="24"/>
          <w:szCs w:val="24"/>
        </w:rPr>
        <w:t xml:space="preserve">Lo anterior es suficiente para tener la certeza de que es el Registro Público a quien le corresponde verificar si en sus libros está inscrita o no una propiedad, así como expedir la certificación de donde se informe si está inscrita a nombre de persona alguna o no lo está…” </w:t>
      </w:r>
    </w:p>
    <w:p w:rsidR="00F87949" w:rsidRPr="00297184" w:rsidRDefault="00F87949" w:rsidP="00F87949">
      <w:pPr>
        <w:autoSpaceDE w:val="0"/>
        <w:autoSpaceDN w:val="0"/>
        <w:adjustRightInd w:val="0"/>
        <w:spacing w:after="0" w:line="240" w:lineRule="atLeast"/>
        <w:jc w:val="both"/>
        <w:rPr>
          <w:rFonts w:ascii="Arial Narrow" w:hAnsi="Arial Narrow" w:cs="Arial Narrow"/>
          <w:color w:val="000000"/>
          <w:sz w:val="16"/>
          <w:szCs w:val="16"/>
        </w:rPr>
      </w:pPr>
    </w:p>
    <w:p w:rsidR="00F87949" w:rsidRPr="00F87949" w:rsidRDefault="00F87949" w:rsidP="00F87949">
      <w:pPr>
        <w:autoSpaceDE w:val="0"/>
        <w:autoSpaceDN w:val="0"/>
        <w:adjustRightInd w:val="0"/>
        <w:spacing w:after="0" w:line="360" w:lineRule="auto"/>
        <w:ind w:firstLine="709"/>
        <w:jc w:val="both"/>
        <w:rPr>
          <w:rFonts w:ascii="Arial Narrow" w:hAnsi="Arial Narrow" w:cs="Arial"/>
          <w:color w:val="212100"/>
          <w:sz w:val="28"/>
          <w:szCs w:val="28"/>
        </w:rPr>
      </w:pPr>
      <w:r w:rsidRPr="00F87949">
        <w:rPr>
          <w:rFonts w:ascii="Arial Narrow" w:hAnsi="Arial Narrow" w:cs="Arial"/>
          <w:color w:val="000000"/>
          <w:sz w:val="28"/>
          <w:szCs w:val="28"/>
        </w:rPr>
        <w:t>De acuerdo con la exposición de motivos, en el artículo UNICO del Decreto 0392,  se</w:t>
      </w:r>
      <w:r w:rsidRPr="00F87949">
        <w:rPr>
          <w:rFonts w:ascii="Arial Narrow" w:hAnsi="Arial Narrow" w:cs="Arial"/>
          <w:color w:val="212100"/>
          <w:sz w:val="28"/>
          <w:szCs w:val="28"/>
        </w:rPr>
        <w:t xml:space="preserve"> establece:</w:t>
      </w:r>
    </w:p>
    <w:p w:rsidR="00F87949" w:rsidRPr="00297184" w:rsidRDefault="00F87949" w:rsidP="00F87949">
      <w:pPr>
        <w:autoSpaceDE w:val="0"/>
        <w:autoSpaceDN w:val="0"/>
        <w:adjustRightInd w:val="0"/>
        <w:spacing w:after="0" w:line="360" w:lineRule="atLeast"/>
        <w:rPr>
          <w:rFonts w:ascii="Arial" w:hAnsi="Arial" w:cs="Arial"/>
          <w:color w:val="212100"/>
          <w:sz w:val="16"/>
          <w:szCs w:val="16"/>
        </w:rPr>
      </w:pPr>
    </w:p>
    <w:p w:rsidR="00F87949" w:rsidRPr="00F87949" w:rsidRDefault="00F87949" w:rsidP="00F87949">
      <w:pPr>
        <w:autoSpaceDE w:val="0"/>
        <w:autoSpaceDN w:val="0"/>
        <w:adjustRightInd w:val="0"/>
        <w:spacing w:after="0" w:line="360" w:lineRule="auto"/>
        <w:ind w:firstLine="708"/>
        <w:jc w:val="both"/>
        <w:rPr>
          <w:rFonts w:ascii="Arial Narrow" w:hAnsi="Arial Narrow" w:cs="Arial Narrow"/>
          <w:i/>
          <w:color w:val="000000"/>
          <w:sz w:val="24"/>
          <w:szCs w:val="24"/>
        </w:rPr>
      </w:pPr>
      <w:r w:rsidRPr="00F87949">
        <w:rPr>
          <w:rFonts w:ascii="Arial Narrow" w:hAnsi="Arial Narrow" w:cs="Arial Narrow"/>
          <w:i/>
          <w:color w:val="000000"/>
          <w:sz w:val="24"/>
          <w:szCs w:val="24"/>
        </w:rPr>
        <w:t>“</w:t>
      </w:r>
      <w:r w:rsidRPr="00F87949">
        <w:rPr>
          <w:rFonts w:ascii="Arial Narrow" w:hAnsi="Arial Narrow" w:cs="Arial Narrow"/>
          <w:b/>
          <w:i/>
          <w:color w:val="000000"/>
          <w:sz w:val="24"/>
          <w:szCs w:val="24"/>
        </w:rPr>
        <w:t>UNICO</w:t>
      </w:r>
      <w:r w:rsidRPr="00F87949">
        <w:rPr>
          <w:rFonts w:ascii="Arial Narrow" w:hAnsi="Arial Narrow" w:cs="Arial Narrow"/>
          <w:i/>
          <w:color w:val="000000"/>
          <w:sz w:val="24"/>
          <w:szCs w:val="24"/>
        </w:rPr>
        <w:t xml:space="preserve">.- Se </w:t>
      </w:r>
      <w:r w:rsidRPr="00F87949">
        <w:rPr>
          <w:rFonts w:ascii="Arial Narrow" w:hAnsi="Arial Narrow" w:cs="Arial Narrow"/>
          <w:b/>
          <w:i/>
          <w:color w:val="000000"/>
          <w:sz w:val="24"/>
          <w:szCs w:val="24"/>
        </w:rPr>
        <w:t>REFORMA</w:t>
      </w:r>
      <w:r w:rsidRPr="00F87949">
        <w:rPr>
          <w:rFonts w:ascii="Arial Narrow" w:hAnsi="Arial Narrow" w:cs="Arial Narrow"/>
          <w:i/>
          <w:color w:val="000000"/>
          <w:sz w:val="24"/>
          <w:szCs w:val="24"/>
        </w:rPr>
        <w:t xml:space="preserve"> el artículo 922 del Código de Procedimientos Civiles para el Estado de San Luis Potosí, para quedar como sigue:</w:t>
      </w:r>
    </w:p>
    <w:p w:rsidR="00F87949" w:rsidRPr="00297184" w:rsidRDefault="00F87949" w:rsidP="00F87949">
      <w:pPr>
        <w:autoSpaceDE w:val="0"/>
        <w:autoSpaceDN w:val="0"/>
        <w:adjustRightInd w:val="0"/>
        <w:spacing w:after="0" w:line="360" w:lineRule="auto"/>
        <w:jc w:val="both"/>
        <w:rPr>
          <w:rFonts w:ascii="Arial Narrow" w:hAnsi="Arial Narrow" w:cs="Arial Narrow"/>
          <w:i/>
          <w:color w:val="000000"/>
          <w:sz w:val="16"/>
          <w:szCs w:val="16"/>
        </w:rPr>
      </w:pPr>
    </w:p>
    <w:p w:rsidR="00F87949" w:rsidRPr="00F87949" w:rsidRDefault="00F87949" w:rsidP="00F87949">
      <w:pPr>
        <w:autoSpaceDE w:val="0"/>
        <w:autoSpaceDN w:val="0"/>
        <w:adjustRightInd w:val="0"/>
        <w:spacing w:after="0" w:line="360" w:lineRule="auto"/>
        <w:ind w:firstLine="708"/>
        <w:jc w:val="both"/>
        <w:rPr>
          <w:rFonts w:ascii="Arial Narrow" w:hAnsi="Arial Narrow" w:cs="Arial Narrow"/>
          <w:i/>
          <w:color w:val="000000"/>
          <w:sz w:val="24"/>
          <w:szCs w:val="24"/>
        </w:rPr>
      </w:pPr>
      <w:r w:rsidRPr="00F87949">
        <w:rPr>
          <w:rFonts w:ascii="Arial Narrow" w:hAnsi="Arial Narrow" w:cs="Arial Narrow"/>
          <w:b/>
          <w:i/>
          <w:color w:val="000000"/>
          <w:sz w:val="24"/>
          <w:szCs w:val="24"/>
        </w:rPr>
        <w:t>ARTÍCULO. 922.</w:t>
      </w:r>
      <w:r w:rsidRPr="00F87949">
        <w:rPr>
          <w:rFonts w:ascii="Arial Narrow" w:hAnsi="Arial Narrow" w:cs="Arial Narrow"/>
          <w:i/>
          <w:color w:val="000000"/>
          <w:sz w:val="24"/>
          <w:szCs w:val="24"/>
        </w:rPr>
        <w:t xml:space="preserve"> Presentada la solicitud, la cual deberá contener la descripción precisa del inmueble de que se trata, y a la que se acompañará precisamente, certificado del Registro Público de la Propiedad que demuestre que los bienes no están inscritos, se mandará publicar un edicto que contenga el extracto de ella, en el Periódico Oficial del Estado y en un diario de los de mayor circulación, a juicio del juez, citando a los que se crean con derecho para que se presenten a oponerse. También se publicará el edicto fijándolo en la puerta del juzgado y en los demás sitios públicos de costumbre.</w:t>
      </w:r>
    </w:p>
    <w:p w:rsidR="00F87949" w:rsidRPr="00F87949" w:rsidRDefault="00F87949" w:rsidP="00F87949">
      <w:pPr>
        <w:autoSpaceDE w:val="0"/>
        <w:autoSpaceDN w:val="0"/>
        <w:adjustRightInd w:val="0"/>
        <w:spacing w:after="0" w:line="360" w:lineRule="auto"/>
        <w:jc w:val="both"/>
        <w:rPr>
          <w:rFonts w:ascii="Arial Narrow" w:hAnsi="Arial Narrow" w:cs="Arial Narrow"/>
          <w:i/>
          <w:color w:val="000000"/>
          <w:sz w:val="24"/>
          <w:szCs w:val="24"/>
        </w:rPr>
      </w:pPr>
      <w:r w:rsidRPr="00F87949">
        <w:rPr>
          <w:rFonts w:ascii="Arial Narrow" w:hAnsi="Arial Narrow" w:cs="Arial Narrow"/>
          <w:i/>
          <w:color w:val="000000"/>
          <w:sz w:val="24"/>
          <w:szCs w:val="24"/>
        </w:rPr>
        <w:t>El certificado del Registro Público de la Propiedad deberá comprender los últimos diez años.”</w:t>
      </w:r>
    </w:p>
    <w:p w:rsidR="00F87949" w:rsidRPr="00F87949" w:rsidRDefault="00F87949" w:rsidP="00F87949">
      <w:pPr>
        <w:autoSpaceDE w:val="0"/>
        <w:autoSpaceDN w:val="0"/>
        <w:adjustRightInd w:val="0"/>
        <w:spacing w:after="0" w:line="240" w:lineRule="atLeast"/>
        <w:jc w:val="both"/>
        <w:rPr>
          <w:rFonts w:ascii="Arial Narrow" w:hAnsi="Arial Narrow" w:cs="Arial Narrow"/>
          <w:color w:val="000000"/>
          <w:sz w:val="24"/>
          <w:szCs w:val="24"/>
        </w:rPr>
      </w:pPr>
    </w:p>
    <w:p w:rsidR="00F87949" w:rsidRPr="00F87949" w:rsidRDefault="00F87949" w:rsidP="00F87949">
      <w:pPr>
        <w:autoSpaceDE w:val="0"/>
        <w:autoSpaceDN w:val="0"/>
        <w:adjustRightInd w:val="0"/>
        <w:spacing w:after="0" w:line="360" w:lineRule="auto"/>
        <w:ind w:firstLine="708"/>
        <w:jc w:val="both"/>
        <w:rPr>
          <w:rFonts w:ascii="Arial Narrow" w:hAnsi="Arial Narrow" w:cs="Arial"/>
          <w:color w:val="000000"/>
          <w:sz w:val="28"/>
          <w:szCs w:val="28"/>
        </w:rPr>
      </w:pPr>
      <w:r w:rsidRPr="00F87949">
        <w:rPr>
          <w:rFonts w:ascii="Arial Narrow" w:hAnsi="Arial Narrow" w:cs="Arial"/>
          <w:color w:val="000000"/>
          <w:sz w:val="28"/>
          <w:szCs w:val="28"/>
        </w:rPr>
        <w:t xml:space="preserve">De donde se desprende que, la autoridad competente para emitir el </w:t>
      </w:r>
      <w:r w:rsidRPr="00F87949">
        <w:rPr>
          <w:rFonts w:ascii="Arial Narrow" w:hAnsi="Arial Narrow" w:cs="Arial"/>
          <w:b/>
          <w:bCs/>
          <w:color w:val="000000"/>
          <w:sz w:val="28"/>
          <w:szCs w:val="28"/>
          <w:u w:val="single"/>
        </w:rPr>
        <w:t>“certificado de no registro de propiedad”</w:t>
      </w:r>
      <w:r w:rsidRPr="00F87949">
        <w:rPr>
          <w:rFonts w:ascii="Arial Narrow" w:hAnsi="Arial Narrow" w:cs="Arial"/>
          <w:color w:val="000000"/>
          <w:sz w:val="28"/>
          <w:szCs w:val="28"/>
        </w:rPr>
        <w:t xml:space="preserve"> es el Registro Público de la Propiedad.</w:t>
      </w:r>
    </w:p>
    <w:p w:rsidR="00F87949" w:rsidRPr="00297184" w:rsidRDefault="00F87949" w:rsidP="00F87949">
      <w:pPr>
        <w:autoSpaceDE w:val="0"/>
        <w:autoSpaceDN w:val="0"/>
        <w:adjustRightInd w:val="0"/>
        <w:spacing w:after="0" w:line="360" w:lineRule="auto"/>
        <w:jc w:val="both"/>
        <w:rPr>
          <w:rFonts w:ascii="Arial Narrow" w:hAnsi="Arial Narrow" w:cs="Arial"/>
          <w:color w:val="000000"/>
          <w:sz w:val="16"/>
          <w:szCs w:val="16"/>
        </w:rPr>
      </w:pPr>
    </w:p>
    <w:p w:rsidR="00F87949" w:rsidRPr="00F87949" w:rsidRDefault="00F87949" w:rsidP="00F87949">
      <w:pPr>
        <w:autoSpaceDE w:val="0"/>
        <w:autoSpaceDN w:val="0"/>
        <w:adjustRightInd w:val="0"/>
        <w:spacing w:after="0" w:line="360" w:lineRule="auto"/>
        <w:ind w:firstLine="708"/>
        <w:jc w:val="both"/>
        <w:rPr>
          <w:rFonts w:ascii="Arial Narrow" w:hAnsi="Arial Narrow" w:cs="Arial"/>
          <w:color w:val="000000"/>
          <w:sz w:val="28"/>
          <w:szCs w:val="28"/>
        </w:rPr>
      </w:pPr>
      <w:r w:rsidRPr="00F87949">
        <w:rPr>
          <w:rFonts w:ascii="Arial Narrow" w:hAnsi="Arial Narrow" w:cs="Arial"/>
          <w:color w:val="000000"/>
          <w:sz w:val="28"/>
          <w:szCs w:val="28"/>
        </w:rPr>
        <w:t xml:space="preserve">Por consiguiente, atentos a que la solicitud del hoy actor tiene como fin la obtención de un </w:t>
      </w:r>
      <w:r w:rsidRPr="00F87949">
        <w:rPr>
          <w:rFonts w:ascii="Arial Narrow" w:hAnsi="Arial Narrow" w:cs="Arial"/>
          <w:b/>
          <w:bCs/>
          <w:color w:val="000000"/>
          <w:sz w:val="28"/>
          <w:szCs w:val="28"/>
          <w:u w:val="single"/>
        </w:rPr>
        <w:t>“certificado de no registro de propiedad</w:t>
      </w:r>
      <w:r w:rsidRPr="00F87949">
        <w:rPr>
          <w:rFonts w:ascii="Arial Narrow" w:hAnsi="Arial Narrow" w:cs="Arial"/>
          <w:color w:val="000000"/>
          <w:sz w:val="28"/>
          <w:szCs w:val="28"/>
        </w:rPr>
        <w:t>” para promover diligencias de información Ad Perpetuam, ya que el inmueble a que se refiere la petición del actor, se ubica en</w:t>
      </w:r>
      <w:r w:rsidR="00C911CF">
        <w:rPr>
          <w:rFonts w:ascii="Arial Narrow" w:hAnsi="Arial Narrow" w:cs="Arial"/>
          <w:color w:val="000000"/>
          <w:sz w:val="28"/>
          <w:szCs w:val="28"/>
        </w:rPr>
        <w:t xml:space="preserve">: </w:t>
      </w:r>
      <w:r w:rsidR="000D1442">
        <w:rPr>
          <w:rFonts w:ascii="Arial Narrow" w:hAnsi="Arial Narrow" w:cs="Arial"/>
          <w:color w:val="FF0000"/>
          <w:sz w:val="28"/>
          <w:szCs w:val="28"/>
        </w:rPr>
        <w:t>*********</w:t>
      </w:r>
      <w:r w:rsidR="00C911CF">
        <w:rPr>
          <w:rFonts w:ascii="Arial Narrow" w:hAnsi="Arial Narrow" w:cs="Arial"/>
          <w:color w:val="000000"/>
          <w:sz w:val="28"/>
          <w:szCs w:val="28"/>
        </w:rPr>
        <w:t xml:space="preserve">, por lo que </w:t>
      </w:r>
      <w:r w:rsidRPr="00F87949">
        <w:rPr>
          <w:rFonts w:ascii="Arial Narrow" w:hAnsi="Arial Narrow" w:cs="Arial"/>
          <w:color w:val="000000"/>
          <w:sz w:val="28"/>
          <w:szCs w:val="28"/>
        </w:rPr>
        <w:t>resulta evidente que la competencia para resolver la solicitud</w:t>
      </w:r>
      <w:r w:rsidR="00D73B60">
        <w:rPr>
          <w:rFonts w:ascii="Arial Narrow" w:hAnsi="Arial Narrow" w:cs="Arial"/>
          <w:color w:val="000000"/>
          <w:sz w:val="28"/>
          <w:szCs w:val="28"/>
        </w:rPr>
        <w:t xml:space="preserve"> referida,</w:t>
      </w:r>
      <w:r w:rsidRPr="00F87949">
        <w:rPr>
          <w:rFonts w:ascii="Arial Narrow" w:hAnsi="Arial Narrow" w:cs="Arial"/>
          <w:color w:val="000000"/>
          <w:sz w:val="28"/>
          <w:szCs w:val="28"/>
        </w:rPr>
        <w:t xml:space="preserve"> se surte a favor del Registro Público de la Propiedad. </w:t>
      </w:r>
    </w:p>
    <w:p w:rsidR="00F87949" w:rsidRPr="00F87949" w:rsidRDefault="00F87949" w:rsidP="00F87949">
      <w:pPr>
        <w:autoSpaceDE w:val="0"/>
        <w:autoSpaceDN w:val="0"/>
        <w:adjustRightInd w:val="0"/>
        <w:spacing w:after="0" w:line="360" w:lineRule="auto"/>
        <w:ind w:firstLine="708"/>
        <w:jc w:val="both"/>
        <w:rPr>
          <w:rFonts w:ascii="Arial Narrow" w:hAnsi="Arial Narrow" w:cs="Arial"/>
          <w:color w:val="000000"/>
          <w:sz w:val="28"/>
          <w:szCs w:val="28"/>
        </w:rPr>
      </w:pPr>
    </w:p>
    <w:p w:rsidR="00F87949" w:rsidRPr="00F87949" w:rsidRDefault="00F87949" w:rsidP="00F87949">
      <w:pPr>
        <w:autoSpaceDE w:val="0"/>
        <w:autoSpaceDN w:val="0"/>
        <w:adjustRightInd w:val="0"/>
        <w:spacing w:after="0" w:line="360" w:lineRule="auto"/>
        <w:ind w:firstLine="709"/>
        <w:jc w:val="both"/>
        <w:rPr>
          <w:rFonts w:ascii="Arial Narrow" w:hAnsi="Arial Narrow" w:cs="Arial"/>
          <w:color w:val="000000"/>
          <w:sz w:val="28"/>
          <w:szCs w:val="28"/>
        </w:rPr>
      </w:pPr>
      <w:r w:rsidRPr="00F87949">
        <w:rPr>
          <w:rFonts w:ascii="Arial Narrow" w:hAnsi="Arial Narrow" w:cs="Arial"/>
          <w:color w:val="000000"/>
          <w:sz w:val="28"/>
          <w:szCs w:val="28"/>
        </w:rPr>
        <w:t>De acuerdo a lo anterior, le asiste la razón a</w:t>
      </w:r>
      <w:r w:rsidR="00D73B60">
        <w:rPr>
          <w:rFonts w:ascii="Arial Narrow" w:hAnsi="Arial Narrow" w:cs="Arial"/>
          <w:color w:val="000000"/>
          <w:sz w:val="28"/>
          <w:szCs w:val="28"/>
        </w:rPr>
        <w:t xml:space="preserve"> </w:t>
      </w:r>
      <w:r w:rsidRPr="00F87949">
        <w:rPr>
          <w:rFonts w:ascii="Arial Narrow" w:hAnsi="Arial Narrow" w:cs="Arial"/>
          <w:color w:val="000000"/>
          <w:sz w:val="28"/>
          <w:szCs w:val="28"/>
        </w:rPr>
        <w:t>l</w:t>
      </w:r>
      <w:r w:rsidR="00D73B60">
        <w:rPr>
          <w:rFonts w:ascii="Arial Narrow" w:hAnsi="Arial Narrow" w:cs="Arial"/>
          <w:color w:val="000000"/>
          <w:sz w:val="28"/>
          <w:szCs w:val="28"/>
        </w:rPr>
        <w:t>a</w:t>
      </w:r>
      <w:r w:rsidRPr="00F87949">
        <w:rPr>
          <w:rFonts w:ascii="Arial Narrow" w:hAnsi="Arial Narrow" w:cs="Arial"/>
          <w:color w:val="000000"/>
          <w:sz w:val="28"/>
          <w:szCs w:val="28"/>
        </w:rPr>
        <w:t xml:space="preserve"> demandante</w:t>
      </w:r>
      <w:r w:rsidR="00D73B60">
        <w:rPr>
          <w:rFonts w:ascii="Arial Narrow" w:hAnsi="Arial Narrow" w:cs="Arial"/>
          <w:color w:val="000000"/>
          <w:sz w:val="28"/>
          <w:szCs w:val="28"/>
        </w:rPr>
        <w:t>,</w:t>
      </w:r>
      <w:r w:rsidRPr="00F87949">
        <w:rPr>
          <w:rFonts w:ascii="Arial Narrow" w:hAnsi="Arial Narrow" w:cs="Arial"/>
          <w:color w:val="000000"/>
          <w:sz w:val="28"/>
          <w:szCs w:val="28"/>
        </w:rPr>
        <w:t xml:space="preserve"> al señalar que el Registrador no cumple las obligaciones contenidas en las disposiciones legales anotadas; lo anterior es así, en virtud de que en el caso, la  autoridad demandada tiene obligación de expedir copias certificadas de las inscripciones o constancias que figuren en los libros y folios del Registro; así como certificados para el caso de no existir asientos de ninguna especie o de especie determinada, sobre bienes señalados o a cargo de ciertas personas, sin que en el caso hubiese acontecido alguna de las situaciones anotadas, ya sea expidiendo copias certificadas de las inscripciones que obren en los libros registrales, o bien, expedir la certificación de que no existen inscripciones de ninguna especie sobre el bien inmueble que refirió en su solicitud respectiva, sin que hubiese actuado de una u otra forma, por lo que resulta inexacta la interpretación que hace la demandada, de los numerales 11 y 47 de la Ley del Registro Público de la Propiedad y del Catastro para el Estado y Municipios de San Luis Potosí, pues dichas disposiciones en ningún momento, establecen impedimento del Registro Público, para expedir certificaciones de no inscripción.</w:t>
      </w:r>
    </w:p>
    <w:p w:rsidR="00F87949" w:rsidRPr="00F87949" w:rsidRDefault="00F87949" w:rsidP="00F87949">
      <w:pPr>
        <w:autoSpaceDE w:val="0"/>
        <w:autoSpaceDN w:val="0"/>
        <w:adjustRightInd w:val="0"/>
        <w:spacing w:after="0" w:line="360" w:lineRule="auto"/>
        <w:ind w:firstLine="708"/>
        <w:jc w:val="both"/>
        <w:rPr>
          <w:rFonts w:ascii="Arial" w:hAnsi="Arial" w:cs="Arial"/>
          <w:color w:val="000000"/>
          <w:sz w:val="24"/>
          <w:szCs w:val="24"/>
        </w:rPr>
      </w:pPr>
    </w:p>
    <w:p w:rsidR="00F87949" w:rsidRPr="00F87949" w:rsidRDefault="00F87949" w:rsidP="00F87949">
      <w:pPr>
        <w:autoSpaceDE w:val="0"/>
        <w:autoSpaceDN w:val="0"/>
        <w:adjustRightInd w:val="0"/>
        <w:spacing w:after="0" w:line="360" w:lineRule="auto"/>
        <w:ind w:firstLine="709"/>
        <w:jc w:val="both"/>
        <w:rPr>
          <w:rFonts w:ascii="Arial Narrow" w:hAnsi="Arial Narrow" w:cs="Arial"/>
          <w:color w:val="212100"/>
          <w:sz w:val="28"/>
          <w:szCs w:val="28"/>
        </w:rPr>
      </w:pPr>
      <w:r w:rsidRPr="00F87949">
        <w:rPr>
          <w:rFonts w:ascii="Arial Narrow" w:hAnsi="Arial Narrow" w:cs="Arial"/>
          <w:color w:val="000000"/>
          <w:sz w:val="28"/>
          <w:szCs w:val="28"/>
        </w:rPr>
        <w:t>Además de que, los numerales 141 fracciones I y X y 152 fracción XXV de la Ley del Registro Público de la Propiedad y del Catastro para el Estado y Municipios de San Luis Potosí, establecen como atribución del Instituto, regular, administrar y prestar los servicios inherentes a la integración electrónica de la información de las bases de datos y archivos públicos del Registro Público de la Propiedad y el Catastro del Estado, además de la competencia que le otorgue la Constitución Política del Estado y las leyes y al Director General le señala como atribución las que se adviertan de otras disposiciones legales; facultad que nos permite remitirnos a lo establecido en el citado numeral 922 del Código de Procedimientos Civiles del Estado, que le</w:t>
      </w:r>
      <w:r w:rsidRPr="00F87949">
        <w:rPr>
          <w:rFonts w:ascii="Arial Narrow" w:hAnsi="Arial Narrow" w:cs="Arial"/>
          <w:color w:val="212100"/>
          <w:sz w:val="28"/>
          <w:szCs w:val="28"/>
        </w:rPr>
        <w:t xml:space="preserve"> obliga al Registro Público a verificar si en sus libros está inscrita o no una propiedad, así como expedir la certificación en donde se informe si está inscrita a nombre de persona alguna o no lo está.</w:t>
      </w:r>
    </w:p>
    <w:p w:rsidR="00F87949" w:rsidRPr="00297184" w:rsidRDefault="00F87949" w:rsidP="00F87949">
      <w:pPr>
        <w:autoSpaceDE w:val="0"/>
        <w:autoSpaceDN w:val="0"/>
        <w:adjustRightInd w:val="0"/>
        <w:spacing w:after="0" w:line="360" w:lineRule="auto"/>
        <w:ind w:firstLine="708"/>
        <w:jc w:val="both"/>
        <w:rPr>
          <w:rFonts w:ascii="Arial Narrow" w:hAnsi="Arial Narrow" w:cs="Arial"/>
          <w:color w:val="000000"/>
          <w:sz w:val="16"/>
          <w:szCs w:val="16"/>
        </w:rPr>
      </w:pPr>
      <w:r w:rsidRPr="00F87949">
        <w:rPr>
          <w:rFonts w:ascii="Arial Narrow" w:hAnsi="Arial Narrow" w:cs="Arial"/>
          <w:color w:val="000000"/>
          <w:sz w:val="28"/>
          <w:szCs w:val="28"/>
        </w:rPr>
        <w:t xml:space="preserve">  </w:t>
      </w:r>
    </w:p>
    <w:p w:rsidR="00F87949" w:rsidRPr="00F87949" w:rsidRDefault="00F87949" w:rsidP="00F87949">
      <w:pPr>
        <w:spacing w:after="0" w:line="360" w:lineRule="auto"/>
        <w:ind w:firstLine="708"/>
        <w:jc w:val="both"/>
        <w:rPr>
          <w:rFonts w:ascii="Arial Narrow" w:hAnsi="Arial Narrow" w:cs="Arial"/>
          <w:color w:val="000000"/>
          <w:sz w:val="28"/>
          <w:szCs w:val="28"/>
        </w:rPr>
      </w:pPr>
      <w:r w:rsidRPr="00F87949">
        <w:rPr>
          <w:rFonts w:ascii="Arial Narrow" w:hAnsi="Arial Narrow" w:cs="Arial"/>
          <w:color w:val="000000"/>
          <w:sz w:val="28"/>
          <w:szCs w:val="28"/>
        </w:rPr>
        <w:t xml:space="preserve">En base a lo anterior, resulta infundado el argumento que hace la emisora del oficio impugnado, al señalar que se encuentra imposibilitada materialmente para atender a cabalidad lo peticionado por la aquí </w:t>
      </w:r>
      <w:proofErr w:type="spellStart"/>
      <w:r w:rsidRPr="00F87949">
        <w:rPr>
          <w:rFonts w:ascii="Arial Narrow" w:hAnsi="Arial Narrow" w:cs="Arial"/>
          <w:color w:val="000000"/>
          <w:sz w:val="28"/>
          <w:szCs w:val="28"/>
        </w:rPr>
        <w:t>promovente</w:t>
      </w:r>
      <w:proofErr w:type="spellEnd"/>
      <w:r w:rsidRPr="00F87949">
        <w:rPr>
          <w:rFonts w:ascii="Arial Narrow" w:hAnsi="Arial Narrow" w:cs="Arial"/>
          <w:color w:val="000000"/>
          <w:sz w:val="28"/>
          <w:szCs w:val="28"/>
        </w:rPr>
        <w:t xml:space="preserve">, pues como ya se indicó anteriormente, la demandada, incumple con las obligaciones legales previstas en los numerales 11 y 47 de la Ley del Registro Público de la Propiedad y del Catastro para el Estado y Municipios de San Luis Potosí, así como en el numeral 922 del Código de Procedimientos Civiles del Estado, reformado mediante Decreto 0392, publicado en el Periódico Oficial del Estado, el jueves 29 de septiembre de 2016, </w:t>
      </w:r>
      <w:r w:rsidRPr="00F87949">
        <w:rPr>
          <w:rFonts w:ascii="Arial Narrow" w:eastAsia="Times New Roman" w:hAnsi="Arial Narrow" w:cs="Arial"/>
          <w:sz w:val="28"/>
          <w:szCs w:val="28"/>
          <w:lang w:val="es-ES" w:eastAsia="es-ES"/>
        </w:rPr>
        <w:t xml:space="preserve">en relación a los artículos 2° y 152 fracción XXV de la Ley del Registro Público de la Propiedad y Catastro para el Estado y Municipios de San Luis Potosí, </w:t>
      </w:r>
      <w:r w:rsidRPr="00F87949">
        <w:rPr>
          <w:rFonts w:ascii="Arial Narrow" w:hAnsi="Arial Narrow" w:cs="Arial"/>
          <w:color w:val="000000"/>
          <w:sz w:val="28"/>
          <w:szCs w:val="28"/>
        </w:rPr>
        <w:t>toda vez que los razonamientos vertidos en el oficio IRC/DRPP/J/4</w:t>
      </w:r>
      <w:r w:rsidR="00D73B60">
        <w:rPr>
          <w:rFonts w:ascii="Arial Narrow" w:hAnsi="Arial Narrow" w:cs="Arial"/>
          <w:color w:val="000000"/>
          <w:sz w:val="28"/>
          <w:szCs w:val="28"/>
        </w:rPr>
        <w:t>2</w:t>
      </w:r>
      <w:r w:rsidRPr="00F87949">
        <w:rPr>
          <w:rFonts w:ascii="Arial Narrow" w:hAnsi="Arial Narrow" w:cs="Arial"/>
          <w:color w:val="000000"/>
          <w:sz w:val="28"/>
          <w:szCs w:val="28"/>
        </w:rPr>
        <w:t>1</w:t>
      </w:r>
      <w:r w:rsidR="00D73B60">
        <w:rPr>
          <w:rFonts w:ascii="Arial Narrow" w:hAnsi="Arial Narrow" w:cs="Arial"/>
          <w:color w:val="000000"/>
          <w:sz w:val="28"/>
          <w:szCs w:val="28"/>
        </w:rPr>
        <w:t>4</w:t>
      </w:r>
      <w:r w:rsidRPr="00F87949">
        <w:rPr>
          <w:rFonts w:ascii="Arial Narrow" w:hAnsi="Arial Narrow" w:cs="Arial"/>
          <w:color w:val="000000"/>
          <w:sz w:val="28"/>
          <w:szCs w:val="28"/>
        </w:rPr>
        <w:t>/20</w:t>
      </w:r>
      <w:r w:rsidR="00D73B60">
        <w:rPr>
          <w:rFonts w:ascii="Arial Narrow" w:hAnsi="Arial Narrow" w:cs="Arial"/>
          <w:color w:val="000000"/>
          <w:sz w:val="28"/>
          <w:szCs w:val="28"/>
        </w:rPr>
        <w:t>2</w:t>
      </w:r>
      <w:r w:rsidRPr="00F87949">
        <w:rPr>
          <w:rFonts w:ascii="Arial Narrow" w:hAnsi="Arial Narrow" w:cs="Arial"/>
          <w:color w:val="000000"/>
          <w:sz w:val="28"/>
          <w:szCs w:val="28"/>
        </w:rPr>
        <w:t xml:space="preserve">1 de fecha </w:t>
      </w:r>
      <w:r w:rsidR="00D73B60">
        <w:rPr>
          <w:rFonts w:ascii="Arial Narrow" w:hAnsi="Arial Narrow" w:cs="Arial"/>
          <w:color w:val="000000"/>
          <w:sz w:val="28"/>
          <w:szCs w:val="28"/>
        </w:rPr>
        <w:t>dos de julio de dos mil veintiuno</w:t>
      </w:r>
      <w:r w:rsidRPr="00F87949">
        <w:rPr>
          <w:rFonts w:ascii="Arial Narrow" w:hAnsi="Arial Narrow" w:cs="Arial"/>
          <w:color w:val="000000"/>
          <w:sz w:val="28"/>
          <w:szCs w:val="28"/>
        </w:rPr>
        <w:t xml:space="preserve">, signado por </w:t>
      </w:r>
      <w:r w:rsidR="00126980">
        <w:rPr>
          <w:rFonts w:ascii="Arial Narrow" w:hAnsi="Arial Narrow" w:cs="Arial"/>
          <w:color w:val="000000"/>
          <w:sz w:val="28"/>
          <w:szCs w:val="28"/>
        </w:rPr>
        <w:t>el</w:t>
      </w:r>
      <w:r w:rsidRPr="00F87949">
        <w:rPr>
          <w:rFonts w:ascii="Arial Narrow" w:hAnsi="Arial Narrow" w:cs="Arial"/>
          <w:color w:val="000000"/>
          <w:sz w:val="28"/>
          <w:szCs w:val="28"/>
        </w:rPr>
        <w:t xml:space="preserve"> Encargad</w:t>
      </w:r>
      <w:r w:rsidR="00126980">
        <w:rPr>
          <w:rFonts w:ascii="Arial Narrow" w:hAnsi="Arial Narrow" w:cs="Arial"/>
          <w:color w:val="000000"/>
          <w:sz w:val="28"/>
          <w:szCs w:val="28"/>
        </w:rPr>
        <w:t>o</w:t>
      </w:r>
      <w:r w:rsidRPr="00F87949">
        <w:rPr>
          <w:rFonts w:ascii="Arial Narrow" w:hAnsi="Arial Narrow" w:cs="Arial"/>
          <w:color w:val="000000"/>
          <w:sz w:val="28"/>
          <w:szCs w:val="28"/>
        </w:rPr>
        <w:t xml:space="preserve"> de Despacho de la Dirección del Registro Público de la Propiedad, no corresponden a las obligaciones contenidas en las disposiciones legales que se aplican en el caso; por lo tanto resulta fundado el concepto de impugnación que expone la parte actora, toda vez que la autoridad demandada incumple con las obligaciones legales previstas en los ordenamientos legales invocados con antelación.</w:t>
      </w:r>
    </w:p>
    <w:p w:rsidR="00F87949" w:rsidRPr="00297184" w:rsidRDefault="00F87949" w:rsidP="00F87949">
      <w:pPr>
        <w:spacing w:after="0" w:line="360" w:lineRule="auto"/>
        <w:ind w:firstLine="708"/>
        <w:jc w:val="both"/>
        <w:rPr>
          <w:rFonts w:ascii="Arial Narrow" w:eastAsia="Times New Roman" w:hAnsi="Arial Narrow" w:cs="Arial"/>
          <w:sz w:val="16"/>
          <w:szCs w:val="16"/>
          <w:lang w:val="es-ES" w:eastAsia="es-ES"/>
        </w:rPr>
      </w:pPr>
    </w:p>
    <w:p w:rsidR="00F87949" w:rsidRPr="00F87949" w:rsidRDefault="00F87949" w:rsidP="00F87949">
      <w:pPr>
        <w:spacing w:after="0" w:line="360" w:lineRule="auto"/>
        <w:ind w:firstLine="708"/>
        <w:jc w:val="both"/>
        <w:rPr>
          <w:rFonts w:ascii="Arial Narrow" w:eastAsia="Times New Roman" w:hAnsi="Arial Narrow" w:cs="Arial"/>
          <w:sz w:val="28"/>
          <w:szCs w:val="28"/>
          <w:lang w:val="es-ES" w:eastAsia="es-ES"/>
        </w:rPr>
      </w:pPr>
      <w:r w:rsidRPr="00F87949">
        <w:rPr>
          <w:rFonts w:ascii="Arial Narrow" w:eastAsia="Times New Roman" w:hAnsi="Arial Narrow" w:cs="Arial"/>
          <w:sz w:val="28"/>
          <w:szCs w:val="28"/>
          <w:lang w:val="es-ES" w:eastAsia="es-ES"/>
        </w:rPr>
        <w:t>Así las cosas, en la especie se actualiza la causal de ilegalidad prevista en el artículo 250</w:t>
      </w:r>
      <w:r w:rsidRPr="00F87949">
        <w:rPr>
          <w:rFonts w:ascii="Calibri" w:eastAsia="Calibri" w:hAnsi="Calibri" w:cs="Times New Roman"/>
        </w:rPr>
        <w:t xml:space="preserve"> </w:t>
      </w:r>
      <w:r w:rsidRPr="00F87949">
        <w:rPr>
          <w:rFonts w:ascii="Arial Narrow" w:eastAsia="Times New Roman" w:hAnsi="Arial Narrow" w:cs="Arial"/>
          <w:sz w:val="28"/>
          <w:szCs w:val="28"/>
          <w:lang w:val="es-ES" w:eastAsia="es-ES"/>
        </w:rPr>
        <w:t>fracción II, del Código Procesal Administrativo para el Estado de San Luis Potosí, que se refiere a la ilegalidad del acto impugnado cuando se dicta en contravención a las disposiciones legales aplicables.</w:t>
      </w:r>
    </w:p>
    <w:p w:rsidR="00F87949" w:rsidRPr="00297184" w:rsidRDefault="00F87949" w:rsidP="00F87949">
      <w:pPr>
        <w:spacing w:after="0" w:line="360" w:lineRule="auto"/>
        <w:ind w:firstLine="708"/>
        <w:jc w:val="both"/>
        <w:rPr>
          <w:rFonts w:ascii="Arial Narrow" w:eastAsia="Times New Roman" w:hAnsi="Arial Narrow" w:cs="Arial"/>
          <w:sz w:val="16"/>
          <w:szCs w:val="16"/>
          <w:lang w:val="es-ES" w:eastAsia="es-ES"/>
        </w:rPr>
      </w:pPr>
    </w:p>
    <w:p w:rsidR="00F87949" w:rsidRPr="00F87949" w:rsidRDefault="00F87949" w:rsidP="00F87949">
      <w:pPr>
        <w:spacing w:after="0" w:line="360" w:lineRule="auto"/>
        <w:ind w:firstLine="708"/>
        <w:jc w:val="both"/>
        <w:rPr>
          <w:rFonts w:ascii="Arial Narrow" w:eastAsia="Times New Roman" w:hAnsi="Arial Narrow" w:cs="Arial"/>
          <w:sz w:val="28"/>
          <w:szCs w:val="28"/>
          <w:lang w:val="es-ES" w:eastAsia="es-ES"/>
        </w:rPr>
      </w:pPr>
      <w:r w:rsidRPr="00F87949">
        <w:rPr>
          <w:rFonts w:ascii="Arial Narrow" w:eastAsia="Times New Roman" w:hAnsi="Arial Narrow" w:cs="Arial"/>
          <w:sz w:val="28"/>
          <w:szCs w:val="28"/>
          <w:lang w:eastAsia="es-ES"/>
        </w:rPr>
        <w:t>Por lo que la autoridad demandada, Director General del Instituto Registral y Catastral el Estado de San Luis Potosí, deberá</w:t>
      </w:r>
      <w:r w:rsidRPr="00F87949">
        <w:rPr>
          <w:rFonts w:ascii="Arial Narrow" w:eastAsia="Times New Roman" w:hAnsi="Arial Narrow" w:cs="Arial"/>
          <w:sz w:val="28"/>
          <w:szCs w:val="28"/>
          <w:lang w:val="es-ES" w:eastAsia="es-ES"/>
        </w:rPr>
        <w:t xml:space="preserve"> emitir la certificación solicitada, </w:t>
      </w:r>
      <w:r w:rsidRPr="00F87949">
        <w:rPr>
          <w:rFonts w:ascii="Arial Narrow" w:eastAsia="Times New Roman" w:hAnsi="Arial Narrow" w:cs="Arial"/>
          <w:sz w:val="28"/>
          <w:szCs w:val="28"/>
          <w:lang w:eastAsia="es-ES"/>
        </w:rPr>
        <w:t xml:space="preserve">debidamente fundada y motivada, en la que </w:t>
      </w:r>
      <w:r w:rsidRPr="00F87949">
        <w:rPr>
          <w:rFonts w:ascii="Arial Narrow" w:eastAsia="Times New Roman" w:hAnsi="Arial Narrow" w:cs="Arial"/>
          <w:sz w:val="28"/>
          <w:szCs w:val="28"/>
          <w:lang w:val="es-ES" w:eastAsia="es-ES"/>
        </w:rPr>
        <w:t xml:space="preserve">cumpla con la obligación que le impone el artículo 922 del Código de Procedimientos Civiles del Estado de San Luis Potosí, de expedir </w:t>
      </w:r>
      <w:r w:rsidRPr="00F87949">
        <w:rPr>
          <w:rFonts w:ascii="Arial Narrow" w:eastAsia="Times New Roman" w:hAnsi="Arial Narrow" w:cs="Arial"/>
          <w:b/>
          <w:sz w:val="28"/>
          <w:szCs w:val="28"/>
          <w:lang w:val="es-ES" w:eastAsia="es-ES"/>
        </w:rPr>
        <w:t>el Certificado del Registro Público de la Propiedad que demuestre que los bienes no están inscritos en sus archivo</w:t>
      </w:r>
      <w:r w:rsidRPr="00F87949">
        <w:rPr>
          <w:rFonts w:ascii="Arial Narrow" w:eastAsia="Times New Roman" w:hAnsi="Arial Narrow" w:cs="Arial"/>
          <w:sz w:val="28"/>
          <w:szCs w:val="28"/>
          <w:lang w:val="es-ES" w:eastAsia="es-ES"/>
        </w:rPr>
        <w:t>s.</w:t>
      </w:r>
    </w:p>
    <w:p w:rsidR="00F87949" w:rsidRPr="00297184" w:rsidRDefault="00F87949" w:rsidP="00F87949">
      <w:pPr>
        <w:spacing w:after="0" w:line="360" w:lineRule="auto"/>
        <w:ind w:firstLine="709"/>
        <w:jc w:val="both"/>
        <w:rPr>
          <w:rFonts w:ascii="Arial Narrow" w:eastAsia="Calibri" w:hAnsi="Arial Narrow" w:cs="Arial"/>
          <w:sz w:val="16"/>
          <w:szCs w:val="16"/>
        </w:rPr>
      </w:pPr>
    </w:p>
    <w:p w:rsidR="00F87949" w:rsidRPr="00F87949" w:rsidRDefault="00F87949" w:rsidP="00F87949">
      <w:pPr>
        <w:spacing w:after="0" w:line="360" w:lineRule="auto"/>
        <w:ind w:firstLine="709"/>
        <w:jc w:val="both"/>
        <w:rPr>
          <w:rFonts w:ascii="Arial Narrow" w:eastAsia="Calibri" w:hAnsi="Arial Narrow" w:cs="Arial"/>
          <w:sz w:val="28"/>
          <w:szCs w:val="28"/>
        </w:rPr>
      </w:pPr>
      <w:r w:rsidRPr="00F87949">
        <w:rPr>
          <w:rFonts w:ascii="Arial Narrow" w:eastAsia="Times New Roman" w:hAnsi="Arial Narrow" w:cs="Times New Roman"/>
          <w:sz w:val="28"/>
          <w:szCs w:val="28"/>
          <w:lang w:val="es-ES" w:eastAsia="es-ES"/>
        </w:rPr>
        <w:t xml:space="preserve">En tal virtud a juicio del </w:t>
      </w:r>
      <w:r w:rsidRPr="00F87949">
        <w:rPr>
          <w:rFonts w:ascii="Arial Narrow" w:eastAsia="Times New Roman" w:hAnsi="Arial Narrow" w:cs="Times New Roman"/>
          <w:b/>
          <w:sz w:val="28"/>
          <w:szCs w:val="28"/>
          <w:lang w:val="es-ES" w:eastAsia="es-ES"/>
        </w:rPr>
        <w:t>Magistrado Titular de esta Tercera Sala Unitaria,</w:t>
      </w:r>
      <w:r w:rsidRPr="00F87949">
        <w:rPr>
          <w:rFonts w:ascii="Arial Narrow" w:eastAsia="Times New Roman" w:hAnsi="Arial Narrow" w:cs="Times New Roman"/>
          <w:sz w:val="28"/>
          <w:szCs w:val="28"/>
          <w:lang w:val="es-ES" w:eastAsia="es-ES"/>
        </w:rPr>
        <w:t xml:space="preserve"> </w:t>
      </w:r>
      <w:r w:rsidRPr="00F87949">
        <w:rPr>
          <w:rFonts w:ascii="Arial Narrow" w:eastAsia="Calibri" w:hAnsi="Arial Narrow" w:cs="Times New Roman"/>
          <w:sz w:val="28"/>
          <w:szCs w:val="28"/>
        </w:rPr>
        <w:t xml:space="preserve">con fundamento en el artículo 251 </w:t>
      </w:r>
      <w:r w:rsidRPr="00F87949">
        <w:rPr>
          <w:rFonts w:ascii="Arial Narrow" w:eastAsia="Times New Roman" w:hAnsi="Arial Narrow" w:cs="Arial"/>
          <w:bCs/>
          <w:color w:val="000000"/>
          <w:sz w:val="28"/>
          <w:szCs w:val="28"/>
          <w:lang w:val="es-ES" w:eastAsia="es-ES"/>
        </w:rPr>
        <w:t>del Código Procesal Administrativo para el Estado de San Luis Potosí</w:t>
      </w:r>
      <w:r w:rsidRPr="00F87949">
        <w:rPr>
          <w:rFonts w:ascii="Arial Narrow" w:eastAsia="Calibri" w:hAnsi="Arial Narrow" w:cs="Times New Roman"/>
          <w:sz w:val="28"/>
          <w:szCs w:val="28"/>
        </w:rPr>
        <w:t xml:space="preserve">, se declara la </w:t>
      </w:r>
      <w:r w:rsidRPr="00F87949">
        <w:rPr>
          <w:rFonts w:ascii="Arial Narrow" w:eastAsia="Calibri" w:hAnsi="Arial Narrow" w:cs="Times New Roman"/>
          <w:b/>
          <w:sz w:val="28"/>
          <w:szCs w:val="28"/>
        </w:rPr>
        <w:t xml:space="preserve">ILEGALIDAD e INVALIDEZ </w:t>
      </w:r>
      <w:r w:rsidRPr="00F87949">
        <w:rPr>
          <w:rFonts w:ascii="Arial Narrow" w:eastAsia="Calibri" w:hAnsi="Arial Narrow" w:cs="Times New Roman"/>
          <w:sz w:val="28"/>
          <w:szCs w:val="28"/>
        </w:rPr>
        <w:t>del acto impugnado consistente en</w:t>
      </w:r>
      <w:r w:rsidRPr="00F87949">
        <w:rPr>
          <w:rFonts w:ascii="Arial Narrow" w:eastAsia="Times New Roman" w:hAnsi="Arial Narrow" w:cs="Arial"/>
          <w:sz w:val="28"/>
          <w:szCs w:val="28"/>
          <w:lang w:eastAsia="es-ES"/>
        </w:rPr>
        <w:t xml:space="preserve"> </w:t>
      </w:r>
      <w:r w:rsidRPr="00F87949">
        <w:rPr>
          <w:rFonts w:ascii="Arial Narrow" w:eastAsia="Calibri" w:hAnsi="Arial Narrow" w:cs="Arial"/>
          <w:sz w:val="28"/>
          <w:szCs w:val="28"/>
        </w:rPr>
        <w:t>el Oficio IRC/DRPP/J/4</w:t>
      </w:r>
      <w:r w:rsidR="00F13532">
        <w:rPr>
          <w:rFonts w:ascii="Arial Narrow" w:eastAsia="Calibri" w:hAnsi="Arial Narrow" w:cs="Arial"/>
          <w:sz w:val="28"/>
          <w:szCs w:val="28"/>
        </w:rPr>
        <w:t>2</w:t>
      </w:r>
      <w:r w:rsidRPr="00F87949">
        <w:rPr>
          <w:rFonts w:ascii="Arial Narrow" w:eastAsia="Calibri" w:hAnsi="Arial Narrow" w:cs="Arial"/>
          <w:sz w:val="28"/>
          <w:szCs w:val="28"/>
        </w:rPr>
        <w:t>1</w:t>
      </w:r>
      <w:r w:rsidR="00F13532">
        <w:rPr>
          <w:rFonts w:ascii="Arial Narrow" w:eastAsia="Calibri" w:hAnsi="Arial Narrow" w:cs="Arial"/>
          <w:sz w:val="28"/>
          <w:szCs w:val="28"/>
        </w:rPr>
        <w:t>4</w:t>
      </w:r>
      <w:r w:rsidRPr="00F87949">
        <w:rPr>
          <w:rFonts w:ascii="Arial Narrow" w:eastAsia="Calibri" w:hAnsi="Arial Narrow" w:cs="Arial"/>
          <w:sz w:val="28"/>
          <w:szCs w:val="28"/>
        </w:rPr>
        <w:t>/20</w:t>
      </w:r>
      <w:r w:rsidR="00F13532">
        <w:rPr>
          <w:rFonts w:ascii="Arial Narrow" w:eastAsia="Calibri" w:hAnsi="Arial Narrow" w:cs="Arial"/>
          <w:sz w:val="28"/>
          <w:szCs w:val="28"/>
        </w:rPr>
        <w:t>2</w:t>
      </w:r>
      <w:r w:rsidRPr="00F87949">
        <w:rPr>
          <w:rFonts w:ascii="Arial Narrow" w:eastAsia="Calibri" w:hAnsi="Arial Narrow" w:cs="Arial"/>
          <w:sz w:val="28"/>
          <w:szCs w:val="28"/>
        </w:rPr>
        <w:t xml:space="preserve">1, de fecha </w:t>
      </w:r>
      <w:r w:rsidR="00F13532">
        <w:rPr>
          <w:rFonts w:ascii="Arial Narrow" w:eastAsia="Calibri" w:hAnsi="Arial Narrow" w:cs="Arial"/>
          <w:sz w:val="28"/>
          <w:szCs w:val="28"/>
        </w:rPr>
        <w:t>dos de julio de dos mil veintiuno</w:t>
      </w:r>
      <w:r w:rsidRPr="00F87949">
        <w:rPr>
          <w:rFonts w:ascii="Arial Narrow" w:eastAsia="Calibri" w:hAnsi="Arial Narrow" w:cs="Arial"/>
          <w:sz w:val="28"/>
          <w:szCs w:val="28"/>
        </w:rPr>
        <w:t xml:space="preserve">, emitido por </w:t>
      </w:r>
      <w:r w:rsidR="00F13532">
        <w:rPr>
          <w:rFonts w:ascii="Arial Narrow" w:eastAsia="Calibri" w:hAnsi="Arial Narrow" w:cs="Arial"/>
          <w:sz w:val="28"/>
          <w:szCs w:val="28"/>
        </w:rPr>
        <w:t>e</w:t>
      </w:r>
      <w:r w:rsidRPr="00F87949">
        <w:rPr>
          <w:rFonts w:ascii="Arial Narrow" w:eastAsia="Calibri" w:hAnsi="Arial Narrow" w:cs="Arial"/>
          <w:sz w:val="28"/>
          <w:szCs w:val="28"/>
        </w:rPr>
        <w:t>l Encargad</w:t>
      </w:r>
      <w:r w:rsidR="00F13532">
        <w:rPr>
          <w:rFonts w:ascii="Arial Narrow" w:eastAsia="Calibri" w:hAnsi="Arial Narrow" w:cs="Arial"/>
          <w:sz w:val="28"/>
          <w:szCs w:val="28"/>
        </w:rPr>
        <w:t>o</w:t>
      </w:r>
      <w:r w:rsidRPr="00F87949">
        <w:rPr>
          <w:rFonts w:ascii="Arial Narrow" w:eastAsia="Calibri" w:hAnsi="Arial Narrow" w:cs="Arial"/>
          <w:sz w:val="28"/>
          <w:szCs w:val="28"/>
        </w:rPr>
        <w:t xml:space="preserve"> de Despacho de la Dirección del Registro Público de la Propiedad</w:t>
      </w:r>
      <w:r w:rsidRPr="00F87949">
        <w:rPr>
          <w:rFonts w:ascii="Arial Narrow" w:eastAsia="Calibri" w:hAnsi="Arial Narrow" w:cs="Arial"/>
          <w:bCs/>
          <w:color w:val="000000"/>
          <w:sz w:val="28"/>
          <w:szCs w:val="28"/>
          <w:lang w:eastAsia="es-MX"/>
        </w:rPr>
        <w:t>;</w:t>
      </w:r>
      <w:r w:rsidRPr="00F87949">
        <w:rPr>
          <w:rFonts w:ascii="Arial Narrow" w:eastAsia="Calibri" w:hAnsi="Arial Narrow" w:cs="Arial"/>
          <w:bCs/>
          <w:sz w:val="28"/>
          <w:szCs w:val="28"/>
          <w:lang w:eastAsia="es-MX"/>
        </w:rPr>
        <w:t xml:space="preserve"> </w:t>
      </w:r>
      <w:r w:rsidRPr="00F87949">
        <w:rPr>
          <w:rFonts w:ascii="Arial Narrow" w:eastAsia="Calibri" w:hAnsi="Arial Narrow" w:cs="Times New Roman"/>
          <w:sz w:val="28"/>
          <w:szCs w:val="28"/>
        </w:rPr>
        <w:t xml:space="preserve">y por consecuencia </w:t>
      </w:r>
      <w:r w:rsidRPr="00F87949">
        <w:rPr>
          <w:rFonts w:ascii="Arial Narrow" w:eastAsia="Times New Roman" w:hAnsi="Arial Narrow" w:cs="Arial"/>
          <w:sz w:val="28"/>
          <w:szCs w:val="28"/>
          <w:lang w:eastAsia="es-ES"/>
        </w:rPr>
        <w:t xml:space="preserve">la </w:t>
      </w:r>
      <w:r w:rsidRPr="00F87949">
        <w:rPr>
          <w:rFonts w:ascii="Arial Narrow" w:eastAsia="Times New Roman" w:hAnsi="Arial Narrow" w:cs="Arial"/>
          <w:b/>
          <w:sz w:val="28"/>
          <w:szCs w:val="28"/>
          <w:lang w:eastAsia="es-ES"/>
        </w:rPr>
        <w:t xml:space="preserve">NULIDAD </w:t>
      </w:r>
      <w:r w:rsidRPr="00F87949">
        <w:rPr>
          <w:rFonts w:ascii="Arial Narrow" w:eastAsia="Calibri" w:hAnsi="Arial Narrow" w:cs="Arial"/>
          <w:sz w:val="28"/>
          <w:szCs w:val="28"/>
        </w:rPr>
        <w:t>del mismo, dejándolo sin efecto legal alguno, de acuerdo a los razonamientos precisados en este considerando.</w:t>
      </w:r>
    </w:p>
    <w:p w:rsidR="00F87949" w:rsidRPr="00297184" w:rsidRDefault="00F87949" w:rsidP="00F87949">
      <w:pPr>
        <w:spacing w:after="0" w:line="360" w:lineRule="auto"/>
        <w:ind w:firstLine="709"/>
        <w:jc w:val="both"/>
        <w:rPr>
          <w:rFonts w:ascii="Arial Narrow" w:eastAsia="Calibri" w:hAnsi="Arial Narrow" w:cs="Arial"/>
          <w:sz w:val="16"/>
          <w:szCs w:val="16"/>
        </w:rPr>
      </w:pPr>
    </w:p>
    <w:p w:rsidR="00F87949" w:rsidRPr="00F87949" w:rsidRDefault="00F87949" w:rsidP="00F87949">
      <w:pPr>
        <w:spacing w:after="0" w:line="360" w:lineRule="auto"/>
        <w:ind w:firstLine="708"/>
        <w:jc w:val="both"/>
        <w:rPr>
          <w:rFonts w:ascii="Arial Narrow" w:eastAsia="Times New Roman" w:hAnsi="Arial Narrow" w:cs="Arial"/>
          <w:sz w:val="28"/>
          <w:szCs w:val="28"/>
          <w:lang w:eastAsia="es-ES"/>
        </w:rPr>
      </w:pPr>
      <w:r w:rsidRPr="00F87949">
        <w:rPr>
          <w:rFonts w:ascii="Arial Narrow" w:eastAsia="Times New Roman" w:hAnsi="Arial Narrow" w:cs="Arial"/>
          <w:sz w:val="28"/>
          <w:szCs w:val="28"/>
          <w:lang w:eastAsia="es-ES"/>
        </w:rPr>
        <w:t xml:space="preserve">En ese sentido, para efectos del artículo 252 del Código Procesal Administrativo para el Estado, </w:t>
      </w:r>
      <w:r w:rsidRPr="00F87949">
        <w:rPr>
          <w:rFonts w:ascii="Arial Narrow" w:eastAsia="Times New Roman" w:hAnsi="Arial Narrow" w:cs="Arial"/>
          <w:b/>
          <w:sz w:val="28"/>
          <w:szCs w:val="28"/>
          <w:lang w:eastAsia="es-ES"/>
        </w:rPr>
        <w:t>con el fin de restituir a la parte actora en el goce de los derechos que le fueron indebidamente afectado</w:t>
      </w:r>
      <w:r w:rsidRPr="00F87949">
        <w:rPr>
          <w:rFonts w:ascii="Arial Narrow" w:eastAsia="Times New Roman" w:hAnsi="Arial Narrow" w:cs="Arial"/>
          <w:sz w:val="28"/>
          <w:szCs w:val="28"/>
          <w:lang w:eastAsia="es-ES"/>
        </w:rPr>
        <w:t xml:space="preserve">s; con fundamento en lo dispuesto por el artículo 251 del mismo ordenamiento legal, </w:t>
      </w:r>
      <w:r w:rsidRPr="00F87949">
        <w:rPr>
          <w:rFonts w:ascii="Arial Narrow" w:eastAsia="Times New Roman" w:hAnsi="Arial Narrow" w:cs="Arial"/>
          <w:b/>
          <w:sz w:val="28"/>
          <w:szCs w:val="28"/>
          <w:u w:val="single"/>
          <w:lang w:eastAsia="es-ES"/>
        </w:rPr>
        <w:t>se ordena a la autoridad demandada</w:t>
      </w:r>
      <w:r w:rsidRPr="00F87949">
        <w:rPr>
          <w:rFonts w:ascii="Arial Narrow" w:eastAsia="Times New Roman" w:hAnsi="Arial Narrow" w:cs="Arial"/>
          <w:sz w:val="28"/>
          <w:szCs w:val="28"/>
          <w:lang w:eastAsia="es-ES"/>
        </w:rPr>
        <w:t xml:space="preserve">, </w:t>
      </w:r>
      <w:r w:rsidRPr="00F87949">
        <w:rPr>
          <w:rFonts w:ascii="Arial Narrow" w:eastAsia="Times New Roman" w:hAnsi="Arial Narrow" w:cs="Arial"/>
          <w:sz w:val="28"/>
          <w:szCs w:val="28"/>
          <w:lang w:val="es-ES" w:eastAsia="es-ES"/>
        </w:rPr>
        <w:t xml:space="preserve">emita una respuesta </w:t>
      </w:r>
      <w:r w:rsidRPr="00F87949">
        <w:rPr>
          <w:rFonts w:ascii="Arial Narrow" w:eastAsia="Times New Roman" w:hAnsi="Arial Narrow" w:cs="Arial"/>
          <w:b/>
          <w:sz w:val="28"/>
          <w:szCs w:val="28"/>
          <w:u w:val="single"/>
          <w:lang w:eastAsia="es-ES"/>
        </w:rPr>
        <w:t xml:space="preserve">a la solicitud planteada por la  actora, </w:t>
      </w:r>
      <w:r w:rsidRPr="00F87949">
        <w:rPr>
          <w:rFonts w:ascii="Arial Narrow" w:eastAsia="Times New Roman" w:hAnsi="Arial Narrow" w:cs="Arial"/>
          <w:sz w:val="28"/>
          <w:szCs w:val="28"/>
          <w:lang w:eastAsia="es-ES"/>
        </w:rPr>
        <w:t xml:space="preserve"> debidamente fundada y motivada, en la que </w:t>
      </w:r>
      <w:r w:rsidRPr="00F87949">
        <w:rPr>
          <w:rFonts w:ascii="Arial Narrow" w:eastAsia="Times New Roman" w:hAnsi="Arial Narrow" w:cs="Arial"/>
          <w:sz w:val="28"/>
          <w:szCs w:val="28"/>
          <w:lang w:val="es-ES" w:eastAsia="es-ES"/>
        </w:rPr>
        <w:t xml:space="preserve">cumpla con la obligación que le impone el artículo 922 del Código de Procedimientos Civiles del Estado de San Luis Potosí, </w:t>
      </w:r>
      <w:r w:rsidRPr="00F87949">
        <w:rPr>
          <w:rFonts w:ascii="Arial Narrow" w:eastAsia="Times New Roman" w:hAnsi="Arial Narrow" w:cs="Arial"/>
          <w:sz w:val="28"/>
          <w:szCs w:val="28"/>
          <w:lang w:eastAsia="es-ES"/>
        </w:rPr>
        <w:t xml:space="preserve">en la que </w:t>
      </w:r>
      <w:r w:rsidRPr="00F87949">
        <w:rPr>
          <w:rFonts w:ascii="Arial Narrow" w:eastAsia="Times New Roman" w:hAnsi="Arial Narrow" w:cs="Arial"/>
          <w:b/>
          <w:sz w:val="28"/>
          <w:szCs w:val="28"/>
          <w:u w:val="single"/>
          <w:lang w:eastAsia="es-ES"/>
        </w:rPr>
        <w:t>expida</w:t>
      </w:r>
      <w:r w:rsidRPr="00F87949">
        <w:rPr>
          <w:rFonts w:ascii="Arial Narrow" w:eastAsia="Times New Roman" w:hAnsi="Arial Narrow" w:cs="Arial"/>
          <w:sz w:val="28"/>
          <w:szCs w:val="28"/>
          <w:lang w:val="es-ES" w:eastAsia="es-ES"/>
        </w:rPr>
        <w:t xml:space="preserve"> </w:t>
      </w:r>
      <w:r w:rsidRPr="00F87949">
        <w:rPr>
          <w:rFonts w:ascii="Arial Narrow" w:eastAsia="Times New Roman" w:hAnsi="Arial Narrow" w:cs="Arial"/>
          <w:b/>
          <w:sz w:val="28"/>
          <w:szCs w:val="28"/>
          <w:lang w:val="es-ES" w:eastAsia="es-ES"/>
        </w:rPr>
        <w:t>el Certificado del Registro Público de la Propiedad que demuestre que los bienes no están inscritos en sus archivos</w:t>
      </w:r>
      <w:r w:rsidRPr="00F87949">
        <w:rPr>
          <w:rFonts w:ascii="Arial Narrow" w:eastAsia="Times New Roman" w:hAnsi="Arial Narrow" w:cs="Arial"/>
          <w:sz w:val="28"/>
          <w:szCs w:val="28"/>
          <w:lang w:val="es-ES" w:eastAsia="es-ES"/>
        </w:rPr>
        <w:t>, el cual le fue solicitado.</w:t>
      </w:r>
    </w:p>
    <w:p w:rsidR="00F87949" w:rsidRPr="00297184" w:rsidRDefault="00F87949" w:rsidP="00F87949">
      <w:pPr>
        <w:spacing w:after="0" w:line="360" w:lineRule="auto"/>
        <w:ind w:firstLine="708"/>
        <w:jc w:val="both"/>
        <w:rPr>
          <w:rFonts w:ascii="Arial Narrow" w:eastAsia="Calibri" w:hAnsi="Arial Narrow" w:cs="Arial"/>
          <w:color w:val="000000"/>
          <w:sz w:val="16"/>
          <w:szCs w:val="16"/>
          <w:lang w:eastAsia="es-MX"/>
        </w:rPr>
      </w:pPr>
    </w:p>
    <w:p w:rsidR="00F87949" w:rsidRPr="00F87949" w:rsidRDefault="00F87949" w:rsidP="00F87949">
      <w:pPr>
        <w:spacing w:after="0" w:line="360" w:lineRule="auto"/>
        <w:ind w:firstLine="708"/>
        <w:jc w:val="both"/>
        <w:rPr>
          <w:rFonts w:ascii="Arial Narrow" w:eastAsia="Calibri" w:hAnsi="Arial Narrow" w:cs="Arial"/>
          <w:color w:val="000000"/>
          <w:sz w:val="28"/>
          <w:szCs w:val="28"/>
          <w:lang w:eastAsia="es-MX"/>
        </w:rPr>
      </w:pPr>
      <w:r w:rsidRPr="00F87949">
        <w:rPr>
          <w:rFonts w:ascii="Arial Narrow" w:eastAsia="Calibri" w:hAnsi="Arial Narrow" w:cs="Arial"/>
          <w:color w:val="000000"/>
          <w:sz w:val="28"/>
          <w:szCs w:val="28"/>
          <w:lang w:eastAsia="es-MX"/>
        </w:rPr>
        <w:t>Sirve de apoyo la tesis de Jurisprudencia de la Novena Época, con número de Registro: 188431,  Instancia: Segunda Sala,  Fuente: Semanario Judicial de la Federación y su Gaceta,  XIV, Noviembre de 2001, Materia(s): Administrativa, Tesis: 2a</w:t>
      </w:r>
      <w:proofErr w:type="gramStart"/>
      <w:r w:rsidRPr="00F87949">
        <w:rPr>
          <w:rFonts w:ascii="Arial Narrow" w:eastAsia="Calibri" w:hAnsi="Arial Narrow" w:cs="Arial"/>
          <w:color w:val="000000"/>
          <w:sz w:val="28"/>
          <w:szCs w:val="28"/>
          <w:lang w:eastAsia="es-MX"/>
        </w:rPr>
        <w:t>./</w:t>
      </w:r>
      <w:proofErr w:type="gramEnd"/>
      <w:r w:rsidRPr="00F87949">
        <w:rPr>
          <w:rFonts w:ascii="Arial Narrow" w:eastAsia="Calibri" w:hAnsi="Arial Narrow" w:cs="Arial"/>
          <w:color w:val="000000"/>
          <w:sz w:val="28"/>
          <w:szCs w:val="28"/>
          <w:lang w:eastAsia="es-MX"/>
        </w:rPr>
        <w:t xml:space="preserve">J. 52/2001, que dice: </w:t>
      </w:r>
    </w:p>
    <w:p w:rsidR="00F87949" w:rsidRPr="00F87949" w:rsidRDefault="00F87949" w:rsidP="00F87949">
      <w:pPr>
        <w:spacing w:after="0" w:line="240" w:lineRule="auto"/>
        <w:ind w:firstLine="708"/>
        <w:jc w:val="both"/>
        <w:rPr>
          <w:rFonts w:ascii="Arial" w:eastAsia="Calibri" w:hAnsi="Arial" w:cs="Arial"/>
          <w:color w:val="000000"/>
          <w:sz w:val="24"/>
          <w:szCs w:val="24"/>
          <w:lang w:eastAsia="es-MX"/>
        </w:rPr>
      </w:pPr>
    </w:p>
    <w:p w:rsidR="00F87949" w:rsidRPr="00F87949" w:rsidRDefault="00F87949" w:rsidP="00297184">
      <w:pPr>
        <w:spacing w:after="0" w:line="240" w:lineRule="auto"/>
        <w:ind w:firstLine="709"/>
        <w:jc w:val="both"/>
        <w:rPr>
          <w:rFonts w:ascii="Arial Narrow" w:eastAsia="Calibri" w:hAnsi="Arial Narrow" w:cs="Arial"/>
          <w:i/>
          <w:sz w:val="24"/>
          <w:szCs w:val="24"/>
          <w:lang w:eastAsia="es-MX"/>
        </w:rPr>
      </w:pPr>
      <w:r w:rsidRPr="00F87949">
        <w:rPr>
          <w:rFonts w:ascii="Arial Narrow" w:eastAsia="Calibri" w:hAnsi="Arial Narrow" w:cs="Arial"/>
          <w:b/>
          <w:i/>
          <w:sz w:val="24"/>
          <w:szCs w:val="24"/>
          <w:lang w:eastAsia="es-MX"/>
        </w:rPr>
        <w:t>“COMPETENCIA DE LAS AUTORIDADES ADMINISTRATIVAS. LA NULIDAD DECRETADA POR NO HABERLA FUNDADO NO PUEDE SER PARA EFECTOS, EXCEPTO EN LOS CASOS EN QUE LA RESOLUCIÓN IMPUGNADA RECAIGA A UNA PETICIÓN, INSTANCIA O RECURSO</w:t>
      </w:r>
      <w:r w:rsidRPr="00F87949">
        <w:rPr>
          <w:rFonts w:ascii="Arial Narrow" w:eastAsia="Calibri" w:hAnsi="Arial Narrow" w:cs="Arial"/>
          <w:i/>
          <w:sz w:val="24"/>
          <w:szCs w:val="24"/>
          <w:lang w:eastAsia="es-MX"/>
        </w:rPr>
        <w:t>. Si la ausencia de fundamentación de la competencia de la autoridad administrativa que emite el acto o resolución materia del juicio de nulidad correspondiente, incide directamente sobre la validez del acto impugnado y, por ende, sobre los efectos que éste puede producir en la esfera jurídica del gobernado, es inconcuso que esa omisión impide al juzgador pronunciarse sobre los efectos o consecuencias del acto o resolución impugnados y lo obliga a declarar la nulidad de éstos en su integridad, puesto que al darle efectos a esa nulidad, desconociéndose si la autoridad demandada tiene o no facultades para modificar la situación jurídica existente, afectando la esfera del particular, podría obligarse a un órgano incompetente a dictar un nuevo acto o resolución que el gobernado tendría que combatir nuevamente, lo que provocaría un retraso en la impartición de justicia. No obsta a lo anterior el hecho de que si la autoridad está efectivamente facultada para dictar o emitir el acto de que se trate, pueda subsanar su omisión; además, en aquellos casos en los que la resolución impugnada se haya emitido en respuesta a una petición formulada por el particular, o bien, se haya dictado para resolver una instancia o recurso, la sentencia de nulidad deberá ordenar el dictado de una nueva, aunque dicho efecto sólo tuviera como consecuencia el que la autoridad demandada se declare incompetente, pues de otra manera se dejarían sin resolver dichas peticiones, instancias o recursos, lo que contravendría el principio de seguridad jurídica contenido en el artículo 16 de la Constitución Política de los Estados Unidos Mexicanos.”</w:t>
      </w:r>
    </w:p>
    <w:p w:rsidR="00F87949" w:rsidRPr="00F87949" w:rsidRDefault="00F87949" w:rsidP="00F87949">
      <w:pPr>
        <w:rPr>
          <w:rFonts w:ascii="Arial Narrow" w:eastAsia="Times New Roman" w:hAnsi="Arial Narrow" w:cs="Arial"/>
          <w:sz w:val="16"/>
          <w:szCs w:val="16"/>
          <w:lang w:eastAsia="es-ES"/>
        </w:rPr>
      </w:pPr>
      <w:r w:rsidRPr="00F87949">
        <w:rPr>
          <w:rFonts w:ascii="Arial Narrow" w:eastAsia="Times New Roman" w:hAnsi="Arial Narrow" w:cs="Arial"/>
          <w:sz w:val="28"/>
          <w:szCs w:val="28"/>
          <w:lang w:eastAsia="es-ES"/>
        </w:rPr>
        <w:tab/>
      </w:r>
    </w:p>
    <w:p w:rsidR="00F87949" w:rsidRPr="00F87949" w:rsidRDefault="00F87949" w:rsidP="00F87949">
      <w:pPr>
        <w:spacing w:line="360" w:lineRule="auto"/>
        <w:ind w:firstLine="709"/>
        <w:jc w:val="both"/>
        <w:rPr>
          <w:rFonts w:ascii="Arial Narrow" w:eastAsia="Times New Roman" w:hAnsi="Arial Narrow" w:cs="Arial"/>
          <w:sz w:val="28"/>
          <w:szCs w:val="28"/>
          <w:lang w:eastAsia="es-ES"/>
        </w:rPr>
      </w:pPr>
      <w:r w:rsidRPr="00F87949">
        <w:rPr>
          <w:rFonts w:ascii="Arial Narrow" w:eastAsia="Times New Roman" w:hAnsi="Arial Narrow" w:cs="Arial"/>
          <w:sz w:val="28"/>
          <w:szCs w:val="28"/>
          <w:lang w:eastAsia="es-ES"/>
        </w:rPr>
        <w:t xml:space="preserve">De acuerdo a lo anterior, con fundamento en lo dispuesto por el artículo 252 del Código Procesal Administrativo para el Estado de San Luis Potosí, a fin de restituir a la parte actora en el goce de los derechos que le fueron indebidamente afectados con el acto impugnado; en su oportunidad procesal, una vez que cause estado esta sentencia definitiva y toda vez que se trata de una solicitud de la actora, a la cual se le debe emitir la respuesta correspondiente; por tanto, </w:t>
      </w:r>
      <w:r w:rsidR="00DF60A4">
        <w:rPr>
          <w:rFonts w:ascii="Arial Narrow" w:eastAsia="Times New Roman" w:hAnsi="Arial Narrow" w:cs="Arial"/>
          <w:sz w:val="28"/>
          <w:szCs w:val="28"/>
          <w:lang w:eastAsia="es-ES"/>
        </w:rPr>
        <w:t>el Director General del Instituto Registral y Catastral del Estado de San Luis Potosí</w:t>
      </w:r>
      <w:r w:rsidRPr="00F87949">
        <w:rPr>
          <w:rFonts w:ascii="Arial Narrow" w:eastAsia="Times New Roman" w:hAnsi="Arial Narrow" w:cs="Arial"/>
          <w:sz w:val="28"/>
          <w:szCs w:val="28"/>
          <w:lang w:eastAsia="es-ES"/>
        </w:rPr>
        <w:t>, deberá emitir otro oficio, en respuesta a la solicitud formulada por la aquí actora, en la que subsane la irregularidad cometida, cumpliendo con el numeral 922 del Código de Procedimientos Civiles del Estado, reformado mediante Decreto 0392, publicado en el Periódico Oficial del Estado, el jueves 29 de septiembre de 2016, para lo cual deberá aportar la debida fundamentación y motivación, atendiendo a las consideraciones expuestas en la presente sentencia, y de conformidad con los preceptos legales invocados.</w:t>
      </w:r>
    </w:p>
    <w:p w:rsidR="00F87949" w:rsidRPr="00F87949" w:rsidRDefault="00F87949" w:rsidP="00F87949">
      <w:pPr>
        <w:spacing w:line="360" w:lineRule="auto"/>
        <w:ind w:firstLine="709"/>
        <w:jc w:val="both"/>
        <w:rPr>
          <w:rFonts w:ascii="Arial Narrow" w:eastAsia="Times New Roman" w:hAnsi="Arial Narrow" w:cs="Arial"/>
          <w:sz w:val="16"/>
          <w:szCs w:val="16"/>
          <w:lang w:eastAsia="es-ES"/>
        </w:rPr>
      </w:pPr>
    </w:p>
    <w:p w:rsidR="00F87949" w:rsidRDefault="00F87949" w:rsidP="00F87949">
      <w:pPr>
        <w:spacing w:line="360" w:lineRule="auto"/>
        <w:ind w:firstLine="709"/>
        <w:jc w:val="both"/>
        <w:rPr>
          <w:rFonts w:ascii="Arial Narrow" w:eastAsia="Times New Roman" w:hAnsi="Arial Narrow" w:cs="Arial"/>
          <w:sz w:val="28"/>
          <w:szCs w:val="28"/>
          <w:lang w:eastAsia="es-ES"/>
        </w:rPr>
      </w:pPr>
      <w:r w:rsidRPr="00F87949">
        <w:rPr>
          <w:rFonts w:ascii="Arial Narrow" w:eastAsia="Times New Roman" w:hAnsi="Arial Narrow" w:cs="Arial"/>
          <w:sz w:val="28"/>
          <w:szCs w:val="28"/>
          <w:lang w:eastAsia="es-ES"/>
        </w:rPr>
        <w:t xml:space="preserve">Para lo cual, con base en los numerales 255 y 256 del Código Procesal Administrativo para el Estado de San Luis Potosí, </w:t>
      </w:r>
      <w:r w:rsidRPr="00F87949">
        <w:rPr>
          <w:rFonts w:ascii="Arial Narrow" w:eastAsia="Times New Roman" w:hAnsi="Arial Narrow" w:cs="Arial"/>
          <w:b/>
          <w:sz w:val="28"/>
          <w:szCs w:val="28"/>
          <w:u w:val="single"/>
          <w:lang w:eastAsia="es-ES"/>
        </w:rPr>
        <w:t>D I G A S E</w:t>
      </w:r>
      <w:r w:rsidRPr="00F87949">
        <w:rPr>
          <w:rFonts w:ascii="Arial Narrow" w:eastAsia="Times New Roman" w:hAnsi="Arial Narrow" w:cs="Arial"/>
          <w:sz w:val="28"/>
          <w:szCs w:val="28"/>
          <w:lang w:eastAsia="es-ES"/>
        </w:rPr>
        <w:t xml:space="preserve"> a la autoridad demandada, que una vez que cause ejecutoria la presente sentencia, esta Sala, la prevendrá por el cumplimiento de la presente sentencia, o en su caso, la requerirá por la ejecución de la misma, con los apercibimientos legales que procedan.</w:t>
      </w:r>
    </w:p>
    <w:p w:rsidR="00297184" w:rsidRPr="00297184" w:rsidRDefault="00297184" w:rsidP="00F87949">
      <w:pPr>
        <w:spacing w:line="360" w:lineRule="auto"/>
        <w:ind w:firstLine="709"/>
        <w:jc w:val="both"/>
        <w:rPr>
          <w:rFonts w:ascii="Arial Narrow" w:eastAsia="Times New Roman" w:hAnsi="Arial Narrow" w:cs="Arial"/>
          <w:sz w:val="16"/>
          <w:szCs w:val="16"/>
          <w:lang w:eastAsia="es-ES"/>
        </w:rPr>
      </w:pPr>
    </w:p>
    <w:p w:rsidR="00F87949" w:rsidRPr="00F87949" w:rsidRDefault="00F87949" w:rsidP="00F87949">
      <w:pPr>
        <w:spacing w:line="360" w:lineRule="auto"/>
        <w:ind w:firstLine="709"/>
        <w:jc w:val="both"/>
        <w:rPr>
          <w:rFonts w:ascii="Arial Narrow" w:eastAsia="Calibri" w:hAnsi="Arial Narrow" w:cs="Arial"/>
          <w:sz w:val="28"/>
          <w:szCs w:val="28"/>
        </w:rPr>
      </w:pPr>
      <w:r w:rsidRPr="00F87949">
        <w:rPr>
          <w:rFonts w:ascii="Arial Narrow" w:eastAsia="Calibri" w:hAnsi="Arial Narrow" w:cs="Arial"/>
          <w:sz w:val="28"/>
          <w:szCs w:val="28"/>
        </w:rPr>
        <w:t xml:space="preserve">Por lo expuesto, fundado y con apoyo en </w:t>
      </w:r>
      <w:r w:rsidRPr="00F87949">
        <w:rPr>
          <w:rFonts w:ascii="Arial Narrow" w:eastAsia="Times New Roman" w:hAnsi="Arial Narrow" w:cs="Arial"/>
          <w:sz w:val="28"/>
          <w:szCs w:val="28"/>
          <w:lang w:eastAsia="es-ES"/>
        </w:rPr>
        <w:t xml:space="preserve">los artículos, 123 de la Constitución Política del Estado de San Luis Potosí; 1º, 2º, 7º fracción I, 9º fracción III, 24, 35 fracción VIII, y Quinto Transitorio de la Ley Orgánica del Tribunal Estatal de Justicia Administrativa de San Luis Potosí; y 248, 249, 250 fracción II, 251 primer párrafo, 252, 255 y 256, del Código Procesal Administrativo para el Estado de San Luis Potosí; </w:t>
      </w:r>
      <w:r w:rsidRPr="00F87949">
        <w:rPr>
          <w:rFonts w:ascii="Arial Narrow" w:eastAsia="Calibri" w:hAnsi="Arial Narrow" w:cs="Arial"/>
          <w:sz w:val="28"/>
          <w:szCs w:val="28"/>
        </w:rPr>
        <w:t>es de resolverse y se,</w:t>
      </w:r>
    </w:p>
    <w:p w:rsidR="00F87949" w:rsidRPr="00F87949" w:rsidRDefault="00F87949" w:rsidP="00F87949">
      <w:pPr>
        <w:spacing w:after="0" w:line="360" w:lineRule="auto"/>
        <w:jc w:val="center"/>
        <w:rPr>
          <w:rFonts w:ascii="Arial Narrow" w:eastAsia="Calibri" w:hAnsi="Arial Narrow" w:cs="Times New Roman"/>
          <w:b/>
          <w:sz w:val="28"/>
          <w:szCs w:val="28"/>
        </w:rPr>
      </w:pPr>
      <w:r w:rsidRPr="00F87949">
        <w:rPr>
          <w:rFonts w:ascii="Arial Narrow" w:eastAsia="Calibri" w:hAnsi="Arial Narrow" w:cs="Times New Roman"/>
          <w:b/>
          <w:sz w:val="28"/>
          <w:szCs w:val="28"/>
        </w:rPr>
        <w:t>R E S U E L V E</w:t>
      </w:r>
    </w:p>
    <w:p w:rsidR="00F87949" w:rsidRPr="00F87949" w:rsidRDefault="00F87949" w:rsidP="00F87949">
      <w:pPr>
        <w:spacing w:after="0" w:line="360" w:lineRule="auto"/>
        <w:ind w:firstLine="709"/>
        <w:jc w:val="both"/>
        <w:rPr>
          <w:rFonts w:ascii="Arial Narrow" w:eastAsia="Calibri" w:hAnsi="Arial Narrow" w:cs="Times New Roman"/>
          <w:b/>
          <w:sz w:val="16"/>
          <w:szCs w:val="16"/>
        </w:rPr>
      </w:pPr>
    </w:p>
    <w:p w:rsidR="00F87949" w:rsidRPr="00F87949" w:rsidRDefault="00F87949" w:rsidP="00F87949">
      <w:pPr>
        <w:spacing w:after="0" w:line="360" w:lineRule="auto"/>
        <w:ind w:firstLine="709"/>
        <w:jc w:val="both"/>
        <w:rPr>
          <w:rFonts w:ascii="Arial Narrow" w:eastAsia="Calibri" w:hAnsi="Arial Narrow" w:cs="Times New Roman"/>
          <w:sz w:val="28"/>
          <w:szCs w:val="28"/>
        </w:rPr>
      </w:pPr>
      <w:r w:rsidRPr="00F87949">
        <w:rPr>
          <w:rFonts w:ascii="Arial Narrow" w:eastAsia="Calibri" w:hAnsi="Arial Narrow" w:cs="Times New Roman"/>
          <w:b/>
          <w:sz w:val="28"/>
          <w:szCs w:val="28"/>
        </w:rPr>
        <w:t>PRIMERO.-</w:t>
      </w:r>
      <w:r w:rsidRPr="00F87949">
        <w:rPr>
          <w:rFonts w:ascii="Arial Narrow" w:eastAsia="Calibri" w:hAnsi="Arial Narrow" w:cs="Times New Roman"/>
          <w:sz w:val="28"/>
          <w:szCs w:val="28"/>
        </w:rPr>
        <w:t xml:space="preserve"> Esta </w:t>
      </w:r>
      <w:r w:rsidRPr="00F87949">
        <w:rPr>
          <w:rFonts w:ascii="Arial Narrow" w:eastAsia="Calibri" w:hAnsi="Arial Narrow" w:cs="Times New Roman"/>
          <w:b/>
          <w:sz w:val="28"/>
          <w:szCs w:val="28"/>
        </w:rPr>
        <w:t>Tercera Sala Unitaria del Tribunal Estatal de Justicia Administrativa,</w:t>
      </w:r>
      <w:r w:rsidRPr="00F87949">
        <w:rPr>
          <w:rFonts w:ascii="Arial Narrow" w:eastAsia="Calibri" w:hAnsi="Arial Narrow" w:cs="Times New Roman"/>
          <w:sz w:val="28"/>
          <w:szCs w:val="28"/>
        </w:rPr>
        <w:t xml:space="preserve"> resultó competente para conocer y resolver la presente controversia.</w:t>
      </w:r>
    </w:p>
    <w:p w:rsidR="00F87949" w:rsidRPr="00F87949" w:rsidRDefault="00F87949" w:rsidP="00F87949">
      <w:pPr>
        <w:spacing w:after="0" w:line="360" w:lineRule="auto"/>
        <w:ind w:firstLine="709"/>
        <w:jc w:val="both"/>
        <w:rPr>
          <w:rFonts w:ascii="Arial Narrow" w:eastAsia="Calibri" w:hAnsi="Arial Narrow" w:cs="Arial"/>
          <w:b/>
          <w:sz w:val="16"/>
          <w:szCs w:val="16"/>
        </w:rPr>
      </w:pPr>
    </w:p>
    <w:p w:rsidR="00F87949" w:rsidRPr="00F87949" w:rsidRDefault="00F87949" w:rsidP="00F87949">
      <w:pPr>
        <w:spacing w:after="0" w:line="360" w:lineRule="auto"/>
        <w:ind w:firstLine="709"/>
        <w:jc w:val="both"/>
        <w:rPr>
          <w:rFonts w:ascii="Arial Narrow" w:eastAsia="Calibri" w:hAnsi="Arial Narrow" w:cs="Arial"/>
          <w:sz w:val="28"/>
          <w:szCs w:val="28"/>
        </w:rPr>
      </w:pPr>
      <w:r w:rsidRPr="00F87949">
        <w:rPr>
          <w:rFonts w:ascii="Arial Narrow" w:eastAsia="Calibri" w:hAnsi="Arial Narrow" w:cs="Arial"/>
          <w:b/>
          <w:sz w:val="28"/>
          <w:szCs w:val="28"/>
        </w:rPr>
        <w:t>SEGUNDO</w:t>
      </w:r>
      <w:r w:rsidRPr="00F87949">
        <w:rPr>
          <w:rFonts w:ascii="Arial Narrow" w:eastAsia="Calibri" w:hAnsi="Arial Narrow" w:cs="Arial"/>
          <w:sz w:val="28"/>
          <w:szCs w:val="28"/>
        </w:rPr>
        <w:t xml:space="preserve">.- Se declara la </w:t>
      </w:r>
      <w:r w:rsidRPr="00F87949">
        <w:rPr>
          <w:rFonts w:ascii="Arial Narrow" w:eastAsia="Calibri" w:hAnsi="Arial Narrow" w:cs="Arial"/>
          <w:b/>
          <w:sz w:val="28"/>
          <w:szCs w:val="28"/>
        </w:rPr>
        <w:t>ILEGALIDAD E INVALIDEZ</w:t>
      </w:r>
      <w:r w:rsidRPr="00F87949">
        <w:rPr>
          <w:rFonts w:ascii="Arial Narrow" w:eastAsia="Calibri" w:hAnsi="Arial Narrow" w:cs="Arial"/>
          <w:sz w:val="28"/>
          <w:szCs w:val="28"/>
        </w:rPr>
        <w:t xml:space="preserve"> del acto impugnado y, por consecuencia, la </w:t>
      </w:r>
      <w:r w:rsidRPr="00F87949">
        <w:rPr>
          <w:rFonts w:ascii="Arial Narrow" w:eastAsia="Calibri" w:hAnsi="Arial Narrow" w:cs="Arial"/>
          <w:b/>
          <w:sz w:val="28"/>
          <w:szCs w:val="28"/>
        </w:rPr>
        <w:t>NULIDAD LISA Y LLANA</w:t>
      </w:r>
      <w:r w:rsidRPr="00F87949">
        <w:rPr>
          <w:rFonts w:ascii="Arial Narrow" w:eastAsia="Calibri" w:hAnsi="Arial Narrow" w:cs="Arial"/>
          <w:sz w:val="28"/>
          <w:szCs w:val="28"/>
        </w:rPr>
        <w:t xml:space="preserve"> del mismo, dejándolo </w:t>
      </w:r>
      <w:r w:rsidRPr="00F87949">
        <w:rPr>
          <w:rFonts w:ascii="Arial Narrow" w:eastAsia="Calibri" w:hAnsi="Arial Narrow" w:cs="Arial"/>
          <w:b/>
          <w:sz w:val="28"/>
          <w:szCs w:val="28"/>
        </w:rPr>
        <w:t>sin efecto legal alguno</w:t>
      </w:r>
      <w:r w:rsidRPr="00F87949">
        <w:rPr>
          <w:rFonts w:ascii="Arial Narrow" w:eastAsia="Calibri" w:hAnsi="Arial Narrow" w:cs="Arial"/>
          <w:sz w:val="28"/>
          <w:szCs w:val="28"/>
        </w:rPr>
        <w:t xml:space="preserve">, de acuerdo a los razonamientos y </w:t>
      </w:r>
      <w:r w:rsidRPr="00F87949">
        <w:rPr>
          <w:rFonts w:ascii="Arial Narrow" w:eastAsia="Calibri" w:hAnsi="Arial Narrow" w:cs="Arial"/>
          <w:b/>
          <w:sz w:val="28"/>
          <w:szCs w:val="28"/>
        </w:rPr>
        <w:t>para los efectos</w:t>
      </w:r>
      <w:r w:rsidRPr="00F87949">
        <w:rPr>
          <w:rFonts w:ascii="Arial Narrow" w:eastAsia="Calibri" w:hAnsi="Arial Narrow" w:cs="Arial"/>
          <w:sz w:val="28"/>
          <w:szCs w:val="28"/>
        </w:rPr>
        <w:t xml:space="preserve"> precisados en el considerando sexto de la presente sentencia. </w:t>
      </w:r>
    </w:p>
    <w:p w:rsidR="00F87949" w:rsidRPr="00F87949" w:rsidRDefault="00F87949" w:rsidP="00F87949">
      <w:pPr>
        <w:spacing w:after="0" w:line="360" w:lineRule="auto"/>
        <w:ind w:firstLine="708"/>
        <w:jc w:val="both"/>
        <w:rPr>
          <w:rFonts w:ascii="Arial Narrow" w:eastAsia="Calibri" w:hAnsi="Arial Narrow" w:cs="Arial"/>
          <w:sz w:val="28"/>
          <w:szCs w:val="28"/>
        </w:rPr>
      </w:pPr>
    </w:p>
    <w:p w:rsidR="00F87949" w:rsidRPr="00F87949" w:rsidRDefault="00F87949" w:rsidP="00F87949">
      <w:pPr>
        <w:spacing w:after="0" w:line="360" w:lineRule="auto"/>
        <w:ind w:firstLine="709"/>
        <w:jc w:val="both"/>
        <w:rPr>
          <w:rFonts w:ascii="Arial Narrow" w:eastAsia="Calibri" w:hAnsi="Arial Narrow" w:cs="Times New Roman"/>
          <w:sz w:val="28"/>
          <w:szCs w:val="28"/>
        </w:rPr>
      </w:pPr>
      <w:r w:rsidRPr="00F87949">
        <w:rPr>
          <w:rFonts w:ascii="Arial Narrow" w:eastAsia="Times New Roman" w:hAnsi="Arial Narrow" w:cs="Times New Roman"/>
          <w:b/>
          <w:color w:val="000000"/>
          <w:sz w:val="28"/>
          <w:szCs w:val="28"/>
          <w:lang w:eastAsia="es-MX"/>
        </w:rPr>
        <w:t>TERCERO.-</w:t>
      </w:r>
      <w:r w:rsidRPr="00F87949">
        <w:rPr>
          <w:rFonts w:ascii="Arial Narrow" w:eastAsia="Times New Roman" w:hAnsi="Arial Narrow" w:cs="Times New Roman"/>
          <w:color w:val="000000"/>
          <w:sz w:val="28"/>
          <w:szCs w:val="28"/>
          <w:lang w:eastAsia="es-MX"/>
        </w:rPr>
        <w:t xml:space="preserve"> </w:t>
      </w:r>
      <w:r w:rsidRPr="00F87949">
        <w:rPr>
          <w:rFonts w:ascii="Arial Narrow" w:eastAsia="Calibri" w:hAnsi="Arial Narrow" w:cs="Times New Roman"/>
          <w:sz w:val="28"/>
          <w:szCs w:val="28"/>
        </w:rPr>
        <w:t>Notifíquese personalmente a la parte actora; y por oficio a las autoridades demandadas, con copia autorizada de esta resolución.</w:t>
      </w:r>
    </w:p>
    <w:p w:rsidR="00F87949" w:rsidRPr="00F87949" w:rsidRDefault="00F87949" w:rsidP="00F87949">
      <w:pPr>
        <w:spacing w:after="0" w:line="360" w:lineRule="auto"/>
        <w:ind w:firstLine="709"/>
        <w:jc w:val="both"/>
        <w:rPr>
          <w:rFonts w:ascii="Arial Narrow" w:eastAsia="Calibri" w:hAnsi="Arial Narrow" w:cs="Times New Roman"/>
          <w:sz w:val="28"/>
          <w:szCs w:val="28"/>
        </w:rPr>
      </w:pPr>
    </w:p>
    <w:p w:rsidR="00DD443F" w:rsidRDefault="00F87949" w:rsidP="00612B1A">
      <w:pPr>
        <w:spacing w:after="0" w:line="360" w:lineRule="auto"/>
        <w:ind w:firstLine="709"/>
        <w:jc w:val="both"/>
      </w:pPr>
      <w:r w:rsidRPr="00F87949">
        <w:rPr>
          <w:rFonts w:ascii="Arial Narrow" w:eastAsia="Calibri" w:hAnsi="Arial Narrow" w:cs="Arial"/>
          <w:sz w:val="28"/>
          <w:szCs w:val="28"/>
        </w:rPr>
        <w:t xml:space="preserve">Así lo resolvió y firma, el Magistrado Titular de la Tercera Sala Unitaria del Tribunal Estatal de Justicia Administrativa de San Luis Potosí, </w:t>
      </w:r>
      <w:r w:rsidRPr="00F87949">
        <w:rPr>
          <w:rFonts w:ascii="Arial Narrow" w:eastAsia="Calibri" w:hAnsi="Arial Narrow" w:cs="Arial"/>
          <w:b/>
          <w:sz w:val="28"/>
          <w:szCs w:val="28"/>
        </w:rPr>
        <w:t xml:space="preserve">Licenciado </w:t>
      </w:r>
      <w:r w:rsidR="00563AF7">
        <w:rPr>
          <w:rFonts w:ascii="Arial Narrow" w:eastAsia="Calibri" w:hAnsi="Arial Narrow" w:cs="Arial"/>
          <w:b/>
          <w:sz w:val="28"/>
          <w:szCs w:val="28"/>
        </w:rPr>
        <w:t>Jorge Alejandro Vera Noyola</w:t>
      </w:r>
      <w:r w:rsidRPr="00F87949">
        <w:rPr>
          <w:rFonts w:ascii="Arial Narrow" w:eastAsia="Calibri" w:hAnsi="Arial Narrow" w:cs="Arial"/>
          <w:b/>
          <w:sz w:val="28"/>
          <w:szCs w:val="28"/>
        </w:rPr>
        <w:t>,</w:t>
      </w:r>
      <w:r w:rsidRPr="00F87949">
        <w:rPr>
          <w:rFonts w:ascii="Arial Narrow" w:eastAsia="Calibri" w:hAnsi="Arial Narrow" w:cs="Arial"/>
          <w:sz w:val="28"/>
          <w:szCs w:val="28"/>
        </w:rPr>
        <w:t xml:space="preserve"> quien actúa con Secretario de Acuerdos, </w:t>
      </w:r>
      <w:r w:rsidRPr="00F87949">
        <w:rPr>
          <w:rFonts w:ascii="Arial Narrow" w:eastAsia="Calibri" w:hAnsi="Arial Narrow" w:cs="Arial"/>
          <w:b/>
          <w:sz w:val="28"/>
          <w:szCs w:val="28"/>
        </w:rPr>
        <w:t>Licenciado Ismael Méndez Hernández,</w:t>
      </w:r>
      <w:r w:rsidRPr="00F87949">
        <w:rPr>
          <w:rFonts w:ascii="Arial Narrow" w:eastAsia="Calibri" w:hAnsi="Arial Narrow" w:cs="Arial"/>
          <w:sz w:val="28"/>
          <w:szCs w:val="28"/>
        </w:rPr>
        <w:t xml:space="preserve"> que autoriza y da fe. </w:t>
      </w:r>
    </w:p>
    <w:p w:rsidR="000D1442" w:rsidRDefault="000D1442" w:rsidP="000D1442">
      <w:pPr>
        <w:jc w:val="both"/>
        <w:rPr>
          <w:rFonts w:ascii="Arial Narrow" w:hAnsi="Arial Narrow" w:cs="Arial"/>
          <w:i/>
        </w:rPr>
      </w:pPr>
      <w:r>
        <w:rPr>
          <w:rFonts w:ascii="Arial Narrow" w:hAnsi="Arial Narrow" w:cs="Arial"/>
          <w:i/>
        </w:rPr>
        <w:t>Se suprimen datos personales por tratarse de información confidencial de particulares cuyo resguardo y protección está a cargo del Tribunal de Estatal de Justicia Administrativa de San Luis Potosí; con motivo del ejercicio de sus funciones jurisdiccionales y administrativos que realiza conforme al ámbito de su competencia, de acuerdo a lo previsto en los artículos 3° fracción XI, XVII, XXVIII y XXXVII, 23, 82, 87 fracción III, 138 de la Ley de Transparencia y Acceso a la Información Pública del Estado de San Luis Potosí,  concatenados con los artículos 3, fracción VIII, IX, 5 y 6 de la Ley de Protección de Datos Personales del Estado de San Luis Potosí.</w:t>
      </w:r>
    </w:p>
    <w:p w:rsidR="002A7061" w:rsidRDefault="002A7061" w:rsidP="002A7061">
      <w:pPr>
        <w:rPr>
          <w:rFonts w:ascii="Arial Narrow" w:eastAsia="Calibri" w:hAnsi="Arial Narrow" w:cs="Times New Roman"/>
          <w:sz w:val="24"/>
          <w:szCs w:val="24"/>
        </w:rPr>
      </w:pPr>
      <w:bookmarkStart w:id="0" w:name="_GoBack"/>
      <w:bookmarkEnd w:id="0"/>
    </w:p>
    <w:sectPr w:rsidR="002A7061" w:rsidSect="00950564">
      <w:headerReference w:type="even" r:id="rId7"/>
      <w:headerReference w:type="default" r:id="rId8"/>
      <w:headerReference w:type="first" r:id="rId9"/>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1668C" w:rsidRDefault="0071668C" w:rsidP="004E4276">
      <w:pPr>
        <w:spacing w:after="0" w:line="240" w:lineRule="auto"/>
      </w:pPr>
      <w:r>
        <w:separator/>
      </w:r>
    </w:p>
  </w:endnote>
  <w:endnote w:type="continuationSeparator" w:id="0">
    <w:p w:rsidR="0071668C" w:rsidRDefault="0071668C" w:rsidP="004E42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1668C" w:rsidRDefault="0071668C" w:rsidP="004E4276">
      <w:pPr>
        <w:spacing w:after="0" w:line="240" w:lineRule="auto"/>
      </w:pPr>
      <w:r>
        <w:separator/>
      </w:r>
    </w:p>
  </w:footnote>
  <w:footnote w:type="continuationSeparator" w:id="0">
    <w:p w:rsidR="0071668C" w:rsidRDefault="0071668C" w:rsidP="004E427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550E" w:rsidRDefault="000D1442" w:rsidP="0090550E">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90550E" w:rsidRPr="006C0427" w:rsidRDefault="00345633" w:rsidP="0090550E">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0D1442">
      <w:rPr>
        <w:rStyle w:val="Nmerodepgina"/>
        <w:noProof/>
        <w:color w:val="FFFFFF"/>
      </w:rPr>
      <w:t>11</w:t>
    </w:r>
    <w:r w:rsidRPr="006C0427">
      <w:rPr>
        <w:rStyle w:val="Nmerodepgina"/>
        <w:color w:val="FFFFFF"/>
      </w:rPr>
      <w:fldChar w:fldCharType="end"/>
    </w:r>
    <w:r w:rsidRPr="006C0427">
      <w:rPr>
        <w:rStyle w:val="Nmerodepgina"/>
        <w:color w:val="FFFFFF"/>
      </w:rPr>
      <w:t xml:space="preserve"> </w:t>
    </w:r>
  </w:p>
  <w:bookmarkEnd w:id="1"/>
  <w:p w:rsidR="0090550E" w:rsidRPr="00364AFE" w:rsidRDefault="00345633" w:rsidP="0090550E">
    <w:pPr>
      <w:pStyle w:val="Encabezado"/>
      <w:jc w:val="right"/>
      <w:rPr>
        <w:rFonts w:ascii="Arial Narrow" w:hAnsi="Arial Narrow"/>
      </w:rPr>
    </w:pPr>
    <w:r w:rsidRPr="00E47A61">
      <w:rPr>
        <w:rFonts w:ascii="Arial Narrow" w:hAnsi="Arial Narrow"/>
        <w:sz w:val="28"/>
        <w:szCs w:val="28"/>
      </w:rPr>
      <w:t xml:space="preserve">  </w:t>
    </w:r>
    <w:r>
      <w:rPr>
        <w:rFonts w:ascii="Arial Narrow" w:hAnsi="Arial Narrow"/>
        <w:sz w:val="28"/>
        <w:szCs w:val="28"/>
      </w:rPr>
      <w:t>…</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0D1442">
      <w:rPr>
        <w:rFonts w:ascii="Arial Narrow" w:hAnsi="Arial Narrow"/>
        <w:noProof/>
      </w:rPr>
      <w:t>6</w:t>
    </w:r>
    <w:r w:rsidRPr="00364AFE">
      <w:rPr>
        <w:rFonts w:ascii="Arial Narrow" w:hAnsi="Arial Narrow"/>
      </w:rPr>
      <w:fldChar w:fldCharType="end"/>
    </w:r>
    <w:r>
      <w:rPr>
        <w:rFonts w:ascii="Arial Narrow" w:hAnsi="Arial Narrow"/>
      </w:rPr>
      <w:t>.-</w:t>
    </w:r>
  </w:p>
  <w:p w:rsidR="0090550E" w:rsidRPr="00364AFE" w:rsidRDefault="00345633" w:rsidP="0090550E">
    <w:pPr>
      <w:pStyle w:val="Encabezado"/>
      <w:jc w:val="right"/>
      <w:rPr>
        <w:rFonts w:ascii="Arial Narrow" w:hAnsi="Arial Narrow"/>
      </w:rPr>
    </w:pPr>
    <w:r>
      <w:rPr>
        <w:rFonts w:ascii="Arial Narrow" w:hAnsi="Arial Narrow"/>
        <w:noProof/>
        <w:lang w:eastAsia="es-MX"/>
      </w:rPr>
      <mc:AlternateContent>
        <mc:Choice Requires="wps">
          <w:drawing>
            <wp:anchor distT="0" distB="0" distL="114300" distR="114300" simplePos="0" relativeHeight="251660288" behindDoc="0" locked="0" layoutInCell="1" allowOverlap="1" wp14:anchorId="60B3394D" wp14:editId="56AA26E6">
              <wp:simplePos x="0" y="0"/>
              <wp:positionH relativeFrom="column">
                <wp:posOffset>-1543685</wp:posOffset>
              </wp:positionH>
              <wp:positionV relativeFrom="paragraph">
                <wp:posOffset>138430</wp:posOffset>
              </wp:positionV>
              <wp:extent cx="1125855" cy="1712595"/>
              <wp:effectExtent l="0" t="0" r="0" b="1905"/>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0550E" w:rsidRDefault="00345633" w:rsidP="0090550E">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430ECCA8" wp14:editId="29CE1592">
                                <wp:extent cx="943610" cy="943610"/>
                                <wp:effectExtent l="0" t="0" r="8890" b="889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3610" cy="943610"/>
                                        </a:xfrm>
                                        <a:prstGeom prst="rect">
                                          <a:avLst/>
                                        </a:prstGeom>
                                        <a:solidFill>
                                          <a:srgbClr val="FFFFFF">
                                            <a:alpha val="0"/>
                                          </a:srgbClr>
                                        </a:solidFill>
                                        <a:ln>
                                          <a:noFill/>
                                        </a:ln>
                                      </pic:spPr>
                                    </pic:pic>
                                  </a:graphicData>
                                </a:graphic>
                              </wp:inline>
                            </w:drawing>
                          </w:r>
                        </w:p>
                        <w:p w:rsidR="0090550E" w:rsidRPr="00B23B9D" w:rsidRDefault="00345633" w:rsidP="0090550E">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90550E" w:rsidRPr="00B23B9D" w:rsidRDefault="00345633" w:rsidP="0090550E">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90550E" w:rsidRPr="00B23B9D" w:rsidRDefault="00345633" w:rsidP="0090550E">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90550E" w:rsidRPr="00B23B9D" w:rsidRDefault="000D1442" w:rsidP="0090550E">
                          <w:pPr>
                            <w:pStyle w:val="Sinespaciado"/>
                            <w:jc w:val="center"/>
                            <w:rPr>
                              <w:rFonts w:ascii="Microsoft Sans Serif" w:eastAsia="SimHei" w:hAnsi="Microsoft Sans Serif" w:cs="Microsoft Sans Serif"/>
                              <w:b/>
                              <w:sz w:val="14"/>
                              <w:szCs w:val="14"/>
                            </w:rPr>
                          </w:pPr>
                        </w:p>
                        <w:p w:rsidR="0090550E" w:rsidRPr="00B23B9D" w:rsidRDefault="00345633" w:rsidP="0090550E">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3" o:spid="_x0000_s1026" type="#_x0000_t202" style="position:absolute;left:0;text-align:left;margin-left:-121.55pt;margin-top:10.9pt;width:88.65pt;height:134.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" stroked="f">
              <v:textbox>
                <w:txbxContent>
                  <w:p w:rsidR="0090550E" w:rsidRDefault="00345633" w:rsidP="0090550E">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430ECCA8" wp14:editId="29CE1592">
                          <wp:extent cx="943610" cy="943610"/>
                          <wp:effectExtent l="0" t="0" r="8890" b="889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43610" cy="943610"/>
                                  </a:xfrm>
                                  <a:prstGeom prst="rect">
                                    <a:avLst/>
                                  </a:prstGeom>
                                  <a:solidFill>
                                    <a:srgbClr val="FFFFFF">
                                      <a:alpha val="0"/>
                                    </a:srgbClr>
                                  </a:solidFill>
                                  <a:ln>
                                    <a:noFill/>
                                  </a:ln>
                                </pic:spPr>
                              </pic:pic>
                            </a:graphicData>
                          </a:graphic>
                        </wp:inline>
                      </w:drawing>
                    </w:r>
                  </w:p>
                  <w:p w:rsidR="0090550E" w:rsidRPr="00B23B9D" w:rsidRDefault="00345633" w:rsidP="0090550E">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90550E" w:rsidRPr="00B23B9D" w:rsidRDefault="00345633" w:rsidP="0090550E">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90550E" w:rsidRPr="00B23B9D" w:rsidRDefault="00345633" w:rsidP="0090550E">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90550E" w:rsidRPr="00B23B9D" w:rsidRDefault="000D1442" w:rsidP="0090550E">
                    <w:pPr>
                      <w:pStyle w:val="Sinespaciado"/>
                      <w:jc w:val="center"/>
                      <w:rPr>
                        <w:rFonts w:ascii="Microsoft Sans Serif" w:eastAsia="SimHei" w:hAnsi="Microsoft Sans Serif" w:cs="Microsoft Sans Serif"/>
                        <w:b/>
                        <w:sz w:val="14"/>
                        <w:szCs w:val="14"/>
                      </w:rPr>
                    </w:pPr>
                  </w:p>
                  <w:p w:rsidR="0090550E" w:rsidRPr="00B23B9D" w:rsidRDefault="00345633" w:rsidP="0090550E">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proofErr w:type="spellStart"/>
    <w:r>
      <w:rPr>
        <w:rFonts w:ascii="Arial Narrow" w:hAnsi="Arial Narrow"/>
      </w:rPr>
      <w:t>Exp</w:t>
    </w:r>
    <w:proofErr w:type="spellEnd"/>
    <w:r>
      <w:rPr>
        <w:rFonts w:ascii="Arial Narrow" w:hAnsi="Arial Narrow"/>
      </w:rPr>
      <w:t>.</w:t>
    </w:r>
    <w:r w:rsidRPr="00364AFE">
      <w:rPr>
        <w:rFonts w:ascii="Arial Narrow" w:hAnsi="Arial Narrow"/>
      </w:rPr>
      <w:t xml:space="preserve"> </w:t>
    </w:r>
    <w:r w:rsidR="004E4276">
      <w:rPr>
        <w:rFonts w:ascii="Arial Narrow" w:hAnsi="Arial Narrow"/>
      </w:rPr>
      <w:t>562</w:t>
    </w:r>
    <w:r w:rsidRPr="00364AFE">
      <w:rPr>
        <w:rFonts w:ascii="Arial Narrow" w:hAnsi="Arial Narrow"/>
      </w:rPr>
      <w:t>/20</w:t>
    </w:r>
    <w:r w:rsidR="004E4276">
      <w:rPr>
        <w:rFonts w:ascii="Arial Narrow" w:hAnsi="Arial Narrow"/>
      </w:rPr>
      <w:t>2</w:t>
    </w:r>
    <w:r w:rsidRPr="00364AFE">
      <w:rPr>
        <w:rFonts w:ascii="Arial Narrow" w:hAnsi="Arial Narrow"/>
      </w:rPr>
      <w:t xml:space="preserve">1-3 </w:t>
    </w:r>
  </w:p>
  <w:p w:rsidR="0090550E" w:rsidRPr="00E47A61" w:rsidRDefault="000D1442" w:rsidP="0090550E">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550E" w:rsidRPr="004A456E" w:rsidRDefault="00345633" w:rsidP="0090550E">
    <w:pPr>
      <w:pStyle w:val="Encabezado"/>
      <w:tabs>
        <w:tab w:val="left" w:pos="1503"/>
      </w:tabs>
    </w:pPr>
    <w:r>
      <w:rPr>
        <w:noProof/>
        <w:lang w:eastAsia="es-MX"/>
      </w:rPr>
      <mc:AlternateContent>
        <mc:Choice Requires="wps">
          <w:drawing>
            <wp:anchor distT="0" distB="0" distL="114300" distR="114300" simplePos="0" relativeHeight="251659264" behindDoc="1" locked="0" layoutInCell="1" allowOverlap="1" wp14:anchorId="58A31CEB" wp14:editId="04995BA3">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0550E" w:rsidRDefault="00345633" w:rsidP="0090550E">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7CB0AF17" wp14:editId="213A0A48">
                                <wp:extent cx="1030605" cy="1030605"/>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0605" cy="1030605"/>
                                        </a:xfrm>
                                        <a:prstGeom prst="rect">
                                          <a:avLst/>
                                        </a:prstGeom>
                                        <a:solidFill>
                                          <a:srgbClr val="FFFFFF">
                                            <a:alpha val="0"/>
                                          </a:srgbClr>
                                        </a:solidFill>
                                        <a:ln>
                                          <a:noFill/>
                                        </a:ln>
                                      </pic:spPr>
                                    </pic:pic>
                                  </a:graphicData>
                                </a:graphic>
                              </wp:inline>
                            </w:drawing>
                          </w:r>
                        </w:p>
                        <w:p w:rsidR="0090550E" w:rsidRPr="00B23B9D" w:rsidRDefault="00345633" w:rsidP="0090550E">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90550E" w:rsidRPr="00B23B9D" w:rsidRDefault="00345633" w:rsidP="0090550E">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90550E" w:rsidRPr="00B23B9D" w:rsidRDefault="00345633" w:rsidP="0090550E">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90550E" w:rsidRPr="00B23B9D" w:rsidRDefault="000D1442" w:rsidP="0090550E">
                          <w:pPr>
                            <w:pStyle w:val="Sinespaciado"/>
                            <w:jc w:val="center"/>
                            <w:rPr>
                              <w:rFonts w:ascii="Microsoft Sans Serif" w:eastAsia="SimHei" w:hAnsi="Microsoft Sans Serif" w:cs="Microsoft Sans Serif"/>
                              <w:b/>
                              <w:sz w:val="14"/>
                              <w:szCs w:val="14"/>
                            </w:rPr>
                          </w:pPr>
                        </w:p>
                        <w:p w:rsidR="0090550E" w:rsidRPr="00B23B9D" w:rsidRDefault="00345633" w:rsidP="0090550E">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7" type="#_x0000_t202" style="position:absolute;margin-left:-112.2pt;margin-top:30.4pt;width:111.95pt;height:222.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90550E" w:rsidRDefault="00345633" w:rsidP="0090550E">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7CB0AF17" wp14:editId="213A0A48">
                          <wp:extent cx="1030605" cy="1030605"/>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0605" cy="1030605"/>
                                  </a:xfrm>
                                  <a:prstGeom prst="rect">
                                    <a:avLst/>
                                  </a:prstGeom>
                                  <a:solidFill>
                                    <a:srgbClr val="FFFFFF">
                                      <a:alpha val="0"/>
                                    </a:srgbClr>
                                  </a:solidFill>
                                  <a:ln>
                                    <a:noFill/>
                                  </a:ln>
                                </pic:spPr>
                              </pic:pic>
                            </a:graphicData>
                          </a:graphic>
                        </wp:inline>
                      </w:drawing>
                    </w:r>
                  </w:p>
                  <w:p w:rsidR="0090550E" w:rsidRPr="00B23B9D" w:rsidRDefault="00345633" w:rsidP="0090550E">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90550E" w:rsidRPr="00B23B9D" w:rsidRDefault="00345633" w:rsidP="0090550E">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90550E" w:rsidRPr="00B23B9D" w:rsidRDefault="00345633" w:rsidP="0090550E">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90550E" w:rsidRPr="00B23B9D" w:rsidRDefault="000D1442" w:rsidP="0090550E">
                    <w:pPr>
                      <w:pStyle w:val="Sinespaciado"/>
                      <w:jc w:val="center"/>
                      <w:rPr>
                        <w:rFonts w:ascii="Microsoft Sans Serif" w:eastAsia="SimHei" w:hAnsi="Microsoft Sans Serif" w:cs="Microsoft Sans Serif"/>
                        <w:b/>
                        <w:sz w:val="14"/>
                        <w:szCs w:val="14"/>
                      </w:rPr>
                    </w:pPr>
                  </w:p>
                  <w:p w:rsidR="0090550E" w:rsidRPr="00B23B9D" w:rsidRDefault="00345633" w:rsidP="0090550E">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mirrorMargins/>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7949"/>
    <w:rsid w:val="00000868"/>
    <w:rsid w:val="00004BB3"/>
    <w:rsid w:val="00035503"/>
    <w:rsid w:val="000640DE"/>
    <w:rsid w:val="000D1442"/>
    <w:rsid w:val="00126980"/>
    <w:rsid w:val="00152C42"/>
    <w:rsid w:val="00237D63"/>
    <w:rsid w:val="0028029E"/>
    <w:rsid w:val="00295D66"/>
    <w:rsid w:val="00297184"/>
    <w:rsid w:val="002A7061"/>
    <w:rsid w:val="003019C6"/>
    <w:rsid w:val="003266BD"/>
    <w:rsid w:val="00345633"/>
    <w:rsid w:val="003807DB"/>
    <w:rsid w:val="003F2594"/>
    <w:rsid w:val="00420CA6"/>
    <w:rsid w:val="00425E6C"/>
    <w:rsid w:val="00472FC9"/>
    <w:rsid w:val="0048407B"/>
    <w:rsid w:val="004E4276"/>
    <w:rsid w:val="004F30F6"/>
    <w:rsid w:val="00563AF7"/>
    <w:rsid w:val="005A43E0"/>
    <w:rsid w:val="00601518"/>
    <w:rsid w:val="00612B1A"/>
    <w:rsid w:val="006C7183"/>
    <w:rsid w:val="0071668C"/>
    <w:rsid w:val="007300B7"/>
    <w:rsid w:val="007B0B04"/>
    <w:rsid w:val="007C12B6"/>
    <w:rsid w:val="00810C4B"/>
    <w:rsid w:val="00895CC3"/>
    <w:rsid w:val="008C2314"/>
    <w:rsid w:val="00950564"/>
    <w:rsid w:val="00971B15"/>
    <w:rsid w:val="00A73505"/>
    <w:rsid w:val="00BA0781"/>
    <w:rsid w:val="00C911CF"/>
    <w:rsid w:val="00D73B60"/>
    <w:rsid w:val="00DD443F"/>
    <w:rsid w:val="00DE7135"/>
    <w:rsid w:val="00DF1147"/>
    <w:rsid w:val="00DF60A4"/>
    <w:rsid w:val="00F13532"/>
    <w:rsid w:val="00F46FB6"/>
    <w:rsid w:val="00F87949"/>
    <w:rsid w:val="00FA424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F8794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F87949"/>
  </w:style>
  <w:style w:type="character" w:styleId="Nmerodepgina">
    <w:name w:val="page number"/>
    <w:basedOn w:val="Fuentedeprrafopredeter"/>
    <w:rsid w:val="00F87949"/>
  </w:style>
  <w:style w:type="paragraph" w:styleId="Sinespaciado">
    <w:name w:val="No Spacing"/>
    <w:link w:val="SinespaciadoCar"/>
    <w:uiPriority w:val="1"/>
    <w:qFormat/>
    <w:rsid w:val="00F87949"/>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F87949"/>
    <w:rPr>
      <w:rFonts w:ascii="Calibri" w:eastAsia="Calibri" w:hAnsi="Calibri" w:cs="Times New Roman"/>
    </w:rPr>
  </w:style>
  <w:style w:type="paragraph" w:styleId="Textodeglobo">
    <w:name w:val="Balloon Text"/>
    <w:basedOn w:val="Normal"/>
    <w:link w:val="TextodegloboCar"/>
    <w:uiPriority w:val="99"/>
    <w:semiHidden/>
    <w:unhideWhenUsed/>
    <w:rsid w:val="00F8794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87949"/>
    <w:rPr>
      <w:rFonts w:ascii="Tahoma" w:hAnsi="Tahoma" w:cs="Tahoma"/>
      <w:sz w:val="16"/>
      <w:szCs w:val="16"/>
    </w:rPr>
  </w:style>
  <w:style w:type="paragraph" w:styleId="Piedepgina">
    <w:name w:val="footer"/>
    <w:basedOn w:val="Normal"/>
    <w:link w:val="PiedepginaCar"/>
    <w:uiPriority w:val="99"/>
    <w:unhideWhenUsed/>
    <w:rsid w:val="004E427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E4276"/>
  </w:style>
  <w:style w:type="paragraph" w:customStyle="1" w:styleId="Style1">
    <w:name w:val="Style 1"/>
    <w:basedOn w:val="Normal"/>
    <w:uiPriority w:val="99"/>
    <w:rsid w:val="002A7061"/>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F8794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F87949"/>
  </w:style>
  <w:style w:type="character" w:styleId="Nmerodepgina">
    <w:name w:val="page number"/>
    <w:basedOn w:val="Fuentedeprrafopredeter"/>
    <w:rsid w:val="00F87949"/>
  </w:style>
  <w:style w:type="paragraph" w:styleId="Sinespaciado">
    <w:name w:val="No Spacing"/>
    <w:link w:val="SinespaciadoCar"/>
    <w:uiPriority w:val="1"/>
    <w:qFormat/>
    <w:rsid w:val="00F87949"/>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F87949"/>
    <w:rPr>
      <w:rFonts w:ascii="Calibri" w:eastAsia="Calibri" w:hAnsi="Calibri" w:cs="Times New Roman"/>
    </w:rPr>
  </w:style>
  <w:style w:type="paragraph" w:styleId="Textodeglobo">
    <w:name w:val="Balloon Text"/>
    <w:basedOn w:val="Normal"/>
    <w:link w:val="TextodegloboCar"/>
    <w:uiPriority w:val="99"/>
    <w:semiHidden/>
    <w:unhideWhenUsed/>
    <w:rsid w:val="00F8794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87949"/>
    <w:rPr>
      <w:rFonts w:ascii="Tahoma" w:hAnsi="Tahoma" w:cs="Tahoma"/>
      <w:sz w:val="16"/>
      <w:szCs w:val="16"/>
    </w:rPr>
  </w:style>
  <w:style w:type="paragraph" w:styleId="Piedepgina">
    <w:name w:val="footer"/>
    <w:basedOn w:val="Normal"/>
    <w:link w:val="PiedepginaCar"/>
    <w:uiPriority w:val="99"/>
    <w:unhideWhenUsed/>
    <w:rsid w:val="004E427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E4276"/>
  </w:style>
  <w:style w:type="paragraph" w:customStyle="1" w:styleId="Style1">
    <w:name w:val="Style 1"/>
    <w:basedOn w:val="Normal"/>
    <w:uiPriority w:val="99"/>
    <w:rsid w:val="002A7061"/>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73285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335</TotalTime>
  <Pages>12</Pages>
  <Words>4022</Words>
  <Characters>22121</Characters>
  <Application>Microsoft Office Word</Application>
  <DocSecurity>0</DocSecurity>
  <Lines>184</Lines>
  <Paragraphs>52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26091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DIANAMONTELONGO</dc:creator>
  <cp:lastModifiedBy>DIANAMONTELONGO</cp:lastModifiedBy>
  <cp:revision>51</cp:revision>
  <cp:lastPrinted>2022-02-04T19:06:00Z</cp:lastPrinted>
  <dcterms:created xsi:type="dcterms:W3CDTF">2022-01-25T17:19:00Z</dcterms:created>
  <dcterms:modified xsi:type="dcterms:W3CDTF">2022-02-10T19:15:00Z</dcterms:modified>
</cp:coreProperties>
</file>