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DD3F1" w14:textId="77777777" w:rsidR="003C7073" w:rsidRPr="00817E8B" w:rsidRDefault="003C7073" w:rsidP="003C7073">
      <w:pPr>
        <w:pStyle w:val="Ttulo"/>
        <w:spacing w:line="240" w:lineRule="auto"/>
        <w:jc w:val="both"/>
        <w:rPr>
          <w:rFonts w:ascii="Arial" w:hAnsi="Arial" w:cs="Arial"/>
          <w:color w:val="4472C4" w:themeColor="accent1"/>
          <w:sz w:val="24"/>
          <w:szCs w:val="24"/>
        </w:rPr>
      </w:pPr>
      <w:r w:rsidRPr="00817E8B">
        <w:rPr>
          <w:rFonts w:ascii="Arial" w:hAnsi="Arial" w:cs="Arial"/>
          <w:color w:val="4472C4" w:themeColor="accent1"/>
          <w:sz w:val="24"/>
          <w:szCs w:val="24"/>
        </w:rPr>
        <w:t xml:space="preserve">   </w:t>
      </w:r>
    </w:p>
    <w:p w14:paraId="4B0892A0" w14:textId="77777777" w:rsidR="003C7073" w:rsidRPr="00817E8B" w:rsidRDefault="003C7073" w:rsidP="003C7073">
      <w:pPr>
        <w:pStyle w:val="corte1datos"/>
        <w:jc w:val="right"/>
        <w:rPr>
          <w:rFonts w:cs="Arial"/>
          <w:color w:val="4472C4" w:themeColor="accent1"/>
          <w:sz w:val="24"/>
          <w:szCs w:val="24"/>
          <w:lang w:val="es-MX"/>
        </w:rPr>
      </w:pPr>
      <w:r w:rsidRPr="00817E8B">
        <w:rPr>
          <w:rFonts w:cs="Arial"/>
          <w:color w:val="4472C4" w:themeColor="accent1"/>
          <w:sz w:val="24"/>
          <w:szCs w:val="24"/>
          <w:lang w:val="es-MX"/>
        </w:rPr>
        <w:t xml:space="preserve">  </w:t>
      </w:r>
      <w:r w:rsidRPr="00817E8B">
        <w:rPr>
          <w:rFonts w:cs="Arial"/>
          <w:color w:val="4472C4" w:themeColor="accent1"/>
          <w:sz w:val="24"/>
          <w:szCs w:val="24"/>
        </w:rPr>
        <w:t>RECURSO DE REVISIÓN</w:t>
      </w:r>
      <w:r w:rsidRPr="00817E8B">
        <w:rPr>
          <w:rFonts w:cs="Arial"/>
          <w:color w:val="4472C4" w:themeColor="accent1"/>
          <w:sz w:val="24"/>
          <w:szCs w:val="24"/>
          <w:lang w:val="es-MX"/>
        </w:rPr>
        <w:t xml:space="preserve"> </w:t>
      </w:r>
      <w:r w:rsidR="009D07F2" w:rsidRPr="00817E8B">
        <w:rPr>
          <w:rFonts w:cs="Arial"/>
          <w:color w:val="4472C4" w:themeColor="accent1"/>
          <w:sz w:val="24"/>
          <w:szCs w:val="24"/>
          <w:lang w:val="es-MX"/>
        </w:rPr>
        <w:t>1403</w:t>
      </w:r>
      <w:r w:rsidRPr="00817E8B">
        <w:rPr>
          <w:rFonts w:cs="Arial"/>
          <w:color w:val="4472C4" w:themeColor="accent1"/>
          <w:sz w:val="24"/>
          <w:szCs w:val="24"/>
          <w:lang w:val="es-MX"/>
        </w:rPr>
        <w:t xml:space="preserve">/2021-2 </w:t>
      </w:r>
    </w:p>
    <w:p w14:paraId="22EDE84E" w14:textId="77777777" w:rsidR="003C7073" w:rsidRPr="00817E8B" w:rsidRDefault="009D07F2" w:rsidP="003C7073">
      <w:pPr>
        <w:pStyle w:val="corte1datos"/>
        <w:jc w:val="right"/>
        <w:rPr>
          <w:rFonts w:cs="Arial"/>
          <w:color w:val="4472C4" w:themeColor="accent1"/>
          <w:sz w:val="24"/>
          <w:szCs w:val="24"/>
          <w:lang w:val="es-MX"/>
        </w:rPr>
      </w:pPr>
      <w:r w:rsidRPr="00817E8B">
        <w:rPr>
          <w:rFonts w:cs="Arial"/>
          <w:color w:val="4472C4" w:themeColor="accent1"/>
          <w:sz w:val="24"/>
          <w:szCs w:val="24"/>
          <w:lang w:val="es-MX"/>
        </w:rPr>
        <w:t>SICOM</w:t>
      </w:r>
      <w:r w:rsidR="003C7073" w:rsidRPr="00817E8B">
        <w:rPr>
          <w:rFonts w:cs="Arial"/>
          <w:color w:val="4472C4" w:themeColor="accent1"/>
          <w:sz w:val="24"/>
          <w:szCs w:val="24"/>
          <w:lang w:val="es-MX"/>
        </w:rPr>
        <w:t>.</w:t>
      </w:r>
    </w:p>
    <w:p w14:paraId="1BF5CC8F" w14:textId="77777777" w:rsidR="003C7073" w:rsidRPr="00817E8B" w:rsidRDefault="003C7073" w:rsidP="003C7073">
      <w:pPr>
        <w:pStyle w:val="corte1datos"/>
        <w:jc w:val="right"/>
        <w:rPr>
          <w:rFonts w:cs="Arial"/>
          <w:color w:val="4472C4" w:themeColor="accent1"/>
          <w:sz w:val="24"/>
          <w:szCs w:val="24"/>
          <w:lang w:val="es-MX"/>
        </w:rPr>
      </w:pPr>
    </w:p>
    <w:p w14:paraId="3FB543B8" w14:textId="77777777" w:rsidR="003C7073" w:rsidRPr="00817E8B" w:rsidRDefault="003C7073" w:rsidP="003C7073">
      <w:pPr>
        <w:pStyle w:val="corte2ponente"/>
        <w:jc w:val="right"/>
        <w:rPr>
          <w:rFonts w:cs="Arial"/>
          <w:color w:val="4472C4" w:themeColor="accent1"/>
          <w:sz w:val="24"/>
          <w:szCs w:val="24"/>
        </w:rPr>
      </w:pPr>
      <w:r w:rsidRPr="00817E8B">
        <w:rPr>
          <w:rFonts w:cs="Arial"/>
          <w:color w:val="4472C4" w:themeColor="accent1"/>
          <w:sz w:val="24"/>
          <w:szCs w:val="24"/>
        </w:rPr>
        <w:t xml:space="preserve">COMISIONADO PONENTE: </w:t>
      </w:r>
    </w:p>
    <w:p w14:paraId="27F3C568" w14:textId="77777777" w:rsidR="003C7073" w:rsidRPr="00817E8B" w:rsidRDefault="003C7073" w:rsidP="003C7073">
      <w:pPr>
        <w:pStyle w:val="corte2ponente"/>
        <w:jc w:val="right"/>
        <w:rPr>
          <w:rFonts w:cs="Arial"/>
          <w:color w:val="4472C4" w:themeColor="accent1"/>
          <w:sz w:val="24"/>
          <w:szCs w:val="24"/>
          <w:lang w:val="es-MX"/>
        </w:rPr>
      </w:pPr>
      <w:r w:rsidRPr="00817E8B">
        <w:rPr>
          <w:rFonts w:cs="Arial"/>
          <w:color w:val="4472C4" w:themeColor="accent1"/>
          <w:sz w:val="24"/>
          <w:szCs w:val="24"/>
          <w:lang w:val="es-MX"/>
        </w:rPr>
        <w:t>LIC. Jose alfredo solis ramirez</w:t>
      </w:r>
    </w:p>
    <w:p w14:paraId="4DE8FF45" w14:textId="77777777" w:rsidR="003C7073" w:rsidRPr="00817E8B" w:rsidRDefault="003C7073" w:rsidP="003C7073">
      <w:pPr>
        <w:pStyle w:val="corte2ponente"/>
        <w:jc w:val="right"/>
        <w:rPr>
          <w:rFonts w:cs="Arial"/>
          <w:color w:val="4472C4" w:themeColor="accent1"/>
          <w:sz w:val="24"/>
          <w:szCs w:val="24"/>
          <w:lang w:val="es-MX"/>
        </w:rPr>
      </w:pPr>
    </w:p>
    <w:p w14:paraId="7E95E7C2" w14:textId="77777777" w:rsidR="003C7073" w:rsidRPr="00817E8B" w:rsidRDefault="003C7073" w:rsidP="003C7073">
      <w:pPr>
        <w:pStyle w:val="corte2ponente"/>
        <w:jc w:val="right"/>
        <w:rPr>
          <w:rFonts w:cs="Arial"/>
          <w:color w:val="4472C4" w:themeColor="accent1"/>
          <w:sz w:val="24"/>
          <w:szCs w:val="24"/>
          <w:lang w:val="es-MX"/>
        </w:rPr>
      </w:pPr>
      <w:r w:rsidRPr="00817E8B">
        <w:rPr>
          <w:rFonts w:cs="Arial"/>
          <w:color w:val="4472C4" w:themeColor="accent1"/>
          <w:sz w:val="24"/>
          <w:szCs w:val="24"/>
          <w:lang w:val="es-MX"/>
        </w:rPr>
        <w:t>ENTE OBLIGADO:</w:t>
      </w:r>
    </w:p>
    <w:p w14:paraId="57E8FAAE" w14:textId="77777777" w:rsidR="003C7073" w:rsidRPr="00817E8B" w:rsidRDefault="009D07F2" w:rsidP="003C7073">
      <w:pPr>
        <w:pStyle w:val="corte2ponente"/>
        <w:ind w:left="708" w:hanging="708"/>
        <w:jc w:val="right"/>
        <w:rPr>
          <w:rFonts w:cs="Arial"/>
          <w:color w:val="4472C4" w:themeColor="accent1"/>
          <w:sz w:val="24"/>
          <w:szCs w:val="24"/>
          <w:lang w:val="es-MX"/>
        </w:rPr>
      </w:pPr>
      <w:r w:rsidRPr="00817E8B">
        <w:rPr>
          <w:rFonts w:cs="Arial"/>
          <w:color w:val="4472C4" w:themeColor="accent1"/>
          <w:sz w:val="24"/>
          <w:szCs w:val="24"/>
          <w:lang w:val="es-MX"/>
        </w:rPr>
        <w:t>PODER JUDICIAL DEL ESTADO DE SAN LUIS POTOSÍ</w:t>
      </w:r>
    </w:p>
    <w:p w14:paraId="1FE5D322" w14:textId="77777777" w:rsidR="003C7073" w:rsidRPr="00817E8B" w:rsidRDefault="003C7073" w:rsidP="003C7073">
      <w:pPr>
        <w:pStyle w:val="corte2ponente"/>
        <w:rPr>
          <w:rFonts w:cs="Arial"/>
          <w:color w:val="4472C4" w:themeColor="accent1"/>
          <w:sz w:val="24"/>
          <w:szCs w:val="24"/>
          <w:lang w:val="es-MX"/>
        </w:rPr>
      </w:pPr>
    </w:p>
    <w:p w14:paraId="4EE184BC" w14:textId="77777777" w:rsidR="003C7073" w:rsidRPr="00817E8B" w:rsidRDefault="003C7073" w:rsidP="003C7073">
      <w:pPr>
        <w:pStyle w:val="corte2ponente"/>
        <w:rPr>
          <w:rFonts w:cs="Arial"/>
          <w:color w:val="4472C4" w:themeColor="accent1"/>
          <w:sz w:val="24"/>
          <w:szCs w:val="24"/>
          <w:lang w:val="es-MX"/>
        </w:rPr>
      </w:pPr>
    </w:p>
    <w:p w14:paraId="3CAE01C7" w14:textId="77777777" w:rsidR="003C7073" w:rsidRPr="00817E8B" w:rsidRDefault="003C7073" w:rsidP="003C7073">
      <w:pPr>
        <w:pStyle w:val="corte4fondo"/>
        <w:spacing w:line="240" w:lineRule="auto"/>
        <w:ind w:firstLine="0"/>
        <w:rPr>
          <w:rFonts w:cs="Arial"/>
          <w:b/>
          <w:color w:val="4472C4" w:themeColor="accent1"/>
          <w:sz w:val="24"/>
          <w:szCs w:val="24"/>
          <w:vertAlign w:val="subscript"/>
          <w:lang w:val="es-MX"/>
        </w:rPr>
      </w:pPr>
      <w:r w:rsidRPr="00817E8B">
        <w:rPr>
          <w:rFonts w:cs="Arial"/>
          <w:color w:val="4472C4" w:themeColor="accent1"/>
          <w:sz w:val="24"/>
          <w:szCs w:val="24"/>
        </w:rPr>
        <w:tab/>
      </w:r>
      <w:r w:rsidRPr="00817E8B">
        <w:rPr>
          <w:rFonts w:cs="Arial"/>
          <w:color w:val="4472C4" w:themeColor="accent1"/>
          <w:sz w:val="24"/>
          <w:szCs w:val="24"/>
          <w:lang w:val="es-MX"/>
        </w:rPr>
        <w:t>San Luis Potosí, San Luis Potosí</w:t>
      </w:r>
      <w:r w:rsidRPr="00817E8B">
        <w:rPr>
          <w:rFonts w:cs="Arial"/>
          <w:color w:val="4472C4" w:themeColor="accent1"/>
          <w:sz w:val="24"/>
          <w:szCs w:val="24"/>
        </w:rPr>
        <w:t>. Acuerdo de</w:t>
      </w:r>
      <w:r w:rsidRPr="00817E8B">
        <w:rPr>
          <w:rFonts w:cs="Arial"/>
          <w:color w:val="4472C4" w:themeColor="accent1"/>
          <w:sz w:val="24"/>
          <w:szCs w:val="24"/>
          <w:lang w:val="es-MX"/>
        </w:rPr>
        <w:t>l</w:t>
      </w:r>
      <w:r w:rsidRPr="00817E8B">
        <w:rPr>
          <w:rFonts w:cs="Arial"/>
          <w:color w:val="4472C4" w:themeColor="accent1"/>
          <w:sz w:val="24"/>
          <w:szCs w:val="24"/>
        </w:rPr>
        <w:t xml:space="preserve"> </w:t>
      </w:r>
      <w:r w:rsidRPr="00817E8B">
        <w:rPr>
          <w:rFonts w:cs="Arial"/>
          <w:color w:val="4472C4" w:themeColor="accent1"/>
          <w:sz w:val="24"/>
          <w:szCs w:val="24"/>
          <w:lang w:val="es-MX"/>
        </w:rPr>
        <w:t>Pleno de la Comisión Estatal de Garantía de Acceso a la Información Pública</w:t>
      </w:r>
      <w:r w:rsidRPr="00817E8B">
        <w:rPr>
          <w:rFonts w:cs="Arial"/>
          <w:color w:val="4472C4" w:themeColor="accent1"/>
          <w:sz w:val="24"/>
          <w:szCs w:val="24"/>
        </w:rPr>
        <w:t>, correspondiente a</w:t>
      </w:r>
      <w:r w:rsidRPr="00817E8B">
        <w:rPr>
          <w:rFonts w:cs="Arial"/>
          <w:color w:val="4472C4" w:themeColor="accent1"/>
          <w:sz w:val="24"/>
          <w:szCs w:val="24"/>
          <w:lang w:val="es-MX"/>
        </w:rPr>
        <w:t xml:space="preserve"> la Sesión extraordinaria  de </w:t>
      </w:r>
      <w:r w:rsidR="009D07F2" w:rsidRPr="00817E8B">
        <w:rPr>
          <w:rFonts w:cs="Arial"/>
          <w:color w:val="4472C4" w:themeColor="accent1"/>
          <w:sz w:val="24"/>
          <w:szCs w:val="24"/>
          <w:lang w:val="es-MX"/>
        </w:rPr>
        <w:t>18 dieciocho de marzo</w:t>
      </w:r>
      <w:r w:rsidRPr="00817E8B">
        <w:rPr>
          <w:rFonts w:cs="Arial"/>
          <w:color w:val="4472C4" w:themeColor="accent1"/>
          <w:sz w:val="24"/>
          <w:szCs w:val="24"/>
          <w:lang w:val="es-MX"/>
        </w:rPr>
        <w:t xml:space="preserve"> de </w:t>
      </w:r>
      <w:r w:rsidR="009D07F2" w:rsidRPr="00817E8B">
        <w:rPr>
          <w:rFonts w:cs="Arial"/>
          <w:color w:val="4472C4" w:themeColor="accent1"/>
          <w:sz w:val="24"/>
          <w:szCs w:val="24"/>
          <w:lang w:val="es-MX"/>
        </w:rPr>
        <w:t>2022 dos mil veintidós</w:t>
      </w:r>
      <w:r w:rsidRPr="00817E8B">
        <w:rPr>
          <w:rFonts w:cs="Arial"/>
          <w:color w:val="4472C4" w:themeColor="accent1"/>
          <w:sz w:val="24"/>
          <w:szCs w:val="24"/>
          <w:lang w:val="es-MX"/>
        </w:rPr>
        <w:t xml:space="preserve">. </w:t>
      </w:r>
      <w:r w:rsidRPr="00817E8B">
        <w:rPr>
          <w:rFonts w:cs="Arial"/>
          <w:b/>
          <w:color w:val="4472C4" w:themeColor="accent1"/>
          <w:sz w:val="24"/>
          <w:szCs w:val="24"/>
          <w:vertAlign w:val="subscript"/>
        </w:rPr>
        <w:t xml:space="preserve"> </w:t>
      </w:r>
    </w:p>
    <w:p w14:paraId="7A871531" w14:textId="77777777" w:rsidR="003C7073" w:rsidRPr="00817E8B" w:rsidRDefault="003C7073" w:rsidP="003C7073">
      <w:pPr>
        <w:pStyle w:val="corte4fondo"/>
        <w:spacing w:line="240" w:lineRule="auto"/>
        <w:ind w:firstLine="0"/>
        <w:rPr>
          <w:rFonts w:cs="Arial"/>
          <w:b/>
          <w:color w:val="4472C4" w:themeColor="accent1"/>
          <w:sz w:val="24"/>
          <w:szCs w:val="24"/>
          <w:lang w:val="es-MX"/>
        </w:rPr>
      </w:pPr>
    </w:p>
    <w:p w14:paraId="2B44FA34" w14:textId="77777777" w:rsidR="003C7073" w:rsidRPr="00817E8B" w:rsidRDefault="003C7073" w:rsidP="003C7073">
      <w:pPr>
        <w:pStyle w:val="corte4fondo"/>
        <w:spacing w:line="240" w:lineRule="auto"/>
        <w:rPr>
          <w:rFonts w:cs="Arial"/>
          <w:color w:val="4472C4" w:themeColor="accent1"/>
          <w:sz w:val="24"/>
          <w:szCs w:val="24"/>
          <w:lang w:val="es-MX"/>
        </w:rPr>
      </w:pPr>
      <w:r w:rsidRPr="00817E8B">
        <w:rPr>
          <w:rFonts w:cs="Arial"/>
          <w:b/>
          <w:color w:val="4472C4" w:themeColor="accent1"/>
          <w:sz w:val="24"/>
          <w:szCs w:val="24"/>
        </w:rPr>
        <w:t>VISTOS</w:t>
      </w:r>
      <w:r w:rsidRPr="00817E8B">
        <w:rPr>
          <w:rFonts w:cs="Arial"/>
          <w:color w:val="4472C4" w:themeColor="accent1"/>
          <w:sz w:val="24"/>
          <w:szCs w:val="24"/>
          <w:lang w:val="es-MX"/>
        </w:rPr>
        <w:t>,</w:t>
      </w:r>
      <w:r w:rsidRPr="00817E8B">
        <w:rPr>
          <w:rFonts w:cs="Arial"/>
          <w:color w:val="4472C4" w:themeColor="accent1"/>
          <w:sz w:val="24"/>
          <w:szCs w:val="24"/>
        </w:rPr>
        <w:t xml:space="preserve"> para resolver</w:t>
      </w:r>
      <w:r w:rsidRPr="00817E8B">
        <w:rPr>
          <w:rFonts w:cs="Arial"/>
          <w:color w:val="4472C4" w:themeColor="accent1"/>
          <w:sz w:val="24"/>
          <w:szCs w:val="24"/>
          <w:lang w:val="es-MX"/>
        </w:rPr>
        <w:t>,</w:t>
      </w:r>
      <w:r w:rsidRPr="00817E8B">
        <w:rPr>
          <w:rFonts w:cs="Arial"/>
          <w:color w:val="4472C4" w:themeColor="accent1"/>
          <w:sz w:val="24"/>
          <w:szCs w:val="24"/>
        </w:rPr>
        <w:t xml:space="preserve"> los autos del recurso de revisión identificado al rubro; y</w:t>
      </w:r>
    </w:p>
    <w:p w14:paraId="103F6B0B" w14:textId="77777777" w:rsidR="003C7073" w:rsidRPr="00817E8B" w:rsidRDefault="003C7073" w:rsidP="003C7073">
      <w:pPr>
        <w:pStyle w:val="corte4fondo"/>
        <w:spacing w:line="240" w:lineRule="auto"/>
        <w:rPr>
          <w:rFonts w:cs="Arial"/>
          <w:color w:val="4472C4" w:themeColor="accent1"/>
          <w:sz w:val="24"/>
          <w:szCs w:val="24"/>
          <w:lang w:val="es-MX"/>
        </w:rPr>
      </w:pPr>
    </w:p>
    <w:p w14:paraId="6BFA49C7" w14:textId="77777777" w:rsidR="003C7073" w:rsidRPr="00817E8B" w:rsidRDefault="003C7073" w:rsidP="003C7073">
      <w:pPr>
        <w:pStyle w:val="corte4fondo"/>
        <w:spacing w:line="240" w:lineRule="auto"/>
        <w:jc w:val="center"/>
        <w:rPr>
          <w:rFonts w:cs="Arial"/>
          <w:color w:val="4472C4" w:themeColor="accent1"/>
          <w:sz w:val="24"/>
          <w:szCs w:val="24"/>
          <w:lang w:val="es-MX"/>
        </w:rPr>
      </w:pPr>
      <w:r w:rsidRPr="00817E8B">
        <w:rPr>
          <w:rFonts w:cs="Arial"/>
          <w:b/>
          <w:color w:val="4472C4" w:themeColor="accent1"/>
          <w:sz w:val="24"/>
          <w:szCs w:val="24"/>
          <w:lang w:val="es-MX"/>
        </w:rPr>
        <w:t>R E S U L T A N D O</w:t>
      </w:r>
      <w:r w:rsidRPr="00817E8B">
        <w:rPr>
          <w:rFonts w:cs="Arial"/>
          <w:color w:val="4472C4" w:themeColor="accent1"/>
          <w:sz w:val="24"/>
          <w:szCs w:val="24"/>
          <w:lang w:val="es-MX"/>
        </w:rPr>
        <w:t>:</w:t>
      </w:r>
    </w:p>
    <w:p w14:paraId="7BED4DC0" w14:textId="77777777" w:rsidR="003C7073" w:rsidRPr="00817E8B" w:rsidRDefault="003C7073" w:rsidP="003C7073">
      <w:pPr>
        <w:pStyle w:val="corte4fondo"/>
        <w:spacing w:line="240" w:lineRule="auto"/>
        <w:jc w:val="center"/>
        <w:rPr>
          <w:rFonts w:cs="Arial"/>
          <w:color w:val="4472C4" w:themeColor="accent1"/>
          <w:sz w:val="24"/>
          <w:szCs w:val="24"/>
          <w:lang w:val="es-MX"/>
        </w:rPr>
      </w:pPr>
    </w:p>
    <w:p w14:paraId="59CCC5B2" w14:textId="77777777" w:rsidR="009D07F2" w:rsidRPr="00817E8B" w:rsidRDefault="003C7073" w:rsidP="009D07F2">
      <w:pPr>
        <w:pStyle w:val="corte4fondo"/>
        <w:spacing w:line="240" w:lineRule="auto"/>
        <w:rPr>
          <w:rFonts w:cs="Arial"/>
          <w:color w:val="4472C4" w:themeColor="accent1"/>
          <w:sz w:val="24"/>
          <w:szCs w:val="24"/>
          <w:lang w:val="es-ES"/>
        </w:rPr>
      </w:pPr>
      <w:r w:rsidRPr="00817E8B">
        <w:rPr>
          <w:rFonts w:cs="Arial"/>
          <w:b/>
          <w:color w:val="4472C4" w:themeColor="accent1"/>
          <w:sz w:val="24"/>
          <w:szCs w:val="24"/>
          <w:lang w:val="es-MX"/>
        </w:rPr>
        <w:t>PRIMERO. Solicitud de acceso a la información pública.</w:t>
      </w:r>
      <w:r w:rsidRPr="00817E8B">
        <w:rPr>
          <w:rFonts w:cs="Arial"/>
          <w:color w:val="4472C4" w:themeColor="accent1"/>
          <w:sz w:val="24"/>
          <w:szCs w:val="24"/>
          <w:lang w:val="es-MX"/>
        </w:rPr>
        <w:t xml:space="preserve"> </w:t>
      </w:r>
      <w:r w:rsidR="009D07F2" w:rsidRPr="00817E8B">
        <w:rPr>
          <w:rFonts w:cs="Arial"/>
          <w:color w:val="4472C4" w:themeColor="accent1"/>
          <w:sz w:val="24"/>
          <w:szCs w:val="24"/>
        </w:rPr>
        <w:t xml:space="preserve">Según consta  </w:t>
      </w:r>
      <w:r w:rsidR="009D07F2" w:rsidRPr="00817E8B">
        <w:rPr>
          <w:rFonts w:cs="Arial"/>
          <w:color w:val="4472C4" w:themeColor="accent1"/>
          <w:sz w:val="24"/>
          <w:szCs w:val="24"/>
          <w:lang w:val="es-MX"/>
        </w:rPr>
        <w:t xml:space="preserve">en la Plataforma Nacional de Transparencia en su versión SISAI 2.0 con folio </w:t>
      </w:r>
      <w:r w:rsidR="00EB6D25" w:rsidRPr="00817E8B">
        <w:rPr>
          <w:rFonts w:cs="Arial"/>
          <w:color w:val="4472C4" w:themeColor="accent1"/>
          <w:sz w:val="24"/>
          <w:szCs w:val="24"/>
          <w:lang w:val="es-MX"/>
        </w:rPr>
        <w:t>241481821000025</w:t>
      </w:r>
      <w:r w:rsidR="009D07F2" w:rsidRPr="00817E8B">
        <w:rPr>
          <w:rFonts w:cs="Arial"/>
          <w:color w:val="4472C4" w:themeColor="accent1"/>
          <w:sz w:val="24"/>
          <w:szCs w:val="24"/>
          <w:lang w:val="es-MX"/>
        </w:rPr>
        <w:t xml:space="preserve">, </w:t>
      </w:r>
      <w:r w:rsidR="009D07F2" w:rsidRPr="00817E8B">
        <w:rPr>
          <w:rFonts w:cs="Arial"/>
          <w:color w:val="4472C4" w:themeColor="accent1"/>
          <w:sz w:val="24"/>
          <w:szCs w:val="24"/>
        </w:rPr>
        <w:t>el</w:t>
      </w:r>
      <w:r w:rsidR="009D07F2" w:rsidRPr="00817E8B">
        <w:rPr>
          <w:rFonts w:cs="Arial"/>
          <w:color w:val="4472C4" w:themeColor="accent1"/>
          <w:sz w:val="24"/>
          <w:szCs w:val="24"/>
          <w:lang w:val="es-MX"/>
        </w:rPr>
        <w:t xml:space="preserve"> día</w:t>
      </w:r>
      <w:r w:rsidR="009D07F2" w:rsidRPr="00817E8B">
        <w:rPr>
          <w:rFonts w:cs="Arial"/>
          <w:color w:val="4472C4" w:themeColor="accent1"/>
          <w:sz w:val="24"/>
          <w:szCs w:val="24"/>
        </w:rPr>
        <w:t xml:space="preserve"> </w:t>
      </w:r>
      <w:r w:rsidR="009D07F2" w:rsidRPr="00817E8B">
        <w:rPr>
          <w:rFonts w:cs="Arial"/>
          <w:color w:val="4472C4" w:themeColor="accent1"/>
          <w:sz w:val="24"/>
          <w:szCs w:val="24"/>
          <w:lang w:val="es-ES"/>
        </w:rPr>
        <w:t xml:space="preserve">30 treinta de </w:t>
      </w:r>
      <w:r w:rsidR="00EB6D25" w:rsidRPr="00817E8B">
        <w:rPr>
          <w:rFonts w:cs="Arial"/>
          <w:color w:val="4472C4" w:themeColor="accent1"/>
          <w:sz w:val="24"/>
          <w:szCs w:val="24"/>
          <w:lang w:val="es-ES"/>
        </w:rPr>
        <w:t>septiembre</w:t>
      </w:r>
      <w:r w:rsidR="009D07F2" w:rsidRPr="00817E8B">
        <w:rPr>
          <w:rFonts w:cs="Arial"/>
          <w:color w:val="4472C4" w:themeColor="accent1"/>
          <w:sz w:val="24"/>
          <w:szCs w:val="24"/>
          <w:lang w:val="es-ES"/>
        </w:rPr>
        <w:t xml:space="preserve"> de 2021 dos mil veintiuno el </w:t>
      </w:r>
      <w:r w:rsidR="00EB6D25" w:rsidRPr="00817E8B">
        <w:rPr>
          <w:rFonts w:cs="Arial"/>
          <w:color w:val="4472C4" w:themeColor="accent1"/>
          <w:sz w:val="24"/>
          <w:szCs w:val="24"/>
          <w:lang w:val="es-ES"/>
        </w:rPr>
        <w:t>Poder Judicial del</w:t>
      </w:r>
      <w:r w:rsidR="009D07F2" w:rsidRPr="00817E8B">
        <w:rPr>
          <w:rFonts w:cs="Arial"/>
          <w:color w:val="4472C4" w:themeColor="accent1"/>
          <w:sz w:val="24"/>
          <w:szCs w:val="24"/>
          <w:lang w:val="es-ES"/>
        </w:rPr>
        <w:t xml:space="preserve"> Estado de San Luis Potosí</w:t>
      </w:r>
      <w:r w:rsidR="009D07F2" w:rsidRPr="00817E8B">
        <w:rPr>
          <w:rFonts w:cs="Arial"/>
          <w:color w:val="4472C4" w:themeColor="accent1"/>
          <w:sz w:val="24"/>
          <w:szCs w:val="24"/>
          <w:lang w:val="es-MX"/>
        </w:rPr>
        <w:t xml:space="preserve">, </w:t>
      </w:r>
      <w:r w:rsidR="009D07F2" w:rsidRPr="00817E8B">
        <w:rPr>
          <w:rFonts w:cs="Arial"/>
          <w:color w:val="4472C4" w:themeColor="accent1"/>
          <w:sz w:val="24"/>
          <w:szCs w:val="24"/>
        </w:rPr>
        <w:t>recibió una solicitud de acceso a la información requiriendo lo siguiente</w:t>
      </w:r>
      <w:r w:rsidR="009D07F2" w:rsidRPr="00817E8B">
        <w:rPr>
          <w:rFonts w:cs="Arial"/>
          <w:color w:val="4472C4" w:themeColor="accent1"/>
          <w:sz w:val="24"/>
          <w:szCs w:val="24"/>
          <w:lang w:val="es-ES"/>
        </w:rPr>
        <w:t>:</w:t>
      </w:r>
    </w:p>
    <w:p w14:paraId="1FC91CC0" w14:textId="77777777" w:rsidR="003C7073" w:rsidRPr="00817E8B" w:rsidRDefault="003C7073" w:rsidP="003C7073">
      <w:pPr>
        <w:pStyle w:val="corte4fondo"/>
        <w:spacing w:line="240" w:lineRule="auto"/>
        <w:rPr>
          <w:rFonts w:cs="Arial"/>
          <w:color w:val="4472C4" w:themeColor="accent1"/>
          <w:sz w:val="24"/>
          <w:szCs w:val="24"/>
          <w:lang w:val="es-MX"/>
        </w:rPr>
      </w:pPr>
    </w:p>
    <w:p w14:paraId="0160B87D" w14:textId="77777777" w:rsidR="003C7073" w:rsidRPr="00817E8B" w:rsidRDefault="003C7073" w:rsidP="003C7073">
      <w:pPr>
        <w:pStyle w:val="corte4fondo"/>
        <w:spacing w:line="240" w:lineRule="auto"/>
        <w:rPr>
          <w:rFonts w:cs="Arial"/>
          <w:color w:val="4472C4" w:themeColor="accent1"/>
          <w:sz w:val="24"/>
          <w:szCs w:val="24"/>
          <w:lang w:val="es-MX"/>
        </w:rPr>
      </w:pPr>
    </w:p>
    <w:p w14:paraId="76923281" w14:textId="77777777" w:rsidR="003C7073" w:rsidRPr="00817E8B" w:rsidRDefault="003C7073" w:rsidP="00EB6D25">
      <w:pPr>
        <w:pStyle w:val="corte4fondo"/>
        <w:spacing w:line="240" w:lineRule="auto"/>
        <w:rPr>
          <w:rFonts w:cs="Arial"/>
          <w:i/>
          <w:color w:val="4472C4" w:themeColor="accent1"/>
          <w:sz w:val="24"/>
          <w:szCs w:val="24"/>
          <w:lang w:val="es-MX"/>
        </w:rPr>
      </w:pPr>
      <w:r w:rsidRPr="00817E8B">
        <w:rPr>
          <w:rFonts w:cs="Arial"/>
          <w:i/>
          <w:color w:val="4472C4" w:themeColor="accent1"/>
          <w:sz w:val="24"/>
          <w:szCs w:val="24"/>
          <w:lang w:val="es-MX"/>
        </w:rPr>
        <w:t>“</w:t>
      </w:r>
      <w:r w:rsidR="00EB6D25" w:rsidRPr="00817E8B">
        <w:rPr>
          <w:rFonts w:cs="Arial"/>
          <w:i/>
          <w:color w:val="4472C4" w:themeColor="accent1"/>
          <w:sz w:val="24"/>
          <w:szCs w:val="24"/>
          <w:lang w:val="es-MX"/>
        </w:rPr>
        <w:t>Nombres completos de las personas que fungieron como magistrados o magistradas del Tribunal Superior de Justicia del Estado en el periodo de 1995-2021. Que incluya el periodo de mandato.</w:t>
      </w:r>
      <w:r w:rsidRPr="00817E8B">
        <w:rPr>
          <w:rFonts w:cs="Arial"/>
          <w:i/>
          <w:color w:val="4472C4" w:themeColor="accent1"/>
          <w:sz w:val="24"/>
          <w:szCs w:val="24"/>
          <w:lang w:val="es-MX"/>
        </w:rPr>
        <w:t>” (sic)</w:t>
      </w:r>
    </w:p>
    <w:p w14:paraId="61A86750" w14:textId="77777777" w:rsidR="003C7073" w:rsidRPr="00817E8B" w:rsidRDefault="003C7073" w:rsidP="003C7073">
      <w:pPr>
        <w:pStyle w:val="corte4fondo"/>
        <w:spacing w:line="240" w:lineRule="auto"/>
        <w:rPr>
          <w:rFonts w:cs="Arial"/>
          <w:b/>
          <w:color w:val="4472C4" w:themeColor="accent1"/>
          <w:sz w:val="24"/>
          <w:szCs w:val="24"/>
          <w:lang w:val="es-MX"/>
        </w:rPr>
      </w:pPr>
    </w:p>
    <w:p w14:paraId="14905563" w14:textId="77777777" w:rsidR="00EB6D25" w:rsidRPr="00817E8B" w:rsidRDefault="00EB6D25" w:rsidP="00EB6D25">
      <w:pPr>
        <w:pStyle w:val="corte4fondo"/>
        <w:spacing w:line="240" w:lineRule="auto"/>
        <w:rPr>
          <w:rFonts w:cs="Arial"/>
          <w:color w:val="4472C4" w:themeColor="accent1"/>
          <w:sz w:val="24"/>
          <w:szCs w:val="24"/>
          <w:lang w:val="es-MX"/>
        </w:rPr>
      </w:pPr>
      <w:r w:rsidRPr="00817E8B">
        <w:rPr>
          <w:rFonts w:cs="Arial"/>
          <w:b/>
          <w:color w:val="4472C4" w:themeColor="accent1"/>
          <w:sz w:val="24"/>
          <w:szCs w:val="24"/>
          <w:lang w:val="es-MX"/>
        </w:rPr>
        <w:t>SEGUNDO. Respuesta a la solicitud de acceso a la información pública</w:t>
      </w:r>
      <w:r w:rsidRPr="00817E8B">
        <w:rPr>
          <w:rFonts w:cs="Arial"/>
          <w:b/>
          <w:color w:val="4472C4" w:themeColor="accent1"/>
          <w:sz w:val="24"/>
          <w:szCs w:val="24"/>
        </w:rPr>
        <w:t>.</w:t>
      </w:r>
      <w:r w:rsidRPr="00817E8B">
        <w:rPr>
          <w:rFonts w:cs="Arial"/>
          <w:color w:val="4472C4" w:themeColor="accent1"/>
          <w:sz w:val="24"/>
          <w:szCs w:val="24"/>
        </w:rPr>
        <w:t xml:space="preserve"> </w:t>
      </w:r>
      <w:r w:rsidRPr="00817E8B">
        <w:rPr>
          <w:rFonts w:cs="Arial"/>
          <w:color w:val="4472C4" w:themeColor="accent1"/>
          <w:sz w:val="24"/>
          <w:szCs w:val="24"/>
          <w:lang w:val="es-MX"/>
        </w:rPr>
        <w:t>El 13 trece de octubre de 2021 dos mil veintiuno, el sujeto obligado consta que, a través de la Plataforma Nacional de Transparencia, otorgó respuesta al escrito de solicitud del recurrente de la manera siguiente:</w:t>
      </w:r>
    </w:p>
    <w:p w14:paraId="00286AF8" w14:textId="77777777" w:rsidR="00EB6D25" w:rsidRPr="00817E8B" w:rsidRDefault="00EB6D25" w:rsidP="00EB6D25">
      <w:pPr>
        <w:pStyle w:val="corte4fondo"/>
        <w:spacing w:line="240" w:lineRule="auto"/>
        <w:rPr>
          <w:rFonts w:cs="Arial"/>
          <w:color w:val="4472C4" w:themeColor="accent1"/>
          <w:sz w:val="24"/>
          <w:szCs w:val="24"/>
          <w:lang w:val="es-MX"/>
        </w:rPr>
      </w:pPr>
    </w:p>
    <w:p w14:paraId="299C61D2" w14:textId="77777777" w:rsidR="00EB6D25" w:rsidRPr="00817E8B" w:rsidRDefault="00EB6D25" w:rsidP="00EB6D25">
      <w:pPr>
        <w:pStyle w:val="corte4fondo"/>
        <w:spacing w:line="240" w:lineRule="auto"/>
        <w:rPr>
          <w:rFonts w:cs="Arial"/>
          <w:i/>
          <w:color w:val="4472C4" w:themeColor="accent1"/>
          <w:sz w:val="24"/>
          <w:szCs w:val="24"/>
          <w:lang w:val="es-MX"/>
        </w:rPr>
      </w:pPr>
      <w:r w:rsidRPr="00817E8B">
        <w:rPr>
          <w:rFonts w:cs="Arial"/>
          <w:i/>
          <w:color w:val="4472C4" w:themeColor="accent1"/>
          <w:sz w:val="24"/>
          <w:szCs w:val="24"/>
          <w:lang w:val="es-MX"/>
        </w:rPr>
        <w:t>“Para los efectos legales y administrativos a que haya lugar, informo que, de conformidad con lo dispuesto por los artículos 94, fracción XIII, 162 de la Ley Orgánica del Poder Judicial del Estado de San Luis Potosí y 33 de la Ley de los Trabajadores al Servicio de las Instituciones Públicas del Estado de San Luis Potosí, el Pleno del Consejo de la Judicatura, con la aprobación del Pleno del Supremo Tribunal de Justicia, fijó tanto los días de suspensión de actividades, como los periodos vacacionales de los servidores judiciales aplicables al ejercicio 2021, en los cuales no correrán los términos judiciales en los negocios que se tramiten, en los que se incluye los trámites que versen acerca de las solicitudes de información pública, por lo tanto no correrán los términos para dar respuesta, desde el lunes 20 de diciembre de 2021, hasta el lunes 03 de enero de 2022, inclusive, reanudándose el martes 04 de enero de 2022.” Sic</w:t>
      </w:r>
    </w:p>
    <w:p w14:paraId="6F6171D4" w14:textId="77777777" w:rsidR="00EB6D25" w:rsidRPr="00817E8B" w:rsidRDefault="00EB6D25" w:rsidP="00EB6D25">
      <w:pPr>
        <w:pStyle w:val="corte4fondo"/>
        <w:spacing w:line="240" w:lineRule="auto"/>
        <w:rPr>
          <w:rFonts w:cs="Arial"/>
          <w:i/>
          <w:color w:val="4472C4" w:themeColor="accent1"/>
          <w:sz w:val="24"/>
          <w:szCs w:val="24"/>
          <w:lang w:val="es-MX"/>
        </w:rPr>
      </w:pPr>
    </w:p>
    <w:p w14:paraId="0858D79E" w14:textId="77777777" w:rsidR="00EB6D25" w:rsidRPr="00817E8B" w:rsidRDefault="00EB6D25" w:rsidP="00EB6D25">
      <w:pPr>
        <w:pStyle w:val="corte4fondo"/>
        <w:spacing w:line="240" w:lineRule="auto"/>
        <w:rPr>
          <w:rFonts w:cs="Arial"/>
          <w:i/>
          <w:color w:val="4472C4" w:themeColor="accent1"/>
          <w:sz w:val="24"/>
          <w:szCs w:val="24"/>
          <w:lang w:val="es-MX"/>
        </w:rPr>
      </w:pPr>
    </w:p>
    <w:p w14:paraId="535476C7" w14:textId="77777777" w:rsidR="00EB6D25" w:rsidRPr="00817E8B" w:rsidRDefault="00EB6D25" w:rsidP="00EB6D25">
      <w:pPr>
        <w:pStyle w:val="corte4fondo"/>
        <w:spacing w:line="240" w:lineRule="auto"/>
        <w:rPr>
          <w:rFonts w:cs="Arial"/>
          <w:i/>
          <w:color w:val="4472C4" w:themeColor="accent1"/>
          <w:sz w:val="24"/>
          <w:szCs w:val="24"/>
          <w:lang w:val="es-MX"/>
        </w:rPr>
      </w:pPr>
    </w:p>
    <w:p w14:paraId="6A5D9AD7" w14:textId="77777777" w:rsidR="00EB6D25" w:rsidRPr="00817E8B" w:rsidRDefault="00EB6D25" w:rsidP="00EB6D25">
      <w:pPr>
        <w:pStyle w:val="corte4fondo"/>
        <w:spacing w:line="240" w:lineRule="auto"/>
        <w:rPr>
          <w:rFonts w:cs="Arial"/>
          <w:i/>
          <w:color w:val="4472C4" w:themeColor="accent1"/>
          <w:sz w:val="24"/>
          <w:szCs w:val="24"/>
          <w:lang w:val="es-MX"/>
        </w:rPr>
      </w:pPr>
      <w:r w:rsidRPr="00817E8B">
        <w:rPr>
          <w:rFonts w:cs="Arial"/>
          <w:i/>
          <w:color w:val="4472C4" w:themeColor="accent1"/>
          <w:sz w:val="24"/>
          <w:szCs w:val="24"/>
          <w:lang w:val="es-MX"/>
        </w:rPr>
        <w:lastRenderedPageBreak/>
        <w:t xml:space="preserve">(archivo adjunto pagina 1-1) </w:t>
      </w:r>
      <w:r w:rsidRPr="00817E8B">
        <w:rPr>
          <w:noProof/>
          <w:color w:val="4472C4" w:themeColor="accent1"/>
        </w:rPr>
        <w:drawing>
          <wp:inline distT="0" distB="0" distL="0" distR="0" wp14:anchorId="7D0BDA54" wp14:editId="4AC3BD41">
            <wp:extent cx="5612130" cy="2628900"/>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9659" b="7023"/>
                    <a:stretch/>
                  </pic:blipFill>
                  <pic:spPr bwMode="auto">
                    <a:xfrm>
                      <a:off x="0" y="0"/>
                      <a:ext cx="5612130" cy="2628900"/>
                    </a:xfrm>
                    <a:prstGeom prst="rect">
                      <a:avLst/>
                    </a:prstGeom>
                    <a:ln>
                      <a:noFill/>
                    </a:ln>
                    <a:extLst>
                      <a:ext uri="{53640926-AAD7-44D8-BBD7-CCE9431645EC}">
                        <a14:shadowObscured xmlns:a14="http://schemas.microsoft.com/office/drawing/2010/main"/>
                      </a:ext>
                    </a:extLst>
                  </pic:spPr>
                </pic:pic>
              </a:graphicData>
            </a:graphic>
          </wp:inline>
        </w:drawing>
      </w:r>
    </w:p>
    <w:p w14:paraId="240A0F30" w14:textId="77777777" w:rsidR="00EB6D25" w:rsidRPr="00817E8B" w:rsidRDefault="00EB6D25" w:rsidP="003C7073">
      <w:pPr>
        <w:pStyle w:val="corte4fondo"/>
        <w:spacing w:line="240" w:lineRule="auto"/>
        <w:rPr>
          <w:rFonts w:cs="Arial"/>
          <w:b/>
          <w:color w:val="4472C4" w:themeColor="accent1"/>
          <w:sz w:val="24"/>
          <w:szCs w:val="24"/>
          <w:lang w:val="es-MX"/>
        </w:rPr>
      </w:pPr>
    </w:p>
    <w:p w14:paraId="30F55930" w14:textId="77777777" w:rsidR="003C7073" w:rsidRPr="00817E8B" w:rsidRDefault="003C7073" w:rsidP="003C7073">
      <w:pPr>
        <w:pStyle w:val="corte4fondo"/>
        <w:spacing w:line="240" w:lineRule="auto"/>
        <w:rPr>
          <w:rFonts w:cs="Arial"/>
          <w:color w:val="4472C4" w:themeColor="accent1"/>
          <w:sz w:val="24"/>
          <w:szCs w:val="24"/>
          <w:lang w:val="es-MX"/>
        </w:rPr>
      </w:pPr>
      <w:r w:rsidRPr="00817E8B">
        <w:rPr>
          <w:rFonts w:cs="Arial"/>
          <w:b/>
          <w:color w:val="4472C4" w:themeColor="accent1"/>
          <w:sz w:val="24"/>
          <w:szCs w:val="24"/>
          <w:lang w:val="es-MX"/>
        </w:rPr>
        <w:t xml:space="preserve">SEGUNDO. </w:t>
      </w:r>
      <w:r w:rsidRPr="00817E8B">
        <w:rPr>
          <w:rFonts w:cs="Arial"/>
          <w:b/>
          <w:color w:val="4472C4" w:themeColor="accent1"/>
          <w:sz w:val="24"/>
          <w:szCs w:val="24"/>
        </w:rPr>
        <w:t xml:space="preserve">Interposición del recurso. </w:t>
      </w:r>
      <w:r w:rsidRPr="00817E8B">
        <w:rPr>
          <w:rFonts w:cs="Arial"/>
          <w:color w:val="4472C4" w:themeColor="accent1"/>
          <w:sz w:val="24"/>
          <w:szCs w:val="24"/>
        </w:rPr>
        <w:t>El</w:t>
      </w:r>
      <w:r w:rsidRPr="00817E8B">
        <w:rPr>
          <w:rFonts w:cs="Arial"/>
          <w:color w:val="4472C4" w:themeColor="accent1"/>
          <w:sz w:val="24"/>
          <w:szCs w:val="24"/>
          <w:lang w:val="es-MX"/>
        </w:rPr>
        <w:t xml:space="preserve"> </w:t>
      </w:r>
      <w:r w:rsidR="00EB6D25" w:rsidRPr="00817E8B">
        <w:rPr>
          <w:rFonts w:cs="Arial"/>
          <w:color w:val="4472C4" w:themeColor="accent1"/>
          <w:sz w:val="24"/>
          <w:szCs w:val="24"/>
          <w:lang w:val="es-MX"/>
        </w:rPr>
        <w:t>15 quince de diciembre</w:t>
      </w:r>
      <w:r w:rsidRPr="00817E8B">
        <w:rPr>
          <w:rFonts w:cs="Arial"/>
          <w:color w:val="4472C4" w:themeColor="accent1"/>
          <w:sz w:val="24"/>
          <w:szCs w:val="24"/>
          <w:lang w:val="es-MX"/>
        </w:rPr>
        <w:t xml:space="preserve"> de 2021 dos mil veintiuno, el hoy recurrente interpuso el presente medio de impugnación a través de la Plataforma Nacional de Transparencia, el cual quedó presentado el día </w:t>
      </w:r>
      <w:r w:rsidR="004A1ADE" w:rsidRPr="00817E8B">
        <w:rPr>
          <w:rFonts w:cs="Arial"/>
          <w:color w:val="4472C4" w:themeColor="accent1"/>
          <w:sz w:val="24"/>
          <w:szCs w:val="24"/>
          <w:lang w:val="es-MX"/>
        </w:rPr>
        <w:t>dieciséis</w:t>
      </w:r>
      <w:r w:rsidRPr="00817E8B">
        <w:rPr>
          <w:rFonts w:cs="Arial"/>
          <w:color w:val="4472C4" w:themeColor="accent1"/>
          <w:sz w:val="24"/>
          <w:szCs w:val="24"/>
          <w:lang w:val="es-MX"/>
        </w:rPr>
        <w:t xml:space="preserve"> del mismo mes y año, ante oficialía de partes de esta Comisión; mediante el cual señaló como inconformidad lo siguiente:</w:t>
      </w:r>
    </w:p>
    <w:p w14:paraId="4F6B5B7B" w14:textId="77777777" w:rsidR="003C7073" w:rsidRPr="00817E8B" w:rsidRDefault="003C7073" w:rsidP="003C7073">
      <w:pPr>
        <w:pStyle w:val="corte4fondo"/>
        <w:tabs>
          <w:tab w:val="left" w:pos="5825"/>
        </w:tabs>
        <w:spacing w:line="240" w:lineRule="auto"/>
        <w:rPr>
          <w:rFonts w:cs="Arial"/>
          <w:color w:val="4472C4" w:themeColor="accent1"/>
          <w:sz w:val="24"/>
          <w:szCs w:val="24"/>
          <w:lang w:val="es-MX"/>
        </w:rPr>
      </w:pPr>
    </w:p>
    <w:p w14:paraId="64A15DBD" w14:textId="77777777" w:rsidR="003C7073" w:rsidRPr="00817E8B" w:rsidRDefault="003C7073" w:rsidP="003C7073">
      <w:pPr>
        <w:pStyle w:val="corte4fondo"/>
        <w:spacing w:line="240" w:lineRule="auto"/>
        <w:rPr>
          <w:rFonts w:cs="Arial"/>
          <w:i/>
          <w:color w:val="4472C4" w:themeColor="accent1"/>
          <w:sz w:val="24"/>
          <w:szCs w:val="24"/>
          <w:lang w:val="es-MX"/>
        </w:rPr>
      </w:pPr>
      <w:r w:rsidRPr="00817E8B">
        <w:rPr>
          <w:rFonts w:cs="Arial"/>
          <w:i/>
          <w:color w:val="4472C4" w:themeColor="accent1"/>
          <w:sz w:val="24"/>
          <w:szCs w:val="24"/>
          <w:lang w:val="es-MX"/>
        </w:rPr>
        <w:t>“</w:t>
      </w:r>
      <w:r w:rsidR="00EB6D25" w:rsidRPr="00817E8B">
        <w:rPr>
          <w:rFonts w:cs="Arial"/>
          <w:i/>
          <w:color w:val="4472C4" w:themeColor="accent1"/>
          <w:sz w:val="24"/>
          <w:szCs w:val="24"/>
          <w:lang w:val="es-MX"/>
        </w:rPr>
        <w:t>Adjuntaron información de otra índole a la que solicite</w:t>
      </w:r>
      <w:r w:rsidRPr="00817E8B">
        <w:rPr>
          <w:rFonts w:cs="Arial"/>
          <w:i/>
          <w:color w:val="4472C4" w:themeColor="accent1"/>
          <w:sz w:val="24"/>
          <w:szCs w:val="24"/>
          <w:lang w:val="es-MX"/>
        </w:rPr>
        <w:t>” (sic)</w:t>
      </w:r>
    </w:p>
    <w:p w14:paraId="1D96169F" w14:textId="77777777" w:rsidR="003C7073" w:rsidRPr="00817E8B" w:rsidRDefault="003C7073" w:rsidP="003C7073">
      <w:pPr>
        <w:pStyle w:val="corte4fondo"/>
        <w:tabs>
          <w:tab w:val="left" w:pos="5825"/>
        </w:tabs>
        <w:spacing w:line="240" w:lineRule="auto"/>
        <w:rPr>
          <w:rFonts w:cs="Arial"/>
          <w:color w:val="4472C4" w:themeColor="accent1"/>
          <w:sz w:val="24"/>
          <w:szCs w:val="24"/>
          <w:lang w:val="es-MX"/>
        </w:rPr>
      </w:pPr>
    </w:p>
    <w:p w14:paraId="21EE8803" w14:textId="77777777" w:rsidR="003C7073" w:rsidRPr="00817E8B" w:rsidRDefault="003C7073" w:rsidP="003C7073">
      <w:pPr>
        <w:pStyle w:val="corte4fondo"/>
        <w:spacing w:line="240" w:lineRule="auto"/>
        <w:rPr>
          <w:rFonts w:cs="Arial"/>
          <w:b/>
          <w:color w:val="4472C4" w:themeColor="accent1"/>
          <w:sz w:val="24"/>
          <w:szCs w:val="24"/>
          <w:lang w:val="es-MX"/>
        </w:rPr>
      </w:pPr>
    </w:p>
    <w:p w14:paraId="56E4A20C" w14:textId="77777777" w:rsidR="003C7073" w:rsidRPr="00817E8B" w:rsidRDefault="003C7073" w:rsidP="003C7073">
      <w:pPr>
        <w:pStyle w:val="corte4fondo"/>
        <w:spacing w:line="240" w:lineRule="auto"/>
        <w:rPr>
          <w:rFonts w:cs="Arial"/>
          <w:color w:val="4472C4" w:themeColor="accent1"/>
          <w:sz w:val="24"/>
          <w:szCs w:val="24"/>
          <w:lang w:val="es-MX"/>
        </w:rPr>
      </w:pPr>
      <w:r w:rsidRPr="00817E8B">
        <w:rPr>
          <w:rFonts w:cs="Arial"/>
          <w:b/>
          <w:color w:val="4472C4" w:themeColor="accent1"/>
          <w:sz w:val="24"/>
          <w:szCs w:val="24"/>
          <w:lang w:val="es-MX"/>
        </w:rPr>
        <w:t xml:space="preserve">TERCERO. Trámite del recurso de revisión ante esta Comisión Estatal de Garantía de Acceso a la Información Pública. </w:t>
      </w:r>
      <w:r w:rsidRPr="00817E8B">
        <w:rPr>
          <w:rFonts w:cs="Arial"/>
          <w:color w:val="4472C4" w:themeColor="accent1"/>
          <w:sz w:val="24"/>
          <w:szCs w:val="24"/>
          <w:lang w:val="es-MX"/>
        </w:rPr>
        <w:t xml:space="preserve">Mediante auto de </w:t>
      </w:r>
      <w:r w:rsidR="004A1ADE" w:rsidRPr="00817E8B">
        <w:rPr>
          <w:rFonts w:cs="Arial"/>
          <w:color w:val="4472C4" w:themeColor="accent1"/>
          <w:sz w:val="24"/>
          <w:szCs w:val="24"/>
          <w:lang w:val="es-MX"/>
        </w:rPr>
        <w:t xml:space="preserve">04 cuatro de enero de 2022 dos mil veintidós </w:t>
      </w:r>
      <w:r w:rsidRPr="00817E8B">
        <w:rPr>
          <w:rFonts w:cs="Arial"/>
          <w:color w:val="4472C4" w:themeColor="accent1"/>
          <w:sz w:val="24"/>
          <w:szCs w:val="24"/>
          <w:lang w:val="es-MX"/>
        </w:rPr>
        <w:t xml:space="preserve">, la Presidencia de esta Comisión tuvo por recibido el recurso de revisión que hoy nos ocupa, por lo que en razón de turno toco conocer a la ponencia del Licenciado José Alfredo </w:t>
      </w:r>
      <w:proofErr w:type="spellStart"/>
      <w:r w:rsidRPr="00817E8B">
        <w:rPr>
          <w:rFonts w:cs="Arial"/>
          <w:color w:val="4472C4" w:themeColor="accent1"/>
          <w:sz w:val="24"/>
          <w:szCs w:val="24"/>
          <w:lang w:val="es-MX"/>
        </w:rPr>
        <w:t>Solis</w:t>
      </w:r>
      <w:proofErr w:type="spellEnd"/>
      <w:r w:rsidRPr="00817E8B">
        <w:rPr>
          <w:rFonts w:cs="Arial"/>
          <w:color w:val="4472C4" w:themeColor="accent1"/>
          <w:sz w:val="24"/>
          <w:szCs w:val="24"/>
          <w:lang w:val="es-MX"/>
        </w:rPr>
        <w:t xml:space="preserve"> Ramírez, con 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julio de dos mil veintiuno a las catorce horas, la Licenciada Rosa María Motilla García, Secretaria de Pleno de este Órgano Colegiado asienta y hace constar que: a partir del día 1° de julio del año 2021 dos mil veintiuno, el H. Pleno de esta Comisión designo  al Licenciado José Alfredo </w:t>
      </w:r>
      <w:proofErr w:type="spellStart"/>
      <w:r w:rsidRPr="00817E8B">
        <w:rPr>
          <w:rFonts w:cs="Arial"/>
          <w:color w:val="4472C4" w:themeColor="accent1"/>
          <w:sz w:val="24"/>
          <w:szCs w:val="24"/>
          <w:lang w:val="es-MX"/>
        </w:rPr>
        <w:t>Solis</w:t>
      </w:r>
      <w:proofErr w:type="spellEnd"/>
      <w:r w:rsidRPr="00817E8B">
        <w:rPr>
          <w:rFonts w:cs="Arial"/>
          <w:color w:val="4472C4" w:themeColor="accent1"/>
          <w:sz w:val="24"/>
          <w:szCs w:val="24"/>
          <w:lang w:val="es-MX"/>
        </w:rPr>
        <w:t xml:space="preserve"> Ramírez, Comisionado adscrito a la ponencia 2 de esta Comisión Estatal de Garantía de Acceso a la Información Pública, lo que se asienta para los efectos legales conducentes,  turnando dicho expediente  bajo el número </w:t>
      </w:r>
      <w:r w:rsidR="009D07F2" w:rsidRPr="00817E8B">
        <w:rPr>
          <w:rFonts w:cs="Arial"/>
          <w:b/>
          <w:color w:val="4472C4" w:themeColor="accent1"/>
          <w:sz w:val="24"/>
          <w:szCs w:val="24"/>
          <w:lang w:val="es-MX"/>
        </w:rPr>
        <w:t>1403</w:t>
      </w:r>
      <w:r w:rsidRPr="00817E8B">
        <w:rPr>
          <w:rFonts w:cs="Arial"/>
          <w:b/>
          <w:color w:val="4472C4" w:themeColor="accent1"/>
          <w:sz w:val="24"/>
          <w:szCs w:val="24"/>
          <w:lang w:val="es-MX"/>
        </w:rPr>
        <w:t xml:space="preserve">/2021-2 </w:t>
      </w:r>
      <w:r w:rsidR="009D07F2" w:rsidRPr="00817E8B">
        <w:rPr>
          <w:rFonts w:cs="Arial"/>
          <w:b/>
          <w:color w:val="4472C4" w:themeColor="accent1"/>
          <w:sz w:val="24"/>
          <w:szCs w:val="24"/>
          <w:lang w:val="es-MX"/>
        </w:rPr>
        <w:t>SICOM</w:t>
      </w:r>
      <w:r w:rsidRPr="00817E8B">
        <w:rPr>
          <w:rFonts w:cs="Arial"/>
          <w:b/>
          <w:color w:val="4472C4" w:themeColor="accent1"/>
          <w:sz w:val="24"/>
          <w:szCs w:val="24"/>
          <w:lang w:val="es-MX"/>
        </w:rPr>
        <w:t xml:space="preserve">, </w:t>
      </w:r>
      <w:r w:rsidRPr="00817E8B">
        <w:rPr>
          <w:rFonts w:cs="Arial"/>
          <w:color w:val="4472C4" w:themeColor="accent1"/>
          <w:sz w:val="24"/>
          <w:szCs w:val="24"/>
          <w:lang w:val="es-MX"/>
        </w:rPr>
        <w:t xml:space="preserve">para que procediera, previo análisis a su admisión o </w:t>
      </w:r>
      <w:proofErr w:type="spellStart"/>
      <w:r w:rsidRPr="00817E8B">
        <w:rPr>
          <w:rFonts w:cs="Arial"/>
          <w:color w:val="4472C4" w:themeColor="accent1"/>
          <w:sz w:val="24"/>
          <w:szCs w:val="24"/>
          <w:lang w:val="es-MX"/>
        </w:rPr>
        <w:t>desechamiento</w:t>
      </w:r>
      <w:proofErr w:type="spellEnd"/>
      <w:r w:rsidRPr="00817E8B">
        <w:rPr>
          <w:rFonts w:cs="Arial"/>
          <w:color w:val="4472C4" w:themeColor="accent1"/>
          <w:sz w:val="24"/>
          <w:szCs w:val="24"/>
          <w:lang w:val="es-MX"/>
        </w:rPr>
        <w:t xml:space="preserve"> según fuera el caso.  </w:t>
      </w:r>
    </w:p>
    <w:p w14:paraId="1C2980BA" w14:textId="77777777" w:rsidR="003C7073" w:rsidRPr="00817E8B" w:rsidRDefault="003C7073" w:rsidP="003C7073">
      <w:pPr>
        <w:pStyle w:val="corte4fondo"/>
        <w:spacing w:line="240" w:lineRule="auto"/>
        <w:rPr>
          <w:rFonts w:cs="Arial"/>
          <w:color w:val="4472C4" w:themeColor="accent1"/>
          <w:sz w:val="24"/>
          <w:szCs w:val="24"/>
          <w:lang w:val="es-MX"/>
        </w:rPr>
      </w:pPr>
    </w:p>
    <w:p w14:paraId="7F3C154A" w14:textId="77777777" w:rsidR="003C7073" w:rsidRPr="00817E8B" w:rsidRDefault="003C7073" w:rsidP="003C7073">
      <w:pPr>
        <w:spacing w:line="240" w:lineRule="auto"/>
        <w:ind w:firstLine="709"/>
        <w:jc w:val="both"/>
        <w:rPr>
          <w:rFonts w:ascii="Arial" w:hAnsi="Arial" w:cs="Arial"/>
          <w:color w:val="4472C4" w:themeColor="accent1"/>
          <w:sz w:val="24"/>
          <w:szCs w:val="24"/>
        </w:rPr>
      </w:pPr>
      <w:r w:rsidRPr="00817E8B">
        <w:rPr>
          <w:rFonts w:ascii="Arial" w:hAnsi="Arial" w:cs="Arial"/>
          <w:b/>
          <w:color w:val="4472C4" w:themeColor="accent1"/>
          <w:sz w:val="24"/>
          <w:szCs w:val="24"/>
        </w:rPr>
        <w:t xml:space="preserve">CUARTO. Auto de admisión y trámite. </w:t>
      </w:r>
      <w:r w:rsidRPr="00817E8B">
        <w:rPr>
          <w:rFonts w:ascii="Arial" w:hAnsi="Arial" w:cs="Arial"/>
          <w:color w:val="4472C4" w:themeColor="accent1"/>
          <w:sz w:val="24"/>
          <w:szCs w:val="24"/>
        </w:rPr>
        <w:t xml:space="preserve">El </w:t>
      </w:r>
      <w:r w:rsidR="00791525" w:rsidRPr="00817E8B">
        <w:rPr>
          <w:rFonts w:ascii="Arial" w:hAnsi="Arial" w:cs="Arial"/>
          <w:color w:val="4472C4" w:themeColor="accent1"/>
          <w:sz w:val="24"/>
          <w:szCs w:val="24"/>
        </w:rPr>
        <w:t>17 diecisiete de enero de 2022 dos mil veintidós</w:t>
      </w:r>
      <w:r w:rsidRPr="00817E8B">
        <w:rPr>
          <w:rFonts w:ascii="Arial" w:hAnsi="Arial" w:cs="Arial"/>
          <w:color w:val="4472C4" w:themeColor="accent1"/>
          <w:sz w:val="24"/>
          <w:szCs w:val="24"/>
        </w:rPr>
        <w:t xml:space="preserve">, el Comisionado Ponente acordó la admisión del recurso de revisión por actualizarse la hipótesis de las fracciones VI del artículo 167 de la Ley de Transparencia y Acceso a la Información Pública del Estado, tuvo como ente obligado a el </w:t>
      </w:r>
      <w:r w:rsidR="00791525" w:rsidRPr="00817E8B">
        <w:rPr>
          <w:rFonts w:ascii="Arial" w:hAnsi="Arial" w:cs="Arial"/>
          <w:b/>
          <w:color w:val="4472C4" w:themeColor="accent1"/>
          <w:sz w:val="24"/>
          <w:szCs w:val="24"/>
          <w:lang w:val="es-ES"/>
        </w:rPr>
        <w:t>PODER JUDICIAL DEL ESTADO DE SAN LUIS POTOSÍ</w:t>
      </w:r>
      <w:r w:rsidR="00791525" w:rsidRPr="00817E8B">
        <w:rPr>
          <w:rFonts w:ascii="Arial" w:hAnsi="Arial" w:cs="Arial"/>
          <w:b/>
          <w:color w:val="4472C4" w:themeColor="accent1"/>
          <w:sz w:val="24"/>
          <w:szCs w:val="24"/>
        </w:rPr>
        <w:t xml:space="preserve"> </w:t>
      </w:r>
      <w:r w:rsidRPr="00817E8B">
        <w:rPr>
          <w:rFonts w:ascii="Arial" w:hAnsi="Arial" w:cs="Arial"/>
          <w:color w:val="4472C4" w:themeColor="accent1"/>
          <w:sz w:val="24"/>
          <w:szCs w:val="24"/>
        </w:rPr>
        <w:t xml:space="preserve">en lo sucesivo sujeto obligado. Se puso a disposición de las partes el expediente para que en un plazo máximo de 7 siete días manifestaran lo que a su derecho conviniera –ofrecer pruebas y alegar–. </w:t>
      </w:r>
    </w:p>
    <w:p w14:paraId="3F09C127" w14:textId="77777777" w:rsidR="003C7073" w:rsidRPr="00817E8B" w:rsidRDefault="003C7073" w:rsidP="003C7073">
      <w:pPr>
        <w:spacing w:line="240" w:lineRule="auto"/>
        <w:ind w:firstLine="709"/>
        <w:jc w:val="both"/>
        <w:rPr>
          <w:rFonts w:ascii="Arial" w:hAnsi="Arial" w:cs="Arial"/>
          <w:color w:val="4472C4" w:themeColor="accent1"/>
          <w:sz w:val="24"/>
          <w:szCs w:val="24"/>
        </w:rPr>
      </w:pPr>
      <w:r w:rsidRPr="00817E8B">
        <w:rPr>
          <w:rFonts w:ascii="Arial" w:hAnsi="Arial" w:cs="Arial"/>
          <w:color w:val="4472C4" w:themeColor="accent1"/>
          <w:sz w:val="24"/>
          <w:szCs w:val="24"/>
        </w:rPr>
        <w:lastRenderedPageBreak/>
        <w:tab/>
      </w:r>
    </w:p>
    <w:p w14:paraId="7443C603" w14:textId="77777777" w:rsidR="003C7073" w:rsidRPr="00817E8B" w:rsidRDefault="003C7073" w:rsidP="00791525">
      <w:pPr>
        <w:autoSpaceDE w:val="0"/>
        <w:autoSpaceDN w:val="0"/>
        <w:adjustRightInd w:val="0"/>
        <w:spacing w:after="0" w:line="240" w:lineRule="auto"/>
        <w:jc w:val="both"/>
        <w:rPr>
          <w:rFonts w:ascii="Arial" w:hAnsi="Arial" w:cs="Arial"/>
          <w:color w:val="4472C4" w:themeColor="accent1"/>
          <w:sz w:val="24"/>
          <w:szCs w:val="24"/>
        </w:rPr>
      </w:pPr>
      <w:r w:rsidRPr="00817E8B">
        <w:rPr>
          <w:rFonts w:ascii="Arial" w:hAnsi="Arial" w:cs="Arial"/>
          <w:color w:val="4472C4" w:themeColor="accent1"/>
          <w:sz w:val="24"/>
          <w:szCs w:val="24"/>
        </w:rPr>
        <w:tab/>
      </w:r>
      <w:r w:rsidRPr="00817E8B">
        <w:rPr>
          <w:rFonts w:ascii="Arial" w:hAnsi="Arial" w:cs="Arial"/>
          <w:b/>
          <w:bCs/>
          <w:color w:val="4472C4" w:themeColor="accent1"/>
          <w:sz w:val="24"/>
          <w:szCs w:val="24"/>
        </w:rPr>
        <w:t>QUINTO. Rendición del informe de los sujetos obligados</w:t>
      </w:r>
      <w:r w:rsidRPr="00817E8B">
        <w:rPr>
          <w:rFonts w:ascii="Arial" w:hAnsi="Arial" w:cs="Arial"/>
          <w:color w:val="4472C4" w:themeColor="accent1"/>
          <w:sz w:val="24"/>
          <w:szCs w:val="24"/>
        </w:rPr>
        <w:t xml:space="preserve">. El </w:t>
      </w:r>
      <w:r w:rsidR="00791525" w:rsidRPr="00817E8B">
        <w:rPr>
          <w:rFonts w:ascii="Arial" w:hAnsi="Arial" w:cs="Arial"/>
          <w:color w:val="4472C4" w:themeColor="accent1"/>
          <w:sz w:val="24"/>
          <w:szCs w:val="24"/>
        </w:rPr>
        <w:t>25 veinticinco de febrero de 2022 dos mil veintidós</w:t>
      </w:r>
      <w:r w:rsidRPr="00817E8B">
        <w:rPr>
          <w:rFonts w:ascii="Arial" w:hAnsi="Arial" w:cs="Arial"/>
          <w:color w:val="4472C4" w:themeColor="accent1"/>
          <w:sz w:val="24"/>
          <w:szCs w:val="24"/>
        </w:rPr>
        <w:t xml:space="preserve">, esta Comisión tuvo por recibido oficio número </w:t>
      </w:r>
      <w:r w:rsidR="00791525" w:rsidRPr="00817E8B">
        <w:rPr>
          <w:rFonts w:ascii="Arial" w:hAnsi="Arial" w:cs="Arial"/>
          <w:color w:val="4472C4" w:themeColor="accent1"/>
          <w:sz w:val="24"/>
          <w:szCs w:val="24"/>
        </w:rPr>
        <w:t>UT/129/2022</w:t>
      </w:r>
      <w:r w:rsidRPr="00817E8B">
        <w:rPr>
          <w:rFonts w:ascii="Arial" w:hAnsi="Arial" w:cs="Arial"/>
          <w:color w:val="4472C4" w:themeColor="accent1"/>
          <w:sz w:val="24"/>
          <w:szCs w:val="24"/>
        </w:rPr>
        <w:t xml:space="preserve"> signado por </w:t>
      </w:r>
      <w:r w:rsidR="00791525" w:rsidRPr="00817E8B">
        <w:rPr>
          <w:rFonts w:ascii="Arial" w:hAnsi="Arial" w:cs="Arial"/>
          <w:color w:val="4472C4" w:themeColor="accent1"/>
          <w:sz w:val="24"/>
          <w:szCs w:val="24"/>
        </w:rPr>
        <w:t xml:space="preserve">el Director de la Unidad de Transparencia del Poder Judicial del Estado sin anexos, así como el oficio número UT/130/2022 signado por la Presidenta del Supremo Tribunal de Justicia y del Consejo de la Judicatura del Estado con diversos anexos, </w:t>
      </w:r>
      <w:r w:rsidRPr="00817E8B">
        <w:rPr>
          <w:rFonts w:ascii="Arial" w:hAnsi="Arial" w:cs="Arial"/>
          <w:color w:val="4472C4" w:themeColor="accent1"/>
          <w:sz w:val="24"/>
          <w:szCs w:val="24"/>
        </w:rPr>
        <w:t>a través del cual se realizan diversas manifestaciones respecto al agravio señalado por el hoy recurrente en su recurso de revisión, de la manera siguiente:</w:t>
      </w:r>
    </w:p>
    <w:p w14:paraId="671060EA" w14:textId="77777777" w:rsidR="003C7073" w:rsidRPr="00817E8B" w:rsidRDefault="003C7073" w:rsidP="003C7073">
      <w:pPr>
        <w:autoSpaceDE w:val="0"/>
        <w:autoSpaceDN w:val="0"/>
        <w:adjustRightInd w:val="0"/>
        <w:spacing w:after="0" w:line="240" w:lineRule="auto"/>
        <w:jc w:val="both"/>
        <w:rPr>
          <w:rFonts w:ascii="Arial" w:hAnsi="Arial" w:cs="Arial"/>
          <w:color w:val="4472C4" w:themeColor="accent1"/>
          <w:sz w:val="24"/>
          <w:szCs w:val="24"/>
        </w:rPr>
      </w:pPr>
    </w:p>
    <w:p w14:paraId="7A62ECB6" w14:textId="77777777" w:rsidR="003C7073" w:rsidRPr="00817E8B" w:rsidRDefault="003C7073" w:rsidP="003C7073">
      <w:pPr>
        <w:autoSpaceDE w:val="0"/>
        <w:autoSpaceDN w:val="0"/>
        <w:adjustRightInd w:val="0"/>
        <w:spacing w:after="0" w:line="240" w:lineRule="auto"/>
        <w:jc w:val="both"/>
        <w:rPr>
          <w:rFonts w:ascii="Arial" w:hAnsi="Arial" w:cs="Arial"/>
          <w:color w:val="4472C4" w:themeColor="accent1"/>
          <w:sz w:val="24"/>
          <w:szCs w:val="24"/>
        </w:rPr>
      </w:pPr>
      <w:r w:rsidRPr="00817E8B">
        <w:rPr>
          <w:rFonts w:ascii="Arial" w:hAnsi="Arial" w:cs="Arial"/>
          <w:i/>
          <w:color w:val="4472C4" w:themeColor="accent1"/>
          <w:sz w:val="24"/>
          <w:szCs w:val="24"/>
        </w:rPr>
        <w:tab/>
      </w:r>
      <w:r w:rsidRPr="00817E8B">
        <w:rPr>
          <w:rFonts w:ascii="Arial" w:hAnsi="Arial" w:cs="Arial"/>
          <w:color w:val="4472C4" w:themeColor="accent1"/>
          <w:sz w:val="24"/>
          <w:szCs w:val="24"/>
        </w:rPr>
        <w:tab/>
      </w:r>
    </w:p>
    <w:p w14:paraId="401FFE0D" w14:textId="77777777" w:rsidR="00A41F57" w:rsidRPr="00817E8B" w:rsidRDefault="003C7073" w:rsidP="00A41F57">
      <w:pPr>
        <w:autoSpaceDE w:val="0"/>
        <w:autoSpaceDN w:val="0"/>
        <w:adjustRightInd w:val="0"/>
        <w:spacing w:after="0" w:line="240" w:lineRule="auto"/>
        <w:jc w:val="both"/>
        <w:rPr>
          <w:rFonts w:ascii="Arial" w:hAnsi="Arial" w:cs="Arial"/>
          <w:i/>
          <w:iCs/>
          <w:color w:val="4472C4" w:themeColor="accent1"/>
          <w:sz w:val="24"/>
          <w:szCs w:val="24"/>
        </w:rPr>
      </w:pPr>
      <w:r w:rsidRPr="00817E8B">
        <w:rPr>
          <w:rFonts w:ascii="Arial" w:hAnsi="Arial" w:cs="Arial"/>
          <w:i/>
          <w:color w:val="4472C4" w:themeColor="accent1"/>
          <w:sz w:val="24"/>
          <w:szCs w:val="24"/>
        </w:rPr>
        <w:tab/>
      </w:r>
      <w:r w:rsidRPr="00817E8B">
        <w:rPr>
          <w:rFonts w:ascii="Arial" w:hAnsi="Arial" w:cs="Arial"/>
          <w:b/>
          <w:bCs/>
          <w:color w:val="4472C4" w:themeColor="accent1"/>
          <w:sz w:val="24"/>
          <w:szCs w:val="24"/>
        </w:rPr>
        <w:t xml:space="preserve">El oficio número </w:t>
      </w:r>
      <w:r w:rsidR="00791525" w:rsidRPr="00817E8B">
        <w:rPr>
          <w:rFonts w:ascii="Arial" w:hAnsi="Arial" w:cs="Arial"/>
          <w:b/>
          <w:bCs/>
          <w:color w:val="4472C4" w:themeColor="accent1"/>
          <w:sz w:val="24"/>
          <w:szCs w:val="24"/>
        </w:rPr>
        <w:t xml:space="preserve">UT/129/2022 </w:t>
      </w:r>
      <w:r w:rsidRPr="00817E8B">
        <w:rPr>
          <w:rFonts w:ascii="Arial" w:hAnsi="Arial" w:cs="Arial"/>
          <w:b/>
          <w:bCs/>
          <w:color w:val="4472C4" w:themeColor="accent1"/>
          <w:sz w:val="24"/>
          <w:szCs w:val="24"/>
        </w:rPr>
        <w:t xml:space="preserve">de fecha </w:t>
      </w:r>
      <w:r w:rsidR="00791525" w:rsidRPr="00817E8B">
        <w:rPr>
          <w:rFonts w:ascii="Arial" w:hAnsi="Arial" w:cs="Arial"/>
          <w:b/>
          <w:bCs/>
          <w:color w:val="4472C4" w:themeColor="accent1"/>
          <w:sz w:val="24"/>
          <w:szCs w:val="24"/>
        </w:rPr>
        <w:t>21 veintiuno de febrero</w:t>
      </w:r>
      <w:r w:rsidR="00A41F57" w:rsidRPr="00817E8B">
        <w:rPr>
          <w:rFonts w:ascii="Arial" w:hAnsi="Arial" w:cs="Arial"/>
          <w:b/>
          <w:bCs/>
          <w:color w:val="4472C4" w:themeColor="accent1"/>
          <w:sz w:val="24"/>
          <w:szCs w:val="24"/>
        </w:rPr>
        <w:t xml:space="preserve"> de 2022 dos mil veintidós</w:t>
      </w:r>
      <w:r w:rsidRPr="00817E8B">
        <w:rPr>
          <w:rFonts w:ascii="Arial" w:hAnsi="Arial" w:cs="Arial"/>
          <w:b/>
          <w:bCs/>
          <w:color w:val="4472C4" w:themeColor="accent1"/>
          <w:sz w:val="24"/>
          <w:szCs w:val="24"/>
        </w:rPr>
        <w:t xml:space="preserve">; señala lo siguiente: </w:t>
      </w:r>
      <w:r w:rsidRPr="00817E8B">
        <w:rPr>
          <w:rFonts w:ascii="Arial" w:hAnsi="Arial" w:cs="Arial"/>
          <w:i/>
          <w:iCs/>
          <w:color w:val="4472C4" w:themeColor="accent1"/>
          <w:sz w:val="24"/>
          <w:szCs w:val="24"/>
        </w:rPr>
        <w:t xml:space="preserve">“(…) </w:t>
      </w:r>
      <w:r w:rsidR="00A41F57" w:rsidRPr="00817E8B">
        <w:rPr>
          <w:rFonts w:ascii="Arial" w:hAnsi="Arial" w:cs="Arial"/>
          <w:i/>
          <w:iCs/>
          <w:color w:val="4472C4" w:themeColor="accent1"/>
          <w:sz w:val="24"/>
          <w:szCs w:val="24"/>
        </w:rPr>
        <w:t>Como señala el peticionario, se acompañó diversa información a la peticionada, sin embargo, esta Unidad en aras de velar por el principio de máxima publicidad y disponibilidad de la información adjuntó vía  correo electrónico (</w:t>
      </w:r>
      <w:hyperlink r:id="rId9" w:history="1">
        <w:r w:rsidR="00A41F57" w:rsidRPr="00817E8B">
          <w:rPr>
            <w:rStyle w:val="Hipervnculo"/>
            <w:rFonts w:ascii="Arial" w:hAnsi="Arial" w:cs="Arial"/>
            <w:i/>
            <w:iCs/>
            <w:color w:val="4472C4" w:themeColor="accent1"/>
            <w:sz w:val="24"/>
            <w:szCs w:val="24"/>
          </w:rPr>
          <w:t>Jacob.villagomez@politicas.unam.mx</w:t>
        </w:r>
      </w:hyperlink>
      <w:r w:rsidR="00A41F57" w:rsidRPr="00817E8B">
        <w:rPr>
          <w:rFonts w:ascii="Arial" w:hAnsi="Arial" w:cs="Arial"/>
          <w:i/>
          <w:iCs/>
          <w:color w:val="4472C4" w:themeColor="accent1"/>
          <w:sz w:val="24"/>
          <w:szCs w:val="24"/>
        </w:rPr>
        <w:t>) que la parte promovente señalo en la tramitación del presente recurso de revisión, el oficio de respuesta UT/711/2021 signado por esta Unidad, al cual se acompañó en formato “</w:t>
      </w:r>
      <w:proofErr w:type="spellStart"/>
      <w:r w:rsidR="00A41F57" w:rsidRPr="00817E8B">
        <w:rPr>
          <w:rFonts w:ascii="Arial" w:hAnsi="Arial" w:cs="Arial"/>
          <w:i/>
          <w:iCs/>
          <w:color w:val="4472C4" w:themeColor="accent1"/>
          <w:sz w:val="24"/>
          <w:szCs w:val="24"/>
        </w:rPr>
        <w:t>pdf</w:t>
      </w:r>
      <w:proofErr w:type="spellEnd"/>
      <w:r w:rsidR="00A41F57" w:rsidRPr="00817E8B">
        <w:rPr>
          <w:rFonts w:ascii="Arial" w:hAnsi="Arial" w:cs="Arial"/>
          <w:i/>
          <w:iCs/>
          <w:color w:val="4472C4" w:themeColor="accent1"/>
          <w:sz w:val="24"/>
          <w:szCs w:val="24"/>
        </w:rPr>
        <w:t xml:space="preserve">” los Periódicos Oficiales  del Estado motivo de inquietud. Lo anterior en virtud de que el peticionario en la Plataforma Nacional de Transparencia no proporciono algún otro medio para la entrega de la información, como lo es una cuenta de correo electrónico </w:t>
      </w:r>
    </w:p>
    <w:p w14:paraId="2661FCFC" w14:textId="77777777" w:rsidR="00A41F57" w:rsidRPr="00817E8B" w:rsidRDefault="00A41F57" w:rsidP="00A41F57">
      <w:pPr>
        <w:autoSpaceDE w:val="0"/>
        <w:autoSpaceDN w:val="0"/>
        <w:adjustRightInd w:val="0"/>
        <w:spacing w:after="0" w:line="240" w:lineRule="auto"/>
        <w:jc w:val="both"/>
        <w:rPr>
          <w:rFonts w:ascii="Arial" w:hAnsi="Arial" w:cs="Arial"/>
          <w:i/>
          <w:iCs/>
          <w:color w:val="4472C4" w:themeColor="accent1"/>
          <w:sz w:val="24"/>
          <w:szCs w:val="24"/>
        </w:rPr>
      </w:pPr>
      <w:r w:rsidRPr="00817E8B">
        <w:rPr>
          <w:rFonts w:ascii="Arial" w:hAnsi="Arial" w:cs="Arial"/>
          <w:i/>
          <w:iCs/>
          <w:color w:val="4472C4" w:themeColor="accent1"/>
          <w:sz w:val="24"/>
          <w:szCs w:val="24"/>
        </w:rPr>
        <w:t>(…)</w:t>
      </w:r>
    </w:p>
    <w:p w14:paraId="1833153C" w14:textId="77777777" w:rsidR="00A41F57" w:rsidRPr="00817E8B" w:rsidRDefault="00A41F57" w:rsidP="00A41F57">
      <w:pPr>
        <w:autoSpaceDE w:val="0"/>
        <w:autoSpaceDN w:val="0"/>
        <w:adjustRightInd w:val="0"/>
        <w:spacing w:after="0" w:line="240" w:lineRule="auto"/>
        <w:jc w:val="both"/>
        <w:rPr>
          <w:rFonts w:ascii="Arial" w:hAnsi="Arial" w:cs="Arial"/>
          <w:i/>
          <w:iCs/>
          <w:color w:val="4472C4" w:themeColor="accent1"/>
          <w:sz w:val="24"/>
          <w:szCs w:val="24"/>
          <w:lang w:val="es-ES"/>
        </w:rPr>
      </w:pPr>
      <w:r w:rsidRPr="00817E8B">
        <w:rPr>
          <w:rFonts w:ascii="Arial" w:hAnsi="Arial" w:cs="Arial"/>
          <w:i/>
          <w:iCs/>
          <w:color w:val="4472C4" w:themeColor="accent1"/>
          <w:sz w:val="24"/>
          <w:szCs w:val="24"/>
        </w:rPr>
        <w:t>TERCERO. En el momento procesal oportuno, decrete el sobreseimiento del presente recurso de revisión RR 1403/2021 interpuesto por JUAN VILLAGOMEZ SALGADO, en términos del artículo 180, fracción II de la Ley de la materia.</w:t>
      </w:r>
    </w:p>
    <w:p w14:paraId="7AC24F6C" w14:textId="77777777" w:rsidR="003C7073" w:rsidRPr="00817E8B" w:rsidRDefault="003C7073" w:rsidP="003C7073">
      <w:pPr>
        <w:autoSpaceDE w:val="0"/>
        <w:autoSpaceDN w:val="0"/>
        <w:adjustRightInd w:val="0"/>
        <w:spacing w:after="0" w:line="240" w:lineRule="auto"/>
        <w:jc w:val="both"/>
        <w:rPr>
          <w:rFonts w:ascii="Arial" w:hAnsi="Arial" w:cs="Arial"/>
          <w:i/>
          <w:iCs/>
          <w:color w:val="4472C4" w:themeColor="accent1"/>
          <w:sz w:val="24"/>
          <w:szCs w:val="24"/>
        </w:rPr>
      </w:pPr>
      <w:r w:rsidRPr="00817E8B">
        <w:rPr>
          <w:rFonts w:ascii="Arial" w:hAnsi="Arial" w:cs="Arial"/>
          <w:i/>
          <w:iCs/>
          <w:color w:val="4472C4" w:themeColor="accent1"/>
          <w:sz w:val="24"/>
          <w:szCs w:val="24"/>
          <w:lang w:val="es-ES"/>
        </w:rPr>
        <w:t>(…)</w:t>
      </w:r>
      <w:r w:rsidRPr="00817E8B">
        <w:rPr>
          <w:rFonts w:ascii="Arial" w:hAnsi="Arial" w:cs="Arial"/>
          <w:i/>
          <w:iCs/>
          <w:color w:val="4472C4" w:themeColor="accent1"/>
          <w:sz w:val="24"/>
          <w:szCs w:val="24"/>
        </w:rPr>
        <w:t>” sic</w:t>
      </w:r>
    </w:p>
    <w:p w14:paraId="0B6DDE05" w14:textId="77777777" w:rsidR="00A41F57" w:rsidRPr="00817E8B" w:rsidRDefault="00A41F57" w:rsidP="003C7073">
      <w:pPr>
        <w:autoSpaceDE w:val="0"/>
        <w:autoSpaceDN w:val="0"/>
        <w:adjustRightInd w:val="0"/>
        <w:spacing w:after="0" w:line="240" w:lineRule="auto"/>
        <w:jc w:val="both"/>
        <w:rPr>
          <w:rFonts w:ascii="Arial" w:hAnsi="Arial" w:cs="Arial"/>
          <w:i/>
          <w:iCs/>
          <w:color w:val="4472C4" w:themeColor="accent1"/>
          <w:sz w:val="24"/>
          <w:szCs w:val="24"/>
        </w:rPr>
      </w:pPr>
    </w:p>
    <w:p w14:paraId="10EB1BFE" w14:textId="77777777" w:rsidR="00A41F57" w:rsidRPr="00817E8B" w:rsidRDefault="00A41F57" w:rsidP="00A41F57">
      <w:pPr>
        <w:autoSpaceDE w:val="0"/>
        <w:autoSpaceDN w:val="0"/>
        <w:adjustRightInd w:val="0"/>
        <w:spacing w:after="0" w:line="240" w:lineRule="auto"/>
        <w:jc w:val="both"/>
        <w:rPr>
          <w:rFonts w:ascii="Arial" w:hAnsi="Arial" w:cs="Arial"/>
          <w:i/>
          <w:iCs/>
          <w:color w:val="4472C4" w:themeColor="accent1"/>
          <w:sz w:val="24"/>
          <w:szCs w:val="24"/>
        </w:rPr>
      </w:pPr>
      <w:r w:rsidRPr="00817E8B">
        <w:rPr>
          <w:rFonts w:ascii="Arial" w:hAnsi="Arial" w:cs="Arial"/>
          <w:b/>
          <w:bCs/>
          <w:color w:val="4472C4" w:themeColor="accent1"/>
          <w:sz w:val="24"/>
          <w:szCs w:val="24"/>
        </w:rPr>
        <w:tab/>
        <w:t xml:space="preserve">El oficio número UT/130/2022 de fecha 21 veintiuno de febrero de 2022 dos mil veintidós; señala lo siguiente: </w:t>
      </w:r>
      <w:r w:rsidRPr="00817E8B">
        <w:rPr>
          <w:rFonts w:ascii="Arial" w:hAnsi="Arial" w:cs="Arial"/>
          <w:i/>
          <w:iCs/>
          <w:color w:val="4472C4" w:themeColor="accent1"/>
          <w:sz w:val="24"/>
          <w:szCs w:val="24"/>
        </w:rPr>
        <w:t>“(…) Como señala el peticionario, se acompañó diversa información a la peticionada, sin embargo, esta Unidad en aras de velar por el principio de máxima publicidad y disponibilidad de la información adjuntó vía  correo electrónico (</w:t>
      </w:r>
      <w:hyperlink r:id="rId10" w:history="1">
        <w:r w:rsidR="00F63A74" w:rsidRPr="00817E8B">
          <w:rPr>
            <w:rStyle w:val="Hipervnculo"/>
            <w:rFonts w:ascii="Arial" w:hAnsi="Arial" w:cs="Arial"/>
            <w:i/>
            <w:iCs/>
            <w:color w:val="4472C4" w:themeColor="accent1"/>
            <w:sz w:val="24"/>
            <w:szCs w:val="24"/>
          </w:rPr>
          <w:t>jacob.villagomez@politicas.unam.mx</w:t>
        </w:r>
      </w:hyperlink>
      <w:r w:rsidRPr="00817E8B">
        <w:rPr>
          <w:rFonts w:ascii="Arial" w:hAnsi="Arial" w:cs="Arial"/>
          <w:i/>
          <w:iCs/>
          <w:color w:val="4472C4" w:themeColor="accent1"/>
          <w:sz w:val="24"/>
          <w:szCs w:val="24"/>
        </w:rPr>
        <w:t>) que la parte promovente señalo en la tramitación del presente recurso de revisión, el oficio de respuesta UT/711/2021 signado por esta Unidad, al cual se acompañó en formato “</w:t>
      </w:r>
      <w:proofErr w:type="spellStart"/>
      <w:r w:rsidRPr="00817E8B">
        <w:rPr>
          <w:rFonts w:ascii="Arial" w:hAnsi="Arial" w:cs="Arial"/>
          <w:i/>
          <w:iCs/>
          <w:color w:val="4472C4" w:themeColor="accent1"/>
          <w:sz w:val="24"/>
          <w:szCs w:val="24"/>
        </w:rPr>
        <w:t>pdf</w:t>
      </w:r>
      <w:proofErr w:type="spellEnd"/>
      <w:r w:rsidRPr="00817E8B">
        <w:rPr>
          <w:rFonts w:ascii="Arial" w:hAnsi="Arial" w:cs="Arial"/>
          <w:i/>
          <w:iCs/>
          <w:color w:val="4472C4" w:themeColor="accent1"/>
          <w:sz w:val="24"/>
          <w:szCs w:val="24"/>
        </w:rPr>
        <w:t xml:space="preserve">” los Periódicos Oficiales  del Estado motivo de inquietud. Lo anterior en virtud de que el peticionario en la Plataforma Nacional de Transparencia no proporciono algún otro medio para la entrega de la información, como lo es una cuenta de correo electrónico </w:t>
      </w:r>
    </w:p>
    <w:p w14:paraId="269D9F44" w14:textId="77777777" w:rsidR="00A41F57" w:rsidRPr="00817E8B" w:rsidRDefault="00A41F57" w:rsidP="00A41F57">
      <w:pPr>
        <w:autoSpaceDE w:val="0"/>
        <w:autoSpaceDN w:val="0"/>
        <w:adjustRightInd w:val="0"/>
        <w:spacing w:after="0" w:line="240" w:lineRule="auto"/>
        <w:jc w:val="both"/>
        <w:rPr>
          <w:rFonts w:ascii="Arial" w:hAnsi="Arial" w:cs="Arial"/>
          <w:i/>
          <w:iCs/>
          <w:color w:val="4472C4" w:themeColor="accent1"/>
          <w:sz w:val="24"/>
          <w:szCs w:val="24"/>
        </w:rPr>
      </w:pPr>
      <w:r w:rsidRPr="00817E8B">
        <w:rPr>
          <w:rFonts w:ascii="Arial" w:hAnsi="Arial" w:cs="Arial"/>
          <w:i/>
          <w:iCs/>
          <w:color w:val="4472C4" w:themeColor="accent1"/>
          <w:sz w:val="24"/>
          <w:szCs w:val="24"/>
        </w:rPr>
        <w:t>(…)</w:t>
      </w:r>
    </w:p>
    <w:p w14:paraId="07F3ABD4" w14:textId="77777777" w:rsidR="00A41F57" w:rsidRPr="00817E8B" w:rsidRDefault="00A41F57" w:rsidP="00A41F57">
      <w:pPr>
        <w:autoSpaceDE w:val="0"/>
        <w:autoSpaceDN w:val="0"/>
        <w:adjustRightInd w:val="0"/>
        <w:spacing w:after="0" w:line="240" w:lineRule="auto"/>
        <w:jc w:val="both"/>
        <w:rPr>
          <w:rFonts w:ascii="Arial" w:hAnsi="Arial" w:cs="Arial"/>
          <w:i/>
          <w:iCs/>
          <w:color w:val="4472C4" w:themeColor="accent1"/>
          <w:sz w:val="24"/>
          <w:szCs w:val="24"/>
          <w:lang w:val="es-ES"/>
        </w:rPr>
      </w:pPr>
      <w:r w:rsidRPr="00817E8B">
        <w:rPr>
          <w:rFonts w:ascii="Arial" w:hAnsi="Arial" w:cs="Arial"/>
          <w:i/>
          <w:iCs/>
          <w:color w:val="4472C4" w:themeColor="accent1"/>
          <w:sz w:val="24"/>
          <w:szCs w:val="24"/>
        </w:rPr>
        <w:t>TERCERO. En el momento procesal oportuno, decrete el sobreseimiento del presente recurso de revisión RR 1403/2021 interpuesto por JUAN VILLAGOMEZ SALGADO, en términos del artículo 180, fracción II de la Ley de la materia.</w:t>
      </w:r>
    </w:p>
    <w:p w14:paraId="2A13995E" w14:textId="77777777" w:rsidR="00A41F57" w:rsidRPr="00817E8B" w:rsidRDefault="00A41F57" w:rsidP="00A41F57">
      <w:pPr>
        <w:autoSpaceDE w:val="0"/>
        <w:autoSpaceDN w:val="0"/>
        <w:adjustRightInd w:val="0"/>
        <w:spacing w:after="0" w:line="240" w:lineRule="auto"/>
        <w:jc w:val="both"/>
        <w:rPr>
          <w:rFonts w:ascii="Arial" w:hAnsi="Arial" w:cs="Arial"/>
          <w:i/>
          <w:iCs/>
          <w:color w:val="4472C4" w:themeColor="accent1"/>
          <w:sz w:val="24"/>
          <w:szCs w:val="24"/>
        </w:rPr>
      </w:pPr>
      <w:r w:rsidRPr="00817E8B">
        <w:rPr>
          <w:rFonts w:ascii="Arial" w:hAnsi="Arial" w:cs="Arial"/>
          <w:i/>
          <w:iCs/>
          <w:color w:val="4472C4" w:themeColor="accent1"/>
          <w:sz w:val="24"/>
          <w:szCs w:val="24"/>
          <w:lang w:val="es-ES"/>
        </w:rPr>
        <w:t>(…)</w:t>
      </w:r>
      <w:r w:rsidRPr="00817E8B">
        <w:rPr>
          <w:rFonts w:ascii="Arial" w:hAnsi="Arial" w:cs="Arial"/>
          <w:i/>
          <w:iCs/>
          <w:color w:val="4472C4" w:themeColor="accent1"/>
          <w:sz w:val="24"/>
          <w:szCs w:val="24"/>
        </w:rPr>
        <w:t>” sic</w:t>
      </w:r>
    </w:p>
    <w:p w14:paraId="4CEF6B36" w14:textId="77777777" w:rsidR="00A41F57" w:rsidRPr="00817E8B" w:rsidRDefault="00A41F57" w:rsidP="003C7073">
      <w:pPr>
        <w:autoSpaceDE w:val="0"/>
        <w:autoSpaceDN w:val="0"/>
        <w:adjustRightInd w:val="0"/>
        <w:spacing w:after="0" w:line="240" w:lineRule="auto"/>
        <w:jc w:val="both"/>
        <w:rPr>
          <w:rFonts w:ascii="Arial" w:hAnsi="Arial" w:cs="Arial"/>
          <w:i/>
          <w:iCs/>
          <w:color w:val="4472C4" w:themeColor="accent1"/>
          <w:sz w:val="24"/>
          <w:szCs w:val="24"/>
        </w:rPr>
      </w:pPr>
    </w:p>
    <w:p w14:paraId="17F0DC13" w14:textId="77777777" w:rsidR="003C7073" w:rsidRPr="00817E8B" w:rsidRDefault="003C7073" w:rsidP="003C7073">
      <w:pPr>
        <w:autoSpaceDE w:val="0"/>
        <w:autoSpaceDN w:val="0"/>
        <w:adjustRightInd w:val="0"/>
        <w:spacing w:after="0" w:line="240" w:lineRule="auto"/>
        <w:jc w:val="both"/>
        <w:rPr>
          <w:rFonts w:ascii="Arial" w:hAnsi="Arial" w:cs="Arial"/>
          <w:i/>
          <w:iCs/>
          <w:color w:val="4472C4" w:themeColor="accent1"/>
          <w:sz w:val="24"/>
          <w:szCs w:val="24"/>
        </w:rPr>
      </w:pPr>
    </w:p>
    <w:p w14:paraId="0E377622" w14:textId="77777777" w:rsidR="003C7073" w:rsidRPr="00817E8B" w:rsidRDefault="003C7073" w:rsidP="003C7073">
      <w:pPr>
        <w:autoSpaceDE w:val="0"/>
        <w:autoSpaceDN w:val="0"/>
        <w:adjustRightInd w:val="0"/>
        <w:spacing w:after="0" w:line="240" w:lineRule="auto"/>
        <w:ind w:firstLine="708"/>
        <w:jc w:val="both"/>
        <w:rPr>
          <w:rFonts w:ascii="Arial" w:hAnsi="Arial" w:cs="Arial"/>
          <w:b/>
          <w:iCs/>
          <w:color w:val="4472C4" w:themeColor="accent1"/>
          <w:sz w:val="24"/>
          <w:szCs w:val="24"/>
        </w:rPr>
      </w:pPr>
      <w:r w:rsidRPr="00817E8B">
        <w:rPr>
          <w:rFonts w:ascii="Arial" w:hAnsi="Arial" w:cs="Arial"/>
          <w:b/>
          <w:iCs/>
          <w:color w:val="4472C4" w:themeColor="accent1"/>
          <w:sz w:val="24"/>
          <w:szCs w:val="24"/>
        </w:rPr>
        <w:t>Capturas de pantalla del correo institucional del sujeto obligado, por medio del cual acredita la notificación</w:t>
      </w:r>
      <w:r w:rsidR="00F63A74" w:rsidRPr="00817E8B">
        <w:rPr>
          <w:rFonts w:ascii="Arial" w:hAnsi="Arial" w:cs="Arial"/>
          <w:b/>
          <w:iCs/>
          <w:color w:val="4472C4" w:themeColor="accent1"/>
          <w:sz w:val="24"/>
          <w:szCs w:val="24"/>
        </w:rPr>
        <w:t xml:space="preserve"> de los oficio número UT/128/2022 y UT/711/</w:t>
      </w:r>
      <w:proofErr w:type="gramStart"/>
      <w:r w:rsidR="00F63A74" w:rsidRPr="00817E8B">
        <w:rPr>
          <w:rFonts w:ascii="Arial" w:hAnsi="Arial" w:cs="Arial"/>
          <w:b/>
          <w:iCs/>
          <w:color w:val="4472C4" w:themeColor="accent1"/>
          <w:sz w:val="24"/>
          <w:szCs w:val="24"/>
        </w:rPr>
        <w:t>2021  así</w:t>
      </w:r>
      <w:proofErr w:type="gramEnd"/>
      <w:r w:rsidR="00F63A74" w:rsidRPr="00817E8B">
        <w:rPr>
          <w:rFonts w:ascii="Arial" w:hAnsi="Arial" w:cs="Arial"/>
          <w:b/>
          <w:iCs/>
          <w:color w:val="4472C4" w:themeColor="accent1"/>
          <w:sz w:val="24"/>
          <w:szCs w:val="24"/>
        </w:rPr>
        <w:t xml:space="preserve"> como los archivos adjuntos.</w:t>
      </w:r>
    </w:p>
    <w:p w14:paraId="00BBB6CB" w14:textId="77777777" w:rsidR="003C7073" w:rsidRPr="00817E8B" w:rsidRDefault="003C7073" w:rsidP="003C7073">
      <w:pPr>
        <w:autoSpaceDE w:val="0"/>
        <w:autoSpaceDN w:val="0"/>
        <w:adjustRightInd w:val="0"/>
        <w:spacing w:after="0" w:line="240" w:lineRule="auto"/>
        <w:ind w:firstLine="708"/>
        <w:jc w:val="both"/>
        <w:rPr>
          <w:rFonts w:ascii="Arial" w:hAnsi="Arial" w:cs="Arial"/>
          <w:b/>
          <w:iCs/>
          <w:color w:val="4472C4" w:themeColor="accent1"/>
          <w:sz w:val="24"/>
          <w:szCs w:val="24"/>
        </w:rPr>
      </w:pPr>
    </w:p>
    <w:p w14:paraId="3C604551" w14:textId="77777777" w:rsidR="003C7073" w:rsidRPr="00817E8B" w:rsidRDefault="003C7073" w:rsidP="00F63A74">
      <w:pPr>
        <w:autoSpaceDE w:val="0"/>
        <w:autoSpaceDN w:val="0"/>
        <w:adjustRightInd w:val="0"/>
        <w:spacing w:after="0" w:line="240" w:lineRule="auto"/>
        <w:ind w:firstLine="708"/>
        <w:jc w:val="both"/>
        <w:rPr>
          <w:rFonts w:ascii="Arial" w:hAnsi="Arial" w:cs="Arial"/>
          <w:bCs/>
          <w:i/>
          <w:color w:val="4472C4" w:themeColor="accent1"/>
          <w:sz w:val="24"/>
          <w:szCs w:val="24"/>
        </w:rPr>
      </w:pPr>
      <w:r w:rsidRPr="00817E8B">
        <w:rPr>
          <w:rFonts w:ascii="Arial" w:hAnsi="Arial" w:cs="Arial"/>
          <w:b/>
          <w:bCs/>
          <w:color w:val="4472C4" w:themeColor="accent1"/>
          <w:sz w:val="24"/>
          <w:szCs w:val="24"/>
        </w:rPr>
        <w:t xml:space="preserve">El oficio número </w:t>
      </w:r>
      <w:r w:rsidR="00F63A74" w:rsidRPr="00817E8B">
        <w:rPr>
          <w:rFonts w:ascii="Arial" w:hAnsi="Arial" w:cs="Arial"/>
          <w:b/>
          <w:bCs/>
          <w:color w:val="4472C4" w:themeColor="accent1"/>
          <w:sz w:val="24"/>
          <w:szCs w:val="24"/>
        </w:rPr>
        <w:t>UT/128/2022</w:t>
      </w:r>
      <w:r w:rsidRPr="00817E8B">
        <w:rPr>
          <w:rFonts w:ascii="Arial" w:hAnsi="Arial" w:cs="Arial"/>
          <w:b/>
          <w:bCs/>
          <w:color w:val="4472C4" w:themeColor="accent1"/>
          <w:sz w:val="24"/>
          <w:szCs w:val="24"/>
        </w:rPr>
        <w:t xml:space="preserve"> de fecha </w:t>
      </w:r>
      <w:r w:rsidR="00F63A74" w:rsidRPr="00817E8B">
        <w:rPr>
          <w:rFonts w:ascii="Arial" w:hAnsi="Arial" w:cs="Arial"/>
          <w:b/>
          <w:bCs/>
          <w:color w:val="4472C4" w:themeColor="accent1"/>
          <w:sz w:val="24"/>
          <w:szCs w:val="24"/>
        </w:rPr>
        <w:t>18 dieciocho de febrero</w:t>
      </w:r>
      <w:r w:rsidRPr="00817E8B">
        <w:rPr>
          <w:rFonts w:ascii="Arial" w:hAnsi="Arial" w:cs="Arial"/>
          <w:b/>
          <w:bCs/>
          <w:color w:val="4472C4" w:themeColor="accent1"/>
          <w:sz w:val="24"/>
          <w:szCs w:val="24"/>
        </w:rPr>
        <w:t xml:space="preserve"> de </w:t>
      </w:r>
      <w:r w:rsidR="00F63A74" w:rsidRPr="00817E8B">
        <w:rPr>
          <w:rFonts w:ascii="Arial" w:hAnsi="Arial" w:cs="Arial"/>
          <w:b/>
          <w:bCs/>
          <w:color w:val="4472C4" w:themeColor="accent1"/>
          <w:sz w:val="24"/>
          <w:szCs w:val="24"/>
        </w:rPr>
        <w:t xml:space="preserve">2022 dos mil </w:t>
      </w:r>
      <w:proofErr w:type="spellStart"/>
      <w:r w:rsidR="00F63A74" w:rsidRPr="00817E8B">
        <w:rPr>
          <w:rFonts w:ascii="Arial" w:hAnsi="Arial" w:cs="Arial"/>
          <w:b/>
          <w:bCs/>
          <w:color w:val="4472C4" w:themeColor="accent1"/>
          <w:sz w:val="24"/>
          <w:szCs w:val="24"/>
        </w:rPr>
        <w:t>veintidos</w:t>
      </w:r>
      <w:proofErr w:type="spellEnd"/>
      <w:r w:rsidRPr="00817E8B">
        <w:rPr>
          <w:rFonts w:ascii="Arial" w:hAnsi="Arial" w:cs="Arial"/>
          <w:b/>
          <w:bCs/>
          <w:color w:val="4472C4" w:themeColor="accent1"/>
          <w:sz w:val="24"/>
          <w:szCs w:val="24"/>
        </w:rPr>
        <w:t xml:space="preserve">; señala lo siguiente: </w:t>
      </w:r>
      <w:r w:rsidRPr="00817E8B">
        <w:rPr>
          <w:rFonts w:ascii="Arial" w:hAnsi="Arial" w:cs="Arial"/>
          <w:bCs/>
          <w:i/>
          <w:color w:val="4472C4" w:themeColor="accent1"/>
          <w:sz w:val="24"/>
          <w:szCs w:val="24"/>
        </w:rPr>
        <w:t xml:space="preserve">“(…) </w:t>
      </w:r>
      <w:r w:rsidR="00F63A74" w:rsidRPr="00817E8B">
        <w:rPr>
          <w:rFonts w:ascii="Arial" w:hAnsi="Arial" w:cs="Arial"/>
          <w:bCs/>
          <w:i/>
          <w:color w:val="4472C4" w:themeColor="accent1"/>
          <w:sz w:val="24"/>
          <w:szCs w:val="24"/>
        </w:rPr>
        <w:t xml:space="preserve">Al respecto me permito acompañar a </w:t>
      </w:r>
      <w:r w:rsidR="00F63A74" w:rsidRPr="00817E8B">
        <w:rPr>
          <w:rFonts w:ascii="Arial" w:hAnsi="Arial" w:cs="Arial"/>
          <w:bCs/>
          <w:i/>
          <w:color w:val="4472C4" w:themeColor="accent1"/>
          <w:sz w:val="24"/>
          <w:szCs w:val="24"/>
        </w:rPr>
        <w:lastRenderedPageBreak/>
        <w:t xml:space="preserve">la cuenta correo electrónico señalada para recibir notificaciones en la tramitación del presente recurso de revisión </w:t>
      </w:r>
      <w:r w:rsidR="00F63A74" w:rsidRPr="00817E8B">
        <w:rPr>
          <w:rFonts w:ascii="Arial" w:hAnsi="Arial" w:cs="Arial"/>
          <w:i/>
          <w:iCs/>
          <w:color w:val="4472C4" w:themeColor="accent1"/>
          <w:sz w:val="24"/>
          <w:szCs w:val="24"/>
        </w:rPr>
        <w:t>(</w:t>
      </w:r>
      <w:hyperlink r:id="rId11" w:history="1">
        <w:r w:rsidR="00F63A74" w:rsidRPr="00817E8B">
          <w:rPr>
            <w:rStyle w:val="Hipervnculo"/>
            <w:rFonts w:ascii="Arial" w:hAnsi="Arial" w:cs="Arial"/>
            <w:i/>
            <w:iCs/>
            <w:color w:val="4472C4" w:themeColor="accent1"/>
            <w:sz w:val="24"/>
            <w:szCs w:val="24"/>
            <w:u w:val="none"/>
          </w:rPr>
          <w:t>jacob.villagomez@politicas.unam.mx</w:t>
        </w:r>
      </w:hyperlink>
      <w:r w:rsidR="00F63A74" w:rsidRPr="00817E8B">
        <w:rPr>
          <w:rFonts w:ascii="Arial" w:hAnsi="Arial" w:cs="Arial"/>
          <w:i/>
          <w:iCs/>
          <w:color w:val="4472C4" w:themeColor="accent1"/>
          <w:sz w:val="24"/>
          <w:szCs w:val="24"/>
        </w:rPr>
        <w:t xml:space="preserve">) el oficio que se </w:t>
      </w:r>
      <w:proofErr w:type="spellStart"/>
      <w:r w:rsidR="00F63A74" w:rsidRPr="00817E8B">
        <w:rPr>
          <w:rFonts w:ascii="Arial" w:hAnsi="Arial" w:cs="Arial"/>
          <w:i/>
          <w:iCs/>
          <w:color w:val="4472C4" w:themeColor="accent1"/>
          <w:sz w:val="24"/>
          <w:szCs w:val="24"/>
        </w:rPr>
        <w:t>derivo</w:t>
      </w:r>
      <w:proofErr w:type="spellEnd"/>
      <w:r w:rsidR="00F63A74" w:rsidRPr="00817E8B">
        <w:rPr>
          <w:rFonts w:ascii="Arial" w:hAnsi="Arial" w:cs="Arial"/>
          <w:i/>
          <w:iCs/>
          <w:color w:val="4472C4" w:themeColor="accent1"/>
          <w:sz w:val="24"/>
          <w:szCs w:val="24"/>
        </w:rPr>
        <w:t xml:space="preserve"> para atender su solicitud de información, siendo el oficio </w:t>
      </w:r>
      <w:r w:rsidR="00F63A74" w:rsidRPr="00817E8B">
        <w:rPr>
          <w:rFonts w:ascii="Arial" w:hAnsi="Arial" w:cs="Arial"/>
          <w:b/>
          <w:i/>
          <w:iCs/>
          <w:color w:val="4472C4" w:themeColor="accent1"/>
          <w:sz w:val="24"/>
          <w:szCs w:val="24"/>
        </w:rPr>
        <w:t>UT/711/2021 signado por esta Unidad al cual se acompañan en formato “</w:t>
      </w:r>
      <w:proofErr w:type="spellStart"/>
      <w:r w:rsidR="00F63A74" w:rsidRPr="00817E8B">
        <w:rPr>
          <w:rFonts w:ascii="Arial" w:hAnsi="Arial" w:cs="Arial"/>
          <w:b/>
          <w:i/>
          <w:iCs/>
          <w:color w:val="4472C4" w:themeColor="accent1"/>
          <w:sz w:val="24"/>
          <w:szCs w:val="24"/>
        </w:rPr>
        <w:t>pdf</w:t>
      </w:r>
      <w:proofErr w:type="spellEnd"/>
      <w:r w:rsidR="00F63A74" w:rsidRPr="00817E8B">
        <w:rPr>
          <w:rFonts w:ascii="Arial" w:hAnsi="Arial" w:cs="Arial"/>
          <w:b/>
          <w:i/>
          <w:iCs/>
          <w:color w:val="4472C4" w:themeColor="accent1"/>
          <w:sz w:val="24"/>
          <w:szCs w:val="24"/>
        </w:rPr>
        <w:t>” los Periódicos</w:t>
      </w:r>
      <w:r w:rsidR="00F63A74" w:rsidRPr="00817E8B">
        <w:rPr>
          <w:rFonts w:ascii="Arial" w:hAnsi="Arial" w:cs="Arial"/>
          <w:i/>
          <w:iCs/>
          <w:color w:val="4472C4" w:themeColor="accent1"/>
          <w:sz w:val="24"/>
          <w:szCs w:val="24"/>
        </w:rPr>
        <w:t xml:space="preserve"> </w:t>
      </w:r>
      <w:r w:rsidR="00F63A74" w:rsidRPr="00817E8B">
        <w:rPr>
          <w:rFonts w:ascii="Arial" w:hAnsi="Arial" w:cs="Arial"/>
          <w:b/>
          <w:i/>
          <w:iCs/>
          <w:color w:val="4472C4" w:themeColor="accent1"/>
          <w:sz w:val="24"/>
          <w:szCs w:val="24"/>
        </w:rPr>
        <w:t>Oficiales del Estado</w:t>
      </w:r>
      <w:r w:rsidR="00F63A74" w:rsidRPr="00817E8B">
        <w:rPr>
          <w:rFonts w:ascii="Arial" w:hAnsi="Arial" w:cs="Arial"/>
          <w:i/>
          <w:iCs/>
          <w:color w:val="4472C4" w:themeColor="accent1"/>
          <w:sz w:val="24"/>
          <w:szCs w:val="24"/>
        </w:rPr>
        <w:t xml:space="preserve"> </w:t>
      </w:r>
      <w:r w:rsidR="00F63A74" w:rsidRPr="00817E8B">
        <w:rPr>
          <w:rFonts w:ascii="Arial" w:hAnsi="Arial" w:cs="Arial"/>
          <w:b/>
          <w:i/>
          <w:iCs/>
          <w:color w:val="4472C4" w:themeColor="accent1"/>
          <w:sz w:val="24"/>
          <w:szCs w:val="24"/>
        </w:rPr>
        <w:t>motivo de inquietud.</w:t>
      </w:r>
      <w:r w:rsidR="00F63A74" w:rsidRPr="00817E8B">
        <w:rPr>
          <w:rFonts w:ascii="Arial" w:hAnsi="Arial" w:cs="Arial"/>
          <w:i/>
          <w:iCs/>
          <w:color w:val="4472C4" w:themeColor="accent1"/>
          <w:sz w:val="24"/>
          <w:szCs w:val="24"/>
        </w:rPr>
        <w:t xml:space="preserve"> </w:t>
      </w:r>
      <w:r w:rsidR="00F63A74" w:rsidRPr="00817E8B">
        <w:rPr>
          <w:rFonts w:ascii="Arial" w:hAnsi="Arial" w:cs="Arial"/>
          <w:bCs/>
          <w:i/>
          <w:color w:val="4472C4" w:themeColor="accent1"/>
          <w:sz w:val="24"/>
          <w:szCs w:val="24"/>
        </w:rPr>
        <w:t>Lo anterior en virtud de que no fue posible su notificación a través de la referida Plataforma Nacional de Transparencia ya que no proporciono algún otro medio para la entrega de la información, como lo es el correo electrónico. (</w:t>
      </w:r>
      <w:r w:rsidRPr="00817E8B">
        <w:rPr>
          <w:rFonts w:ascii="Arial" w:hAnsi="Arial" w:cs="Arial"/>
          <w:bCs/>
          <w:i/>
          <w:color w:val="4472C4" w:themeColor="accent1"/>
          <w:sz w:val="24"/>
          <w:szCs w:val="24"/>
        </w:rPr>
        <w:t>…)” sic</w:t>
      </w:r>
    </w:p>
    <w:p w14:paraId="544FF769" w14:textId="77777777" w:rsidR="00F63A74" w:rsidRPr="00817E8B" w:rsidRDefault="00F63A74" w:rsidP="00F63A74">
      <w:pPr>
        <w:autoSpaceDE w:val="0"/>
        <w:autoSpaceDN w:val="0"/>
        <w:adjustRightInd w:val="0"/>
        <w:spacing w:after="0" w:line="240" w:lineRule="auto"/>
        <w:ind w:firstLine="708"/>
        <w:jc w:val="both"/>
        <w:rPr>
          <w:rFonts w:ascii="Arial" w:hAnsi="Arial" w:cs="Arial"/>
          <w:bCs/>
          <w:i/>
          <w:color w:val="4472C4" w:themeColor="accent1"/>
          <w:sz w:val="24"/>
          <w:szCs w:val="24"/>
        </w:rPr>
      </w:pPr>
    </w:p>
    <w:p w14:paraId="1AD36B49" w14:textId="77777777" w:rsidR="00F63A74" w:rsidRPr="00817E8B" w:rsidRDefault="00F63A74" w:rsidP="00F63A74">
      <w:pPr>
        <w:autoSpaceDE w:val="0"/>
        <w:autoSpaceDN w:val="0"/>
        <w:adjustRightInd w:val="0"/>
        <w:spacing w:after="0" w:line="240" w:lineRule="auto"/>
        <w:ind w:firstLine="708"/>
        <w:jc w:val="both"/>
        <w:rPr>
          <w:rFonts w:ascii="Arial" w:hAnsi="Arial" w:cs="Arial"/>
          <w:bCs/>
          <w:i/>
          <w:color w:val="4472C4" w:themeColor="accent1"/>
          <w:sz w:val="24"/>
          <w:szCs w:val="24"/>
        </w:rPr>
      </w:pPr>
      <w:r w:rsidRPr="00817E8B">
        <w:rPr>
          <w:rFonts w:ascii="Arial" w:hAnsi="Arial" w:cs="Arial"/>
          <w:b/>
          <w:bCs/>
          <w:color w:val="4472C4" w:themeColor="accent1"/>
          <w:sz w:val="24"/>
          <w:szCs w:val="24"/>
        </w:rPr>
        <w:t xml:space="preserve">El oficio número UT/711/2021 de fecha 13 trece de octubre de 2021 dos mil veintiuno; señala lo siguiente: </w:t>
      </w:r>
      <w:r w:rsidRPr="00817E8B">
        <w:rPr>
          <w:rFonts w:ascii="Arial" w:hAnsi="Arial" w:cs="Arial"/>
          <w:bCs/>
          <w:i/>
          <w:color w:val="4472C4" w:themeColor="accent1"/>
          <w:sz w:val="24"/>
          <w:szCs w:val="24"/>
        </w:rPr>
        <w:t>“(…) Al respecto, se adjuntan al presente los Periódicos Oficiales del Estado, motivo de inquietud (…)” sic</w:t>
      </w:r>
    </w:p>
    <w:p w14:paraId="3BC797D3" w14:textId="77777777" w:rsidR="00F63A74" w:rsidRPr="00817E8B" w:rsidRDefault="00F63A74" w:rsidP="00F63A74">
      <w:pPr>
        <w:autoSpaceDE w:val="0"/>
        <w:autoSpaceDN w:val="0"/>
        <w:adjustRightInd w:val="0"/>
        <w:spacing w:after="0" w:line="240" w:lineRule="auto"/>
        <w:ind w:firstLine="708"/>
        <w:jc w:val="both"/>
        <w:rPr>
          <w:rFonts w:ascii="Arial" w:hAnsi="Arial" w:cs="Arial"/>
          <w:bCs/>
          <w:i/>
          <w:color w:val="4472C4" w:themeColor="accent1"/>
          <w:sz w:val="24"/>
          <w:szCs w:val="24"/>
        </w:rPr>
      </w:pPr>
    </w:p>
    <w:p w14:paraId="73185E5A" w14:textId="77777777" w:rsidR="00F63A74" w:rsidRPr="00817E8B" w:rsidRDefault="00F63A74" w:rsidP="00F63A74">
      <w:pPr>
        <w:autoSpaceDE w:val="0"/>
        <w:autoSpaceDN w:val="0"/>
        <w:adjustRightInd w:val="0"/>
        <w:spacing w:after="0" w:line="240" w:lineRule="auto"/>
        <w:ind w:firstLine="708"/>
        <w:jc w:val="both"/>
        <w:rPr>
          <w:rFonts w:ascii="Arial" w:hAnsi="Arial" w:cs="Arial"/>
          <w:b/>
          <w:bCs/>
          <w:i/>
          <w:color w:val="4472C4" w:themeColor="accent1"/>
          <w:sz w:val="24"/>
          <w:szCs w:val="24"/>
        </w:rPr>
      </w:pPr>
      <w:r w:rsidRPr="00817E8B">
        <w:rPr>
          <w:rFonts w:ascii="Arial" w:hAnsi="Arial" w:cs="Arial"/>
          <w:b/>
          <w:color w:val="4472C4" w:themeColor="accent1"/>
          <w:sz w:val="24"/>
          <w:szCs w:val="24"/>
        </w:rPr>
        <w:t>Cd-R que contiene la información enviada al peticionario.</w:t>
      </w:r>
    </w:p>
    <w:p w14:paraId="08E8A7B2" w14:textId="77777777" w:rsidR="00F63A74" w:rsidRPr="00817E8B" w:rsidRDefault="00F63A74" w:rsidP="00F63A74">
      <w:pPr>
        <w:autoSpaceDE w:val="0"/>
        <w:autoSpaceDN w:val="0"/>
        <w:adjustRightInd w:val="0"/>
        <w:spacing w:after="0" w:line="240" w:lineRule="auto"/>
        <w:ind w:firstLine="708"/>
        <w:jc w:val="both"/>
        <w:rPr>
          <w:rFonts w:ascii="Arial" w:hAnsi="Arial" w:cs="Arial"/>
          <w:bCs/>
          <w:i/>
          <w:color w:val="4472C4" w:themeColor="accent1"/>
          <w:sz w:val="24"/>
          <w:szCs w:val="24"/>
        </w:rPr>
      </w:pPr>
    </w:p>
    <w:p w14:paraId="60761B06" w14:textId="77777777" w:rsidR="00F63A74" w:rsidRPr="00817E8B" w:rsidRDefault="00F63A74" w:rsidP="00F63A74">
      <w:pPr>
        <w:autoSpaceDE w:val="0"/>
        <w:autoSpaceDN w:val="0"/>
        <w:adjustRightInd w:val="0"/>
        <w:spacing w:after="0" w:line="240" w:lineRule="auto"/>
        <w:ind w:firstLine="708"/>
        <w:jc w:val="both"/>
        <w:rPr>
          <w:rFonts w:ascii="Arial" w:hAnsi="Arial" w:cs="Arial"/>
          <w:bCs/>
          <w:i/>
          <w:color w:val="4472C4" w:themeColor="accent1"/>
          <w:sz w:val="24"/>
          <w:szCs w:val="24"/>
        </w:rPr>
      </w:pPr>
    </w:p>
    <w:p w14:paraId="2DF79A56" w14:textId="77777777" w:rsidR="003C7073" w:rsidRPr="00817E8B" w:rsidRDefault="003C7073" w:rsidP="003C7073">
      <w:pPr>
        <w:autoSpaceDE w:val="0"/>
        <w:autoSpaceDN w:val="0"/>
        <w:adjustRightInd w:val="0"/>
        <w:spacing w:after="0" w:line="240" w:lineRule="auto"/>
        <w:ind w:firstLine="708"/>
        <w:jc w:val="both"/>
        <w:rPr>
          <w:rFonts w:ascii="Arial" w:hAnsi="Arial" w:cs="Arial"/>
          <w:color w:val="4472C4" w:themeColor="accent1"/>
          <w:sz w:val="24"/>
          <w:szCs w:val="24"/>
        </w:rPr>
      </w:pPr>
      <w:r w:rsidRPr="00817E8B">
        <w:rPr>
          <w:rFonts w:ascii="Arial" w:hAnsi="Arial" w:cs="Arial"/>
          <w:color w:val="4472C4" w:themeColor="accent1"/>
          <w:sz w:val="24"/>
          <w:szCs w:val="24"/>
        </w:rPr>
        <w:t xml:space="preserve">En cuanto al recurrente, no compareció a realizar las manifestaciones que a su derecho considero convenientes. Asimismo, en el contexto del mismo </w:t>
      </w:r>
      <w:proofErr w:type="gramStart"/>
      <w:r w:rsidRPr="00817E8B">
        <w:rPr>
          <w:rFonts w:ascii="Arial" w:hAnsi="Arial" w:cs="Arial"/>
          <w:color w:val="4472C4" w:themeColor="accent1"/>
          <w:sz w:val="24"/>
          <w:szCs w:val="24"/>
        </w:rPr>
        <w:t>proveído  se</w:t>
      </w:r>
      <w:proofErr w:type="gramEnd"/>
      <w:r w:rsidRPr="00817E8B">
        <w:rPr>
          <w:rFonts w:ascii="Arial" w:hAnsi="Arial" w:cs="Arial"/>
          <w:color w:val="4472C4" w:themeColor="accent1"/>
          <w:sz w:val="24"/>
          <w:szCs w:val="24"/>
        </w:rPr>
        <w:t xml:space="preserve"> decretó la ampliación del plazo para resolver el presente recurso de revisión así como el cierre de instrucción y se ordenó se elaborara el proyecto de resolución correspondiente y,  </w:t>
      </w:r>
    </w:p>
    <w:p w14:paraId="0EE890F7" w14:textId="77777777" w:rsidR="003C7073" w:rsidRPr="00817E8B" w:rsidRDefault="003C7073" w:rsidP="003C7073">
      <w:pPr>
        <w:autoSpaceDE w:val="0"/>
        <w:autoSpaceDN w:val="0"/>
        <w:adjustRightInd w:val="0"/>
        <w:spacing w:after="0" w:line="240" w:lineRule="auto"/>
        <w:jc w:val="both"/>
        <w:rPr>
          <w:rFonts w:ascii="Arial" w:hAnsi="Arial" w:cs="Arial"/>
          <w:color w:val="4472C4" w:themeColor="accent1"/>
          <w:sz w:val="24"/>
          <w:szCs w:val="24"/>
        </w:rPr>
      </w:pPr>
    </w:p>
    <w:p w14:paraId="0B0DFE4B" w14:textId="77777777" w:rsidR="003C7073" w:rsidRPr="00817E8B" w:rsidRDefault="003C7073" w:rsidP="003C7073">
      <w:pPr>
        <w:pStyle w:val="corte4fondo"/>
        <w:spacing w:line="240" w:lineRule="auto"/>
        <w:jc w:val="center"/>
        <w:rPr>
          <w:rFonts w:cs="Arial"/>
          <w:b/>
          <w:color w:val="4472C4" w:themeColor="accent1"/>
          <w:sz w:val="24"/>
          <w:szCs w:val="24"/>
          <w:lang w:val="es-MX"/>
        </w:rPr>
      </w:pPr>
    </w:p>
    <w:p w14:paraId="32E13D51" w14:textId="77777777" w:rsidR="003C7073" w:rsidRPr="00817E8B" w:rsidRDefault="003C7073" w:rsidP="003C7073">
      <w:pPr>
        <w:pStyle w:val="corte4fondo"/>
        <w:spacing w:line="240" w:lineRule="auto"/>
        <w:jc w:val="center"/>
        <w:rPr>
          <w:rFonts w:cs="Arial"/>
          <w:b/>
          <w:color w:val="4472C4" w:themeColor="accent1"/>
          <w:sz w:val="24"/>
          <w:szCs w:val="24"/>
          <w:lang w:val="es-MX"/>
        </w:rPr>
      </w:pPr>
      <w:r w:rsidRPr="00817E8B">
        <w:rPr>
          <w:rFonts w:cs="Arial"/>
          <w:b/>
          <w:color w:val="4472C4" w:themeColor="accent1"/>
          <w:sz w:val="24"/>
          <w:szCs w:val="24"/>
          <w:lang w:val="es-MX"/>
        </w:rPr>
        <w:t>C O N S I D E R A N D O</w:t>
      </w:r>
    </w:p>
    <w:p w14:paraId="05FA1D81" w14:textId="77777777" w:rsidR="003C7073" w:rsidRPr="00817E8B" w:rsidRDefault="003C7073" w:rsidP="003C7073">
      <w:pPr>
        <w:pStyle w:val="corte4fondo"/>
        <w:spacing w:line="240" w:lineRule="auto"/>
        <w:rPr>
          <w:rFonts w:cs="Arial"/>
          <w:b/>
          <w:color w:val="4472C4" w:themeColor="accent1"/>
          <w:sz w:val="24"/>
          <w:szCs w:val="24"/>
          <w:lang w:val="es-MX"/>
        </w:rPr>
      </w:pPr>
    </w:p>
    <w:p w14:paraId="674A7F81" w14:textId="77777777" w:rsidR="003C7073" w:rsidRPr="00817E8B" w:rsidRDefault="003C7073" w:rsidP="003C7073">
      <w:pPr>
        <w:pStyle w:val="corte4fondo"/>
        <w:spacing w:line="240" w:lineRule="auto"/>
        <w:rPr>
          <w:rFonts w:cs="Arial"/>
          <w:color w:val="4472C4" w:themeColor="accent1"/>
          <w:sz w:val="24"/>
          <w:szCs w:val="24"/>
          <w:lang w:val="es-MX"/>
        </w:rPr>
      </w:pPr>
      <w:r w:rsidRPr="00817E8B">
        <w:rPr>
          <w:rFonts w:cs="Arial"/>
          <w:b/>
          <w:color w:val="4472C4" w:themeColor="accent1"/>
          <w:sz w:val="24"/>
          <w:szCs w:val="24"/>
          <w:lang w:val="es-MX"/>
        </w:rPr>
        <w:t xml:space="preserve">PRIMERO. Competencia. </w:t>
      </w:r>
      <w:r w:rsidRPr="00817E8B">
        <w:rPr>
          <w:rFonts w:cs="Arial"/>
          <w:color w:val="4472C4"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300A670F" w14:textId="77777777" w:rsidR="003C7073" w:rsidRPr="00817E8B" w:rsidRDefault="003C7073" w:rsidP="003C7073">
      <w:pPr>
        <w:pStyle w:val="corte4fondo"/>
        <w:spacing w:line="240" w:lineRule="auto"/>
        <w:rPr>
          <w:rFonts w:cs="Arial"/>
          <w:color w:val="4472C4" w:themeColor="accent1"/>
          <w:sz w:val="24"/>
          <w:szCs w:val="24"/>
          <w:lang w:val="es-MX"/>
        </w:rPr>
      </w:pPr>
    </w:p>
    <w:p w14:paraId="1A207335" w14:textId="77777777" w:rsidR="003C7073" w:rsidRPr="00817E8B" w:rsidRDefault="003C7073" w:rsidP="003C7073">
      <w:pPr>
        <w:pStyle w:val="corte4fondo"/>
        <w:spacing w:line="240" w:lineRule="auto"/>
        <w:rPr>
          <w:rFonts w:cs="Arial"/>
          <w:color w:val="4472C4" w:themeColor="accent1"/>
          <w:sz w:val="24"/>
          <w:szCs w:val="24"/>
          <w:lang w:val="es-MX"/>
        </w:rPr>
      </w:pPr>
      <w:r w:rsidRPr="00817E8B">
        <w:rPr>
          <w:rFonts w:cs="Arial"/>
          <w:color w:val="4472C4" w:themeColor="accent1"/>
          <w:sz w:val="24"/>
          <w:szCs w:val="24"/>
          <w:lang w:val="es-MX"/>
        </w:rPr>
        <w:t xml:space="preserve">      </w:t>
      </w:r>
    </w:p>
    <w:p w14:paraId="69F07A0A" w14:textId="77777777" w:rsidR="00464C34" w:rsidRPr="00817E8B" w:rsidRDefault="003C7073" w:rsidP="00464C34">
      <w:pPr>
        <w:tabs>
          <w:tab w:val="left" w:pos="1649"/>
        </w:tabs>
        <w:spacing w:line="240" w:lineRule="auto"/>
        <w:ind w:firstLine="709"/>
        <w:jc w:val="both"/>
        <w:rPr>
          <w:rFonts w:ascii="Arial" w:hAnsi="Arial" w:cs="Arial"/>
          <w:color w:val="4472C4" w:themeColor="accent1"/>
          <w:sz w:val="24"/>
          <w:szCs w:val="24"/>
        </w:rPr>
      </w:pPr>
      <w:r w:rsidRPr="00817E8B">
        <w:rPr>
          <w:rFonts w:ascii="Arial" w:hAnsi="Arial" w:cs="Arial"/>
          <w:b/>
          <w:color w:val="4472C4" w:themeColor="accent1"/>
          <w:sz w:val="24"/>
          <w:szCs w:val="24"/>
        </w:rPr>
        <w:t xml:space="preserve">SEGUNDO. </w:t>
      </w:r>
      <w:r w:rsidR="00FF5C30" w:rsidRPr="00817E8B">
        <w:rPr>
          <w:rFonts w:ascii="Arial" w:hAnsi="Arial" w:cs="Arial"/>
          <w:b/>
          <w:color w:val="4472C4" w:themeColor="accent1"/>
          <w:sz w:val="24"/>
          <w:szCs w:val="24"/>
        </w:rPr>
        <w:t xml:space="preserve">SEGUNDO. Procedencia. </w:t>
      </w:r>
      <w:r w:rsidR="00FF5C30" w:rsidRPr="00817E8B">
        <w:rPr>
          <w:rFonts w:ascii="Arial" w:hAnsi="Arial" w:cs="Arial"/>
          <w:color w:val="4472C4" w:themeColor="accent1"/>
          <w:sz w:val="24"/>
          <w:szCs w:val="24"/>
        </w:rPr>
        <w:t>Previo al análisis de fondo del asunto, esta Comisión no es omisa en advertir que el presente recurso  fue presentado fuera del término legal establecido en el artículo 166</w:t>
      </w:r>
      <w:r w:rsidR="00FF5C30" w:rsidRPr="00817E8B">
        <w:rPr>
          <w:rStyle w:val="Refdenotaalpie"/>
          <w:rFonts w:ascii="Arial" w:hAnsi="Arial" w:cs="Arial"/>
          <w:color w:val="4472C4" w:themeColor="accent1"/>
          <w:sz w:val="24"/>
          <w:szCs w:val="24"/>
        </w:rPr>
        <w:footnoteReference w:id="1"/>
      </w:r>
      <w:r w:rsidR="00FF5C30" w:rsidRPr="00817E8B">
        <w:rPr>
          <w:rFonts w:ascii="Arial" w:hAnsi="Arial" w:cs="Arial"/>
          <w:color w:val="4472C4" w:themeColor="accent1"/>
          <w:sz w:val="24"/>
          <w:szCs w:val="24"/>
        </w:rPr>
        <w:t xml:space="preserve"> párrafo primero de la </w:t>
      </w:r>
      <w:r w:rsidR="00FF5C30" w:rsidRPr="00817E8B">
        <w:rPr>
          <w:rFonts w:ascii="Arial" w:hAnsi="Arial" w:cs="Arial"/>
          <w:bCs/>
          <w:color w:val="4472C4" w:themeColor="accent1"/>
          <w:sz w:val="24"/>
          <w:szCs w:val="24"/>
        </w:rPr>
        <w:t>Ley de Transparencia y Acceso a la Información Pública del Estado de San Luis Potosí</w:t>
      </w:r>
      <w:r w:rsidR="00FF5C30" w:rsidRPr="00817E8B">
        <w:rPr>
          <w:rFonts w:ascii="Arial" w:hAnsi="Arial" w:cs="Arial"/>
          <w:b/>
          <w:bCs/>
          <w:color w:val="4472C4" w:themeColor="accent1"/>
          <w:sz w:val="24"/>
          <w:szCs w:val="24"/>
        </w:rPr>
        <w:t xml:space="preserve"> </w:t>
      </w:r>
      <w:r w:rsidR="00464C34" w:rsidRPr="00817E8B">
        <w:rPr>
          <w:rFonts w:ascii="Arial" w:hAnsi="Arial" w:cs="Arial"/>
          <w:color w:val="4472C4" w:themeColor="accent1"/>
          <w:sz w:val="24"/>
          <w:szCs w:val="24"/>
        </w:rPr>
        <w:t>se procede analizar el agravio interpuesto por el particular privilegiando, por encima de aspectos formales, la resolución de fondo del presente asunto de conformidad con el principio de mayor beneficio sirviendo de apoyo la jurisprudencia aprobada por la Suprema Corte de Justicia de la Nación bajo el número de registro digital 2023741, que reza</w:t>
      </w:r>
    </w:p>
    <w:p w14:paraId="4986BDE7" w14:textId="77777777" w:rsidR="00464C34" w:rsidRPr="00817E8B" w:rsidRDefault="00464C34" w:rsidP="00464C34">
      <w:pPr>
        <w:tabs>
          <w:tab w:val="left" w:pos="1649"/>
        </w:tabs>
        <w:spacing w:line="240" w:lineRule="auto"/>
        <w:ind w:firstLine="709"/>
        <w:jc w:val="both"/>
        <w:rPr>
          <w:rFonts w:ascii="Arial" w:hAnsi="Arial" w:cs="Arial"/>
          <w:i/>
          <w:color w:val="4472C4" w:themeColor="accent1"/>
          <w:sz w:val="24"/>
          <w:szCs w:val="24"/>
        </w:rPr>
      </w:pPr>
      <w:r w:rsidRPr="00817E8B">
        <w:rPr>
          <w:rFonts w:ascii="Arial" w:hAnsi="Arial" w:cs="Arial"/>
          <w:i/>
          <w:color w:val="4472C4" w:themeColor="accent1"/>
          <w:sz w:val="24"/>
          <w:szCs w:val="24"/>
        </w:rPr>
        <w:t xml:space="preserve">DERECHO DE ACCESO A LA JUSTICIA (PRINCIPIO DE MAYOR BENEFICIO). A PARTIR DE LA ENTRADA EN VIGOR DE LA ADICIÓN AL ARTÍCULO 17, TERCER PÁRRAFO, CONSTITUCIONAL, TODAS LAS </w:t>
      </w:r>
      <w:r w:rsidRPr="00817E8B">
        <w:rPr>
          <w:rFonts w:ascii="Arial" w:hAnsi="Arial" w:cs="Arial"/>
          <w:i/>
          <w:color w:val="4472C4" w:themeColor="accent1"/>
          <w:sz w:val="24"/>
          <w:szCs w:val="24"/>
        </w:rPr>
        <w:lastRenderedPageBreak/>
        <w:t>AUTORIDADES JUDICIALES Y AQUELLAS CON FUNCIONES MATERIALMENTE JURISDICCIONALES DEBEN PRIVILEGIAR LA SOLUCIÓN DEL CONFLICTO SOBRE LOS FORMALISMOS PROCEDIMENTALES, SIEMPRE Y CUANDO NO SE AFECTE LA IGUALDAD ENTRE LAS PARTES (DOF DE 15 DE SEPTIEMBRE DE 2017).</w:t>
      </w:r>
    </w:p>
    <w:p w14:paraId="513032D0" w14:textId="77777777" w:rsidR="00464C34" w:rsidRPr="00817E8B" w:rsidRDefault="00464C34" w:rsidP="00464C34">
      <w:pPr>
        <w:tabs>
          <w:tab w:val="left" w:pos="1649"/>
        </w:tabs>
        <w:spacing w:line="240" w:lineRule="auto"/>
        <w:ind w:firstLine="709"/>
        <w:jc w:val="both"/>
        <w:rPr>
          <w:rFonts w:ascii="Arial" w:hAnsi="Arial" w:cs="Arial"/>
          <w:i/>
          <w:color w:val="4472C4" w:themeColor="accent1"/>
          <w:sz w:val="24"/>
          <w:szCs w:val="24"/>
        </w:rPr>
      </w:pPr>
      <w:r w:rsidRPr="00817E8B">
        <w:rPr>
          <w:rFonts w:ascii="Arial" w:hAnsi="Arial" w:cs="Arial"/>
          <w:i/>
          <w:color w:val="4472C4" w:themeColor="accent1"/>
          <w:sz w:val="24"/>
          <w:szCs w:val="24"/>
        </w:rPr>
        <w:t xml:space="preserve">(…) </w:t>
      </w:r>
    </w:p>
    <w:p w14:paraId="411A44FB" w14:textId="77777777" w:rsidR="00464C34" w:rsidRPr="00817E8B" w:rsidRDefault="00464C34" w:rsidP="00464C34">
      <w:pPr>
        <w:tabs>
          <w:tab w:val="left" w:pos="1649"/>
        </w:tabs>
        <w:spacing w:line="240" w:lineRule="auto"/>
        <w:ind w:firstLine="709"/>
        <w:jc w:val="both"/>
        <w:rPr>
          <w:rFonts w:ascii="Arial" w:hAnsi="Arial" w:cs="Arial"/>
          <w:i/>
          <w:color w:val="4472C4" w:themeColor="accent1"/>
          <w:sz w:val="24"/>
          <w:szCs w:val="24"/>
        </w:rPr>
      </w:pPr>
      <w:r w:rsidRPr="00817E8B">
        <w:rPr>
          <w:rFonts w:ascii="Arial" w:hAnsi="Arial" w:cs="Arial"/>
          <w:i/>
          <w:color w:val="4472C4" w:themeColor="accent1"/>
          <w:sz w:val="24"/>
          <w:szCs w:val="24"/>
        </w:rPr>
        <w:t>Criterio jurídico: La Segunda Sala de la Suprema Corte de Justicia de la Nación considera que a la entrada en vigor de la adición al artículo 17, tercer párrafo, contenida en el Decreto por el que se reforman y adicionan los artículos 16, 17 y 73 de la Constitución Política de los Estados Unidos Mexicanos, en materia de Justicia Cotidiana (Solución de Fondo del Conflicto y Competencia Legislativa sobre Procedimientos Civiles y Familiares), publicado en el Diario Oficial de la Federación el 15 de septiembre de 2017, todas las autoridades judiciales y aquellas con atribuciones materialmente jurisdiccionales del país deben privilegiar la resolución de fondo de los conflictos sometidos a su potestad sobre los formalismos procedimentales, siempre y cuando no se afecte la igualdad entre las partes. Lo anterior, con independencia de que las normas que rigen sus procedimientos no establezcan expresamente dicha cuestión.</w:t>
      </w:r>
    </w:p>
    <w:p w14:paraId="27D52ED9" w14:textId="77777777" w:rsidR="00464C34" w:rsidRPr="00817E8B" w:rsidRDefault="00464C34" w:rsidP="00464C34">
      <w:pPr>
        <w:tabs>
          <w:tab w:val="left" w:pos="1649"/>
        </w:tabs>
        <w:spacing w:line="240" w:lineRule="auto"/>
        <w:ind w:firstLine="709"/>
        <w:jc w:val="both"/>
        <w:rPr>
          <w:rFonts w:ascii="Arial" w:hAnsi="Arial" w:cs="Arial"/>
          <w:i/>
          <w:color w:val="4472C4" w:themeColor="accent1"/>
          <w:sz w:val="24"/>
          <w:szCs w:val="24"/>
        </w:rPr>
      </w:pPr>
      <w:r w:rsidRPr="00817E8B">
        <w:rPr>
          <w:rFonts w:ascii="Arial" w:hAnsi="Arial" w:cs="Arial"/>
          <w:i/>
          <w:color w:val="4472C4" w:themeColor="accent1"/>
          <w:sz w:val="24"/>
          <w:szCs w:val="24"/>
        </w:rPr>
        <w:t>Justificación: Del análisis de la reforma constitucional mencionada, se advierte que el Constituyente Permanente consideró que, para hacer frente a la problemática consistente en la "cultura procesalista", la cual genera que en el desahogo de una parte importante de asuntos se atiendan cuestiones formales y se deje de lado el fondo y, por tanto, sin resolver la controversia efectivamente planteada, debía adicionarse al artículo 17 constitucional, el deber de las autoridades de privilegiar, por encima de aspectos formales, la resolución de fondo del asunto. Se dijo, que este deber exige también un cambio en la mentalidad de las autoridades para que en el despacho de los asuntos no se opte por la resolución más sencilla o rápida, sino por el estudio que clausure efectivamente la controversia y la aplicación del derecho sustancial. Además, se precisó que la incorporación explícita de tal principio en la Constitución General pretende que éste permee el sistema de justicia a nivel nacional, es decir, que todas las autoridades judiciales y con atribuciones materialmente jurisdiccionales del país se vean sometidas a su imperio, pero más allá de su obligatoriedad, reconozcan la razón y principio moral que subyacen a la adición al artículo 17 constitucional. Por lo anterior, esta Sala concluye que a la entrada en vigor de la referida adición, todas las autoridades jurisdiccionales deben privilegiar la resolución de los conflictos sometidos a su potestad, con independencia de que las normas que rigen sus procedimientos no establezcan expresamente dicha cuestión, puesto que del análisis teleológico de la reforma constitucional, se desprende la intención relativa a que este principio adicionado apoyara todo el sistema de justicia nacional para que las autoridades privilegiaran una resolución de fondo sobre la forma, evitando así reenvíos de jurisdicción innecesarios y dilatorios de la impartición de justicia.” sic</w:t>
      </w:r>
    </w:p>
    <w:p w14:paraId="3872F042" w14:textId="77777777" w:rsidR="00FF5C30" w:rsidRPr="00817E8B" w:rsidRDefault="00FF5C30" w:rsidP="00FF5C30">
      <w:pPr>
        <w:pStyle w:val="corte4fondo"/>
        <w:spacing w:line="240" w:lineRule="auto"/>
        <w:rPr>
          <w:rFonts w:cs="Arial"/>
          <w:color w:val="4472C4" w:themeColor="accent1"/>
          <w:sz w:val="24"/>
          <w:szCs w:val="24"/>
        </w:rPr>
      </w:pPr>
    </w:p>
    <w:p w14:paraId="2C77DB03" w14:textId="77777777" w:rsidR="003C7073" w:rsidRPr="00817E8B" w:rsidRDefault="00464C34" w:rsidP="00FF5C30">
      <w:pPr>
        <w:pStyle w:val="corte4fondo"/>
        <w:spacing w:line="240" w:lineRule="auto"/>
        <w:rPr>
          <w:rFonts w:cs="Arial"/>
          <w:color w:val="4472C4" w:themeColor="accent1"/>
          <w:sz w:val="24"/>
          <w:szCs w:val="24"/>
          <w:lang w:val="es-MX"/>
        </w:rPr>
      </w:pPr>
      <w:r w:rsidRPr="00817E8B">
        <w:rPr>
          <w:rFonts w:cs="Arial"/>
          <w:b/>
          <w:bCs/>
          <w:color w:val="4472C4" w:themeColor="accent1"/>
          <w:sz w:val="24"/>
          <w:szCs w:val="24"/>
          <w:lang w:val="es-MX"/>
        </w:rPr>
        <w:t>TERCERO</w:t>
      </w:r>
      <w:r w:rsidR="003C7073" w:rsidRPr="00817E8B">
        <w:rPr>
          <w:rFonts w:cs="Arial"/>
          <w:b/>
          <w:color w:val="4472C4" w:themeColor="accent1"/>
          <w:sz w:val="24"/>
          <w:szCs w:val="24"/>
        </w:rPr>
        <w:t>. Caso Concreto.</w:t>
      </w:r>
      <w:r w:rsidR="003C7073" w:rsidRPr="00817E8B">
        <w:rPr>
          <w:rFonts w:cs="Arial"/>
          <w:color w:val="4472C4" w:themeColor="accent1"/>
          <w:sz w:val="24"/>
          <w:szCs w:val="24"/>
        </w:rPr>
        <w:t xml:space="preserve"> </w:t>
      </w:r>
      <w:r w:rsidR="003C7073" w:rsidRPr="00817E8B">
        <w:rPr>
          <w:rFonts w:cs="Arial"/>
          <w:color w:val="4472C4" w:themeColor="accent1"/>
          <w:sz w:val="24"/>
          <w:szCs w:val="24"/>
          <w:lang w:val="es-MX"/>
        </w:rPr>
        <w:t xml:space="preserve">El hoy recurrente solicitó al </w:t>
      </w:r>
      <w:r w:rsidRPr="00817E8B">
        <w:rPr>
          <w:rFonts w:cs="Arial"/>
          <w:color w:val="4472C4" w:themeColor="accent1"/>
          <w:sz w:val="24"/>
          <w:szCs w:val="24"/>
          <w:lang w:val="es-MX"/>
        </w:rPr>
        <w:t>Poder Judicial del Estado</w:t>
      </w:r>
      <w:r w:rsidR="003C7073" w:rsidRPr="00817E8B">
        <w:rPr>
          <w:rFonts w:cs="Arial"/>
          <w:color w:val="4472C4" w:themeColor="accent1"/>
          <w:sz w:val="24"/>
          <w:szCs w:val="24"/>
          <w:lang w:val="es-MX"/>
        </w:rPr>
        <w:t xml:space="preserve">, la información siguiente: </w:t>
      </w:r>
    </w:p>
    <w:p w14:paraId="0D19BD10" w14:textId="77777777" w:rsidR="003C7073" w:rsidRPr="00817E8B" w:rsidRDefault="003C7073" w:rsidP="003C7073">
      <w:pPr>
        <w:pStyle w:val="corte4fondo"/>
        <w:spacing w:line="240" w:lineRule="auto"/>
        <w:rPr>
          <w:rFonts w:cs="Arial"/>
          <w:color w:val="4472C4" w:themeColor="accent1"/>
          <w:sz w:val="24"/>
          <w:szCs w:val="24"/>
          <w:lang w:val="es-MX"/>
        </w:rPr>
      </w:pPr>
    </w:p>
    <w:p w14:paraId="2F76C06B" w14:textId="77777777" w:rsidR="00464C34" w:rsidRPr="00817E8B" w:rsidRDefault="00464C34" w:rsidP="00464C34">
      <w:pPr>
        <w:pStyle w:val="corte4fondo"/>
        <w:spacing w:line="240" w:lineRule="auto"/>
        <w:rPr>
          <w:rFonts w:cs="Arial"/>
          <w:i/>
          <w:color w:val="4472C4" w:themeColor="accent1"/>
          <w:sz w:val="24"/>
          <w:szCs w:val="24"/>
          <w:lang w:val="es-MX"/>
        </w:rPr>
      </w:pPr>
      <w:r w:rsidRPr="00817E8B">
        <w:rPr>
          <w:rFonts w:cs="Arial"/>
          <w:i/>
          <w:color w:val="4472C4" w:themeColor="accent1"/>
          <w:sz w:val="24"/>
          <w:szCs w:val="24"/>
          <w:lang w:val="es-MX"/>
        </w:rPr>
        <w:t>“Nombres completos de las personas que fungieron como magistrados o magistradas del Tribunal Superior de Justicia del Estado en el periodo de 1995-2021. Que incluya el periodo de mandato.” (sic)</w:t>
      </w:r>
    </w:p>
    <w:p w14:paraId="79C085C9" w14:textId="77777777" w:rsidR="00464C34" w:rsidRPr="00817E8B" w:rsidRDefault="00464C34" w:rsidP="00464C34">
      <w:pPr>
        <w:pStyle w:val="corte4fondo"/>
        <w:spacing w:line="240" w:lineRule="auto"/>
        <w:rPr>
          <w:rFonts w:cs="Arial"/>
          <w:i/>
          <w:color w:val="4472C4" w:themeColor="accent1"/>
          <w:sz w:val="24"/>
          <w:szCs w:val="24"/>
          <w:lang w:val="es-MX"/>
        </w:rPr>
      </w:pPr>
    </w:p>
    <w:p w14:paraId="69D963B5" w14:textId="77777777" w:rsidR="003C7073" w:rsidRPr="00817E8B" w:rsidRDefault="003C7073" w:rsidP="00464C34">
      <w:pPr>
        <w:pStyle w:val="corte4fondo"/>
        <w:tabs>
          <w:tab w:val="left" w:pos="5670"/>
        </w:tabs>
        <w:spacing w:line="240" w:lineRule="auto"/>
        <w:rPr>
          <w:rFonts w:cs="Arial"/>
          <w:color w:val="4472C4" w:themeColor="accent1"/>
          <w:sz w:val="24"/>
          <w:szCs w:val="24"/>
          <w:lang w:val="es-MX"/>
        </w:rPr>
      </w:pPr>
      <w:r w:rsidRPr="00817E8B">
        <w:rPr>
          <w:rFonts w:cs="Arial"/>
          <w:color w:val="4472C4" w:themeColor="accent1"/>
          <w:sz w:val="24"/>
          <w:szCs w:val="24"/>
          <w:lang w:val="es-MX"/>
        </w:rPr>
        <w:lastRenderedPageBreak/>
        <w:t xml:space="preserve">El sujeto obligado </w:t>
      </w:r>
      <w:r w:rsidR="00464C34" w:rsidRPr="00817E8B">
        <w:rPr>
          <w:rFonts w:cs="Arial"/>
          <w:color w:val="4472C4" w:themeColor="accent1"/>
          <w:sz w:val="24"/>
          <w:szCs w:val="24"/>
          <w:lang w:val="es-MX"/>
        </w:rPr>
        <w:t>emitió una respuesta informando los días de suspensión.</w:t>
      </w:r>
    </w:p>
    <w:p w14:paraId="53D301FA" w14:textId="77777777" w:rsidR="003C7073" w:rsidRPr="00817E8B" w:rsidRDefault="003C7073" w:rsidP="003C7073">
      <w:pPr>
        <w:pStyle w:val="corte4fondo"/>
        <w:spacing w:line="240" w:lineRule="auto"/>
        <w:rPr>
          <w:rFonts w:cs="Arial"/>
          <w:color w:val="4472C4" w:themeColor="accent1"/>
          <w:sz w:val="24"/>
          <w:szCs w:val="24"/>
          <w:lang w:val="es-MX"/>
        </w:rPr>
      </w:pPr>
    </w:p>
    <w:p w14:paraId="60FFAAE3" w14:textId="77777777" w:rsidR="003C7073" w:rsidRPr="00817E8B" w:rsidRDefault="003C7073" w:rsidP="003C7073">
      <w:pPr>
        <w:pStyle w:val="corte4fondo"/>
        <w:tabs>
          <w:tab w:val="left" w:pos="5825"/>
        </w:tabs>
        <w:spacing w:line="240" w:lineRule="auto"/>
        <w:rPr>
          <w:rFonts w:cs="Arial"/>
          <w:color w:val="4472C4" w:themeColor="accent1"/>
          <w:sz w:val="24"/>
          <w:szCs w:val="24"/>
          <w:lang w:val="es-MX"/>
        </w:rPr>
      </w:pPr>
      <w:r w:rsidRPr="00817E8B">
        <w:rPr>
          <w:rFonts w:cs="Arial"/>
          <w:color w:val="4472C4" w:themeColor="accent1"/>
          <w:sz w:val="24"/>
          <w:szCs w:val="24"/>
          <w:lang w:val="es-MX"/>
        </w:rPr>
        <w:t xml:space="preserve">Inconforme con lo anterior, el hoy recurrente señaló; a saber: </w:t>
      </w:r>
    </w:p>
    <w:p w14:paraId="4B4BA2DA" w14:textId="77777777" w:rsidR="003C7073" w:rsidRPr="00817E8B" w:rsidRDefault="003C7073" w:rsidP="003C7073">
      <w:pPr>
        <w:pStyle w:val="corte4fondo"/>
        <w:tabs>
          <w:tab w:val="left" w:pos="5825"/>
        </w:tabs>
        <w:spacing w:line="240" w:lineRule="auto"/>
        <w:rPr>
          <w:rFonts w:cs="Arial"/>
          <w:color w:val="4472C4" w:themeColor="accent1"/>
          <w:sz w:val="24"/>
          <w:szCs w:val="24"/>
          <w:lang w:val="es-MX"/>
        </w:rPr>
      </w:pPr>
    </w:p>
    <w:p w14:paraId="2FB35D9D" w14:textId="77777777" w:rsidR="00464C34" w:rsidRPr="00817E8B" w:rsidRDefault="00464C34" w:rsidP="00464C34">
      <w:pPr>
        <w:pStyle w:val="corte4fondo"/>
        <w:spacing w:line="240" w:lineRule="auto"/>
        <w:rPr>
          <w:rFonts w:cs="Arial"/>
          <w:i/>
          <w:color w:val="4472C4" w:themeColor="accent1"/>
          <w:sz w:val="24"/>
          <w:szCs w:val="24"/>
          <w:lang w:val="es-MX"/>
        </w:rPr>
      </w:pPr>
      <w:r w:rsidRPr="00817E8B">
        <w:rPr>
          <w:rFonts w:cs="Arial"/>
          <w:i/>
          <w:color w:val="4472C4" w:themeColor="accent1"/>
          <w:sz w:val="24"/>
          <w:szCs w:val="24"/>
          <w:lang w:val="es-MX"/>
        </w:rPr>
        <w:t>“Adjuntaron información de otra índole a la que solicite” (sic)</w:t>
      </w:r>
    </w:p>
    <w:p w14:paraId="0F1B1067" w14:textId="77777777" w:rsidR="00464C34" w:rsidRPr="00817E8B" w:rsidRDefault="00464C34" w:rsidP="00464C34">
      <w:pPr>
        <w:pStyle w:val="corte4fondo"/>
        <w:tabs>
          <w:tab w:val="left" w:pos="5825"/>
        </w:tabs>
        <w:spacing w:line="240" w:lineRule="auto"/>
        <w:rPr>
          <w:rFonts w:cs="Arial"/>
          <w:color w:val="4472C4" w:themeColor="accent1"/>
          <w:sz w:val="24"/>
          <w:szCs w:val="24"/>
          <w:lang w:val="es-MX"/>
        </w:rPr>
      </w:pPr>
    </w:p>
    <w:p w14:paraId="1C50F405" w14:textId="77777777" w:rsidR="003C7073" w:rsidRPr="00817E8B" w:rsidRDefault="003C7073" w:rsidP="003C7073">
      <w:pPr>
        <w:pStyle w:val="corte4fondo"/>
        <w:spacing w:line="240" w:lineRule="auto"/>
        <w:rPr>
          <w:rFonts w:cs="Arial"/>
          <w:color w:val="4472C4" w:themeColor="accent1"/>
          <w:sz w:val="24"/>
          <w:szCs w:val="24"/>
          <w:lang w:val="es-MX"/>
        </w:rPr>
      </w:pPr>
    </w:p>
    <w:p w14:paraId="68AE2AEC" w14:textId="77777777" w:rsidR="003C7073" w:rsidRPr="00817E8B" w:rsidRDefault="003C7073" w:rsidP="003C7073">
      <w:pPr>
        <w:pStyle w:val="corte4fondo"/>
        <w:spacing w:line="240" w:lineRule="auto"/>
        <w:rPr>
          <w:rFonts w:cs="Arial"/>
          <w:color w:val="4472C4" w:themeColor="accent1"/>
          <w:sz w:val="24"/>
          <w:szCs w:val="24"/>
          <w:lang w:val="es-MX"/>
        </w:rPr>
      </w:pPr>
      <w:r w:rsidRPr="00817E8B">
        <w:rPr>
          <w:rFonts w:cs="Arial"/>
          <w:color w:val="4472C4" w:themeColor="accent1"/>
          <w:sz w:val="24"/>
          <w:szCs w:val="24"/>
          <w:lang w:val="es-MX"/>
        </w:rPr>
        <w:t xml:space="preserve">De lo anterior, mediante escrito de informe de ley de fecha </w:t>
      </w:r>
      <w:r w:rsidR="00464C34" w:rsidRPr="00817E8B">
        <w:rPr>
          <w:rFonts w:cs="Arial"/>
          <w:color w:val="4472C4" w:themeColor="accent1"/>
          <w:sz w:val="24"/>
          <w:szCs w:val="24"/>
          <w:lang w:val="es-MX"/>
        </w:rPr>
        <w:t>18 y 21 de febrero de 2022 dos mil veintidós</w:t>
      </w:r>
      <w:r w:rsidRPr="00817E8B">
        <w:rPr>
          <w:rFonts w:cs="Arial"/>
          <w:color w:val="4472C4" w:themeColor="accent1"/>
          <w:sz w:val="24"/>
          <w:szCs w:val="24"/>
          <w:lang w:val="es-MX"/>
        </w:rPr>
        <w:t xml:space="preserve">, rendido por el sujeto obligado a través de la </w:t>
      </w:r>
      <w:r w:rsidR="00464C34" w:rsidRPr="00817E8B">
        <w:rPr>
          <w:rFonts w:cs="Arial"/>
          <w:color w:val="4472C4" w:themeColor="accent1"/>
          <w:sz w:val="24"/>
          <w:szCs w:val="24"/>
          <w:lang w:val="es-MX"/>
        </w:rPr>
        <w:t xml:space="preserve">Unidad de Transparencia y la Presidencia del sujeto </w:t>
      </w:r>
      <w:r w:rsidR="00A51DD2" w:rsidRPr="00817E8B">
        <w:rPr>
          <w:rFonts w:cs="Arial"/>
          <w:color w:val="4472C4" w:themeColor="accent1"/>
          <w:sz w:val="24"/>
          <w:szCs w:val="24"/>
          <w:lang w:val="es-MX"/>
        </w:rPr>
        <w:t>obligado,</w:t>
      </w:r>
      <w:r w:rsidRPr="00817E8B">
        <w:rPr>
          <w:rFonts w:cs="Arial"/>
          <w:color w:val="4472C4" w:themeColor="accent1"/>
          <w:sz w:val="24"/>
          <w:szCs w:val="24"/>
          <w:lang w:val="es-MX"/>
        </w:rPr>
        <w:t xml:space="preserve"> recibido en Oficialía de Partes de esta Comisión se </w:t>
      </w:r>
      <w:r w:rsidRPr="00817E8B">
        <w:rPr>
          <w:rFonts w:cs="Arial"/>
          <w:color w:val="4472C4" w:themeColor="accent1"/>
          <w:sz w:val="24"/>
          <w:szCs w:val="24"/>
        </w:rPr>
        <w:t>informó haber notificado al hoy recurrente a través del correo electrónico proporcionado para oír y recibir notificaciones</w:t>
      </w:r>
      <w:r w:rsidRPr="00817E8B">
        <w:rPr>
          <w:rFonts w:cs="Arial"/>
          <w:color w:val="4472C4" w:themeColor="accent1"/>
          <w:sz w:val="24"/>
          <w:szCs w:val="24"/>
          <w:lang w:val="es-ES"/>
        </w:rPr>
        <w:t xml:space="preserve">, </w:t>
      </w:r>
      <w:r w:rsidRPr="00817E8B">
        <w:rPr>
          <w:rFonts w:cs="Arial"/>
          <w:color w:val="4472C4" w:themeColor="accent1"/>
          <w:sz w:val="24"/>
          <w:szCs w:val="24"/>
        </w:rPr>
        <w:t>la</w:t>
      </w:r>
      <w:r w:rsidRPr="00817E8B">
        <w:rPr>
          <w:rFonts w:cs="Arial"/>
          <w:color w:val="4472C4" w:themeColor="accent1"/>
          <w:sz w:val="24"/>
          <w:szCs w:val="24"/>
          <w:lang w:val="es-MX"/>
        </w:rPr>
        <w:t xml:space="preserve"> respuesta en alcance a lo solicitado en un primer momento.</w:t>
      </w:r>
    </w:p>
    <w:p w14:paraId="7CB18808" w14:textId="77777777" w:rsidR="003C7073" w:rsidRPr="00817E8B" w:rsidRDefault="003C7073" w:rsidP="003C7073">
      <w:pPr>
        <w:pStyle w:val="corte4fondo"/>
        <w:spacing w:line="240" w:lineRule="auto"/>
        <w:ind w:firstLine="0"/>
        <w:rPr>
          <w:rFonts w:cs="Arial"/>
          <w:color w:val="4472C4" w:themeColor="accent1"/>
          <w:sz w:val="24"/>
          <w:szCs w:val="24"/>
          <w:lang w:val="es-MX"/>
        </w:rPr>
      </w:pPr>
    </w:p>
    <w:p w14:paraId="41BC951D" w14:textId="77777777" w:rsidR="003C7073" w:rsidRPr="00817E8B" w:rsidRDefault="003C7073" w:rsidP="003C7073">
      <w:pPr>
        <w:pStyle w:val="corte4fondo"/>
        <w:spacing w:line="240" w:lineRule="auto"/>
        <w:ind w:firstLine="0"/>
        <w:rPr>
          <w:rFonts w:cs="Arial"/>
          <w:color w:val="4472C4" w:themeColor="accent1"/>
          <w:sz w:val="24"/>
          <w:szCs w:val="24"/>
        </w:rPr>
      </w:pPr>
    </w:p>
    <w:p w14:paraId="7AB15D43" w14:textId="77777777" w:rsidR="003C7073" w:rsidRPr="00817E8B" w:rsidRDefault="003C7073" w:rsidP="00A51DD2">
      <w:pPr>
        <w:pStyle w:val="corte4fondo"/>
        <w:spacing w:line="240" w:lineRule="auto"/>
        <w:ind w:firstLine="0"/>
        <w:rPr>
          <w:rFonts w:cs="Arial"/>
          <w:color w:val="4472C4" w:themeColor="accent1"/>
          <w:sz w:val="20"/>
          <w:szCs w:val="24"/>
        </w:rPr>
      </w:pPr>
      <w:r w:rsidRPr="00817E8B">
        <w:rPr>
          <w:rFonts w:cs="Arial"/>
          <w:b/>
          <w:color w:val="4472C4" w:themeColor="accent1"/>
          <w:sz w:val="24"/>
          <w:szCs w:val="24"/>
          <w:lang w:val="es-MX"/>
        </w:rPr>
        <w:tab/>
      </w:r>
      <w:r w:rsidR="00A51DD2" w:rsidRPr="00817E8B">
        <w:rPr>
          <w:rFonts w:cs="Arial"/>
          <w:b/>
          <w:color w:val="4472C4" w:themeColor="accent1"/>
          <w:sz w:val="24"/>
          <w:szCs w:val="24"/>
          <w:lang w:val="es-MX"/>
        </w:rPr>
        <w:t xml:space="preserve">CUARTO. </w:t>
      </w:r>
      <w:r w:rsidRPr="00817E8B">
        <w:rPr>
          <w:rFonts w:cs="Arial"/>
          <w:b/>
          <w:color w:val="4472C4" w:themeColor="accent1"/>
          <w:sz w:val="24"/>
          <w:szCs w:val="24"/>
        </w:rPr>
        <w:t xml:space="preserve"> Objetivo de la Ley de Transparencia</w:t>
      </w:r>
      <w:r w:rsidRPr="00817E8B">
        <w:rPr>
          <w:rFonts w:cs="Arial"/>
          <w:color w:val="4472C4" w:themeColor="accent1"/>
          <w:sz w:val="24"/>
          <w:szCs w:val="24"/>
        </w:rPr>
        <w:t>.</w:t>
      </w:r>
      <w:r w:rsidR="00A51DD2" w:rsidRPr="00817E8B">
        <w:rPr>
          <w:rFonts w:cs="Arial"/>
          <w:color w:val="4472C4" w:themeColor="accent1"/>
          <w:sz w:val="24"/>
          <w:szCs w:val="24"/>
          <w:lang w:val="es-MX"/>
        </w:rPr>
        <w:t xml:space="preserve"> </w:t>
      </w:r>
      <w:r w:rsidRPr="00817E8B">
        <w:rPr>
          <w:rFonts w:eastAsia="Arial Unicode MS" w:cs="Arial"/>
          <w:color w:val="4472C4" w:themeColor="accent1"/>
          <w:sz w:val="24"/>
        </w:rPr>
        <w:t>Ahora, es necesario precisar que</w:t>
      </w:r>
      <w:r w:rsidRPr="00817E8B">
        <w:rPr>
          <w:rFonts w:eastAsia="Arial Unicode MS" w:cs="Arial"/>
          <w:color w:val="4472C4" w:themeColor="accent1"/>
          <w:sz w:val="24"/>
        </w:rPr>
        <w:tab/>
        <w:t xml:space="preserve"> de conformidad con el segundo párrafo, del artículo 1°</w:t>
      </w:r>
      <w:r w:rsidRPr="00817E8B">
        <w:rPr>
          <w:rStyle w:val="Refdenotaalpie"/>
          <w:rFonts w:eastAsia="Arial Unicode MS" w:cs="Arial"/>
          <w:color w:val="4472C4" w:themeColor="accent1"/>
          <w:sz w:val="24"/>
        </w:rPr>
        <w:footnoteReference w:id="2"/>
      </w:r>
      <w:r w:rsidRPr="00817E8B">
        <w:rPr>
          <w:rFonts w:eastAsia="Arial Unicode MS" w:cs="Arial"/>
          <w:color w:val="4472C4" w:themeColor="accent1"/>
          <w:sz w:val="24"/>
        </w:rPr>
        <w:t xml:space="preserve"> de la Ley de Transparencia, uno de los objetivos de ésta es garantizar el ejercicio del derecho de acceso a la información pública. </w:t>
      </w:r>
    </w:p>
    <w:p w14:paraId="0153CA7B" w14:textId="77777777" w:rsidR="003C7073" w:rsidRPr="00817E8B" w:rsidRDefault="003C7073" w:rsidP="003C7073">
      <w:pPr>
        <w:pStyle w:val="NormalWeb"/>
        <w:spacing w:before="0" w:beforeAutospacing="0" w:after="0" w:afterAutospacing="0"/>
        <w:jc w:val="both"/>
        <w:rPr>
          <w:rFonts w:ascii="Arial" w:eastAsia="Arial Unicode MS" w:hAnsi="Arial" w:cs="Arial"/>
          <w:color w:val="4472C4" w:themeColor="accent1"/>
        </w:rPr>
      </w:pPr>
    </w:p>
    <w:p w14:paraId="068B7CF8" w14:textId="77777777" w:rsidR="003C7073" w:rsidRPr="00817E8B" w:rsidRDefault="003C7073" w:rsidP="003C7073">
      <w:pPr>
        <w:pStyle w:val="NormalWeb"/>
        <w:spacing w:before="0" w:beforeAutospacing="0" w:after="0" w:afterAutospacing="0"/>
        <w:jc w:val="both"/>
        <w:rPr>
          <w:rFonts w:ascii="Arial" w:eastAsia="Arial Unicode MS" w:hAnsi="Arial" w:cs="Arial"/>
          <w:color w:val="4472C4" w:themeColor="accent1"/>
        </w:rPr>
      </w:pPr>
    </w:p>
    <w:p w14:paraId="3045F6FC"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b/>
          <w:color w:val="4472C4" w:themeColor="accent1"/>
        </w:rPr>
      </w:pPr>
      <w:r w:rsidRPr="00817E8B">
        <w:rPr>
          <w:rFonts w:ascii="Arial" w:eastAsia="Arial Unicode MS" w:hAnsi="Arial" w:cs="Arial"/>
          <w:b/>
          <w:color w:val="4472C4" w:themeColor="accent1"/>
        </w:rPr>
        <w:tab/>
      </w:r>
      <w:r w:rsidR="00A51DD2" w:rsidRPr="00817E8B">
        <w:rPr>
          <w:rFonts w:ascii="Arial" w:eastAsia="Arial Unicode MS" w:hAnsi="Arial" w:cs="Arial"/>
          <w:b/>
          <w:color w:val="4472C4" w:themeColor="accent1"/>
        </w:rPr>
        <w:t>4.1.</w:t>
      </w:r>
      <w:r w:rsidRPr="00817E8B">
        <w:rPr>
          <w:rFonts w:ascii="Arial" w:eastAsia="Arial Unicode MS" w:hAnsi="Arial" w:cs="Arial"/>
          <w:b/>
          <w:color w:val="4472C4" w:themeColor="accent1"/>
        </w:rPr>
        <w:t xml:space="preserve"> Supuesto invocado por el sujeto obligado para el sobreseimiento.</w:t>
      </w:r>
    </w:p>
    <w:p w14:paraId="0720EC10" w14:textId="77777777" w:rsidR="003C7073" w:rsidRPr="00817E8B" w:rsidRDefault="003C7073" w:rsidP="003C7073">
      <w:pPr>
        <w:pStyle w:val="NormalWeb"/>
        <w:tabs>
          <w:tab w:val="left" w:pos="0"/>
        </w:tabs>
        <w:spacing w:before="0" w:beforeAutospacing="0" w:after="0" w:afterAutospacing="0"/>
        <w:ind w:left="708"/>
        <w:jc w:val="both"/>
        <w:rPr>
          <w:rFonts w:ascii="Arial" w:eastAsia="Arial Unicode MS" w:hAnsi="Arial" w:cs="Arial"/>
          <w:b/>
          <w:color w:val="4472C4" w:themeColor="accent1"/>
        </w:rPr>
      </w:pPr>
    </w:p>
    <w:p w14:paraId="150CD315" w14:textId="77777777" w:rsidR="003C7073" w:rsidRPr="00817E8B" w:rsidRDefault="003C7073" w:rsidP="003C7073">
      <w:pPr>
        <w:pStyle w:val="corte4fondo"/>
        <w:spacing w:line="240" w:lineRule="auto"/>
        <w:ind w:firstLine="0"/>
        <w:rPr>
          <w:rFonts w:cs="Arial"/>
          <w:color w:val="4472C4" w:themeColor="accent1"/>
          <w:sz w:val="24"/>
          <w:szCs w:val="24"/>
        </w:rPr>
      </w:pPr>
      <w:r w:rsidRPr="00817E8B">
        <w:rPr>
          <w:rFonts w:cs="Arial"/>
          <w:color w:val="4472C4" w:themeColor="accent1"/>
          <w:sz w:val="24"/>
          <w:szCs w:val="24"/>
        </w:rPr>
        <w:tab/>
        <w:t>Ahora, de las constancias que el sujeto obligado envió en sus alegatos, se advierte que éste invocó el artículo 180, fracción III, de la Ley de Transparencia, mismo que establece que:</w:t>
      </w:r>
    </w:p>
    <w:p w14:paraId="280A7D5F" w14:textId="77777777" w:rsidR="003C7073" w:rsidRPr="00817E8B" w:rsidRDefault="003C7073" w:rsidP="003C7073">
      <w:pPr>
        <w:pStyle w:val="corte4fondo"/>
        <w:spacing w:line="240" w:lineRule="auto"/>
        <w:ind w:firstLine="0"/>
        <w:rPr>
          <w:rFonts w:cs="Arial"/>
          <w:color w:val="4472C4" w:themeColor="accent1"/>
          <w:sz w:val="24"/>
          <w:szCs w:val="24"/>
          <w:lang w:val="es-MX"/>
        </w:rPr>
      </w:pPr>
    </w:p>
    <w:p w14:paraId="35787234" w14:textId="77777777" w:rsidR="003C7073" w:rsidRPr="00817E8B" w:rsidRDefault="003C7073" w:rsidP="003C7073">
      <w:pPr>
        <w:pStyle w:val="corte4fondo"/>
        <w:spacing w:line="240" w:lineRule="auto"/>
        <w:ind w:firstLine="0"/>
        <w:rPr>
          <w:rFonts w:cs="Arial"/>
          <w:color w:val="4472C4" w:themeColor="accent1"/>
          <w:sz w:val="24"/>
          <w:szCs w:val="24"/>
          <w:lang w:val="es-MX"/>
        </w:rPr>
      </w:pPr>
    </w:p>
    <w:p w14:paraId="68C1F810" w14:textId="77777777" w:rsidR="003C7073" w:rsidRPr="00817E8B" w:rsidRDefault="003C7073" w:rsidP="003C7073">
      <w:pPr>
        <w:pStyle w:val="corte4fondo"/>
        <w:spacing w:line="240" w:lineRule="auto"/>
        <w:ind w:firstLine="0"/>
        <w:rPr>
          <w:rFonts w:cs="Arial"/>
          <w:i/>
          <w:color w:val="4472C4" w:themeColor="accent1"/>
          <w:sz w:val="24"/>
          <w:szCs w:val="24"/>
          <w:lang w:val="es-MX"/>
        </w:rPr>
      </w:pPr>
      <w:r w:rsidRPr="00817E8B">
        <w:rPr>
          <w:rFonts w:cs="Arial"/>
          <w:i/>
          <w:color w:val="4472C4" w:themeColor="accent1"/>
          <w:sz w:val="24"/>
          <w:szCs w:val="24"/>
          <w:lang w:val="es-MX"/>
        </w:rPr>
        <w:tab/>
        <w:t>“</w:t>
      </w:r>
      <w:r w:rsidRPr="00817E8B">
        <w:rPr>
          <w:rFonts w:cs="Arial"/>
          <w:b/>
          <w:i/>
          <w:color w:val="4472C4" w:themeColor="accent1"/>
          <w:sz w:val="24"/>
          <w:szCs w:val="24"/>
        </w:rPr>
        <w:t>ARTÍCULO 180.</w:t>
      </w:r>
      <w:r w:rsidRPr="00817E8B">
        <w:rPr>
          <w:rFonts w:cs="Arial"/>
          <w:i/>
          <w:color w:val="4472C4" w:themeColor="accent1"/>
          <w:sz w:val="24"/>
          <w:szCs w:val="24"/>
        </w:rPr>
        <w:t xml:space="preserve"> El recurso será sobreseído, en todo o en parte, cuando, una vez admitido, se actualicen alguno de los siguientes supuestos</w:t>
      </w:r>
      <w:r w:rsidRPr="00817E8B">
        <w:rPr>
          <w:rFonts w:cs="Arial"/>
          <w:i/>
          <w:color w:val="4472C4" w:themeColor="accent1"/>
          <w:sz w:val="24"/>
          <w:szCs w:val="24"/>
          <w:lang w:val="es-MX"/>
        </w:rPr>
        <w:t xml:space="preserve">: </w:t>
      </w:r>
    </w:p>
    <w:p w14:paraId="745664C3" w14:textId="77777777" w:rsidR="003C7073" w:rsidRPr="00817E8B" w:rsidRDefault="003C7073" w:rsidP="003C7073">
      <w:pPr>
        <w:pStyle w:val="corte4fondo"/>
        <w:spacing w:line="240" w:lineRule="auto"/>
        <w:ind w:firstLine="0"/>
        <w:rPr>
          <w:rFonts w:cs="Arial"/>
          <w:i/>
          <w:color w:val="4472C4" w:themeColor="accent1"/>
          <w:sz w:val="24"/>
          <w:szCs w:val="24"/>
          <w:lang w:val="es-MX"/>
        </w:rPr>
      </w:pPr>
      <w:r w:rsidRPr="00817E8B">
        <w:rPr>
          <w:rFonts w:cs="Arial"/>
          <w:i/>
          <w:color w:val="4472C4" w:themeColor="accent1"/>
          <w:sz w:val="24"/>
          <w:szCs w:val="24"/>
          <w:lang w:val="es-MX"/>
        </w:rPr>
        <w:t>(…)</w:t>
      </w:r>
    </w:p>
    <w:p w14:paraId="31647CB6" w14:textId="77777777" w:rsidR="003C7073" w:rsidRPr="00817E8B" w:rsidRDefault="003C7073" w:rsidP="003C7073">
      <w:pPr>
        <w:pStyle w:val="corte4fondo"/>
        <w:spacing w:line="240" w:lineRule="auto"/>
        <w:ind w:firstLine="0"/>
        <w:rPr>
          <w:rFonts w:cs="Arial"/>
          <w:i/>
          <w:color w:val="4472C4" w:themeColor="accent1"/>
          <w:sz w:val="24"/>
          <w:szCs w:val="24"/>
          <w:lang w:val="es-MX"/>
        </w:rPr>
      </w:pPr>
      <w:r w:rsidRPr="00817E8B">
        <w:rPr>
          <w:rFonts w:cs="Arial"/>
          <w:i/>
          <w:color w:val="4472C4" w:themeColor="accent1"/>
          <w:sz w:val="24"/>
          <w:szCs w:val="24"/>
          <w:lang w:val="es-MX"/>
        </w:rPr>
        <w:t xml:space="preserve"> </w:t>
      </w:r>
      <w:r w:rsidRPr="00817E8B">
        <w:rPr>
          <w:rFonts w:cs="Arial"/>
          <w:b/>
          <w:i/>
          <w:color w:val="4472C4" w:themeColor="accent1"/>
          <w:sz w:val="24"/>
          <w:szCs w:val="24"/>
        </w:rPr>
        <w:t>III.</w:t>
      </w:r>
      <w:r w:rsidRPr="00817E8B">
        <w:rPr>
          <w:rFonts w:cs="Arial"/>
          <w:i/>
          <w:color w:val="4472C4" w:themeColor="accent1"/>
          <w:sz w:val="24"/>
          <w:szCs w:val="24"/>
        </w:rPr>
        <w:t xml:space="preserve"> El sujeto obligado responsable del acto lo modifique o revoque de tal manera que el recurso de revisión quede sin materia, o</w:t>
      </w:r>
      <w:r w:rsidRPr="00817E8B">
        <w:rPr>
          <w:rFonts w:cs="Arial"/>
          <w:i/>
          <w:color w:val="4472C4" w:themeColor="accent1"/>
          <w:sz w:val="24"/>
          <w:szCs w:val="24"/>
          <w:lang w:val="es-MX"/>
        </w:rPr>
        <w:t>”</w:t>
      </w:r>
    </w:p>
    <w:p w14:paraId="77110CEF" w14:textId="77777777" w:rsidR="003C7073" w:rsidRPr="00817E8B" w:rsidRDefault="003C7073" w:rsidP="003C7073">
      <w:pPr>
        <w:pStyle w:val="corte4fondo"/>
        <w:tabs>
          <w:tab w:val="left" w:pos="2284"/>
        </w:tabs>
        <w:spacing w:line="240" w:lineRule="auto"/>
        <w:ind w:firstLine="0"/>
        <w:rPr>
          <w:rFonts w:cs="Arial"/>
          <w:color w:val="4472C4" w:themeColor="accent1"/>
          <w:sz w:val="24"/>
          <w:szCs w:val="24"/>
        </w:rPr>
      </w:pPr>
      <w:r w:rsidRPr="00817E8B">
        <w:rPr>
          <w:rFonts w:cs="Arial"/>
          <w:color w:val="4472C4" w:themeColor="accent1"/>
          <w:sz w:val="24"/>
          <w:szCs w:val="24"/>
        </w:rPr>
        <w:tab/>
      </w:r>
    </w:p>
    <w:p w14:paraId="642A1D37" w14:textId="77777777" w:rsidR="003C7073" w:rsidRPr="00817E8B" w:rsidRDefault="003C7073" w:rsidP="003C7073">
      <w:pPr>
        <w:pStyle w:val="corte4fondo"/>
        <w:spacing w:line="240" w:lineRule="auto"/>
        <w:ind w:firstLine="0"/>
        <w:rPr>
          <w:rFonts w:cs="Arial"/>
          <w:color w:val="4472C4" w:themeColor="accent1"/>
          <w:sz w:val="24"/>
          <w:szCs w:val="24"/>
          <w:lang w:val="es-ES"/>
        </w:rPr>
      </w:pPr>
      <w:r w:rsidRPr="00817E8B">
        <w:rPr>
          <w:rFonts w:cs="Arial"/>
          <w:color w:val="4472C4" w:themeColor="accent1"/>
          <w:sz w:val="24"/>
          <w:szCs w:val="24"/>
        </w:rPr>
        <w:tab/>
        <w:t xml:space="preserve">Así, de lo expuesto está claro que el recurso será sobreseído cuando, una vez admitido éste, el sujeto obligado como responsable de la inconformidad que se reclama, modifica su acto de tal manera de que se llegue al extremo de que el presente recuso quede sin materia y, ello se logra, en el presente asunto a través de que la autoridad entregue la respuesta, la información o bien, otra circunstancia en la que permita el sobreseimiento y, además lo anterior sea notificado al solicitante de la información, sirviendo de apoyo </w:t>
      </w:r>
      <w:r w:rsidRPr="00817E8B">
        <w:rPr>
          <w:rFonts w:cs="Arial"/>
          <w:color w:val="4472C4" w:themeColor="accent1"/>
          <w:sz w:val="24"/>
          <w:szCs w:val="24"/>
          <w:lang w:val="es-ES"/>
        </w:rPr>
        <w:t xml:space="preserve">ha dicho pronunciamiento </w:t>
      </w:r>
      <w:r w:rsidRPr="00817E8B">
        <w:rPr>
          <w:rFonts w:cs="Arial"/>
          <w:color w:val="4472C4" w:themeColor="accent1"/>
          <w:sz w:val="24"/>
          <w:szCs w:val="24"/>
        </w:rPr>
        <w:t xml:space="preserve">la siguiente </w:t>
      </w:r>
      <w:r w:rsidR="00A51DD2" w:rsidRPr="00817E8B">
        <w:rPr>
          <w:rFonts w:cs="Arial"/>
          <w:color w:val="4472C4" w:themeColor="accent1"/>
          <w:sz w:val="24"/>
          <w:szCs w:val="24"/>
          <w:lang w:val="es-ES"/>
        </w:rPr>
        <w:t>tesis aislada aprobada por la S</w:t>
      </w:r>
      <w:r w:rsidRPr="00817E8B">
        <w:rPr>
          <w:rFonts w:cs="Arial"/>
          <w:color w:val="4472C4" w:themeColor="accent1"/>
          <w:sz w:val="24"/>
          <w:szCs w:val="24"/>
          <w:lang w:val="es-ES"/>
        </w:rPr>
        <w:t>uprema Corte de Justicia de la Nación</w:t>
      </w:r>
      <w:r w:rsidR="00A51DD2" w:rsidRPr="00817E8B">
        <w:rPr>
          <w:rFonts w:cs="Arial"/>
          <w:color w:val="4472C4" w:themeColor="accent1"/>
          <w:sz w:val="24"/>
          <w:szCs w:val="24"/>
          <w:lang w:val="es-ES"/>
        </w:rPr>
        <w:t xml:space="preserve"> bajo el número de registro digital 2022131 que reza</w:t>
      </w:r>
      <w:r w:rsidRPr="00817E8B">
        <w:rPr>
          <w:rFonts w:cs="Arial"/>
          <w:color w:val="4472C4" w:themeColor="accent1"/>
          <w:sz w:val="24"/>
          <w:szCs w:val="24"/>
          <w:lang w:val="es-ES"/>
        </w:rPr>
        <w:t>:</w:t>
      </w:r>
    </w:p>
    <w:p w14:paraId="3EAFB281" w14:textId="77777777" w:rsidR="003C7073" w:rsidRPr="00817E8B" w:rsidRDefault="003C7073" w:rsidP="003C7073">
      <w:pPr>
        <w:pStyle w:val="corte4fondo"/>
        <w:spacing w:line="240" w:lineRule="auto"/>
        <w:ind w:firstLine="0"/>
        <w:rPr>
          <w:rFonts w:cs="Arial"/>
          <w:color w:val="4472C4" w:themeColor="accent1"/>
          <w:sz w:val="24"/>
          <w:szCs w:val="24"/>
        </w:rPr>
      </w:pPr>
    </w:p>
    <w:p w14:paraId="755FCB70" w14:textId="77777777" w:rsidR="003C7073" w:rsidRPr="00817E8B" w:rsidRDefault="003C7073" w:rsidP="00A51DD2">
      <w:pPr>
        <w:pStyle w:val="corte4fondo"/>
        <w:spacing w:line="240" w:lineRule="auto"/>
        <w:rPr>
          <w:rFonts w:cs="Arial"/>
          <w:b/>
          <w:i/>
          <w:color w:val="4472C4" w:themeColor="accent1"/>
          <w:sz w:val="24"/>
          <w:szCs w:val="24"/>
        </w:rPr>
      </w:pPr>
      <w:r w:rsidRPr="00817E8B">
        <w:rPr>
          <w:rFonts w:cs="Arial"/>
          <w:b/>
          <w:i/>
          <w:color w:val="4472C4" w:themeColor="accent1"/>
          <w:sz w:val="24"/>
          <w:szCs w:val="24"/>
          <w:lang w:val="es-ES"/>
        </w:rPr>
        <w:t>“</w:t>
      </w:r>
      <w:r w:rsidRPr="00817E8B">
        <w:rPr>
          <w:rFonts w:cs="Arial"/>
          <w:b/>
          <w:i/>
          <w:color w:val="4472C4" w:themeColor="accent1"/>
          <w:sz w:val="24"/>
          <w:szCs w:val="24"/>
        </w:rPr>
        <w:t>SOBRESEIMIENTO EN EL JUICIO CONTENCIOSO ADMINISTRATIVO FEDERAL. SU NATURALEZA JURÍDICA.</w:t>
      </w:r>
      <w:r w:rsidRPr="00817E8B">
        <w:rPr>
          <w:rFonts w:cs="Arial"/>
          <w:b/>
          <w:i/>
          <w:color w:val="4472C4" w:themeColor="accent1"/>
          <w:sz w:val="24"/>
          <w:szCs w:val="24"/>
          <w:lang w:val="es-ES"/>
        </w:rPr>
        <w:t xml:space="preserve"> </w:t>
      </w:r>
      <w:r w:rsidRPr="00817E8B">
        <w:rPr>
          <w:rFonts w:cs="Arial"/>
          <w:i/>
          <w:color w:val="4472C4" w:themeColor="accent1"/>
          <w:sz w:val="24"/>
          <w:szCs w:val="24"/>
        </w:rPr>
        <w:t>De conformidad con el artículo 9o., fracción VI, de la Ley Federal de Procedimiento Contencioso Administrativo</w:t>
      </w:r>
      <w:r w:rsidRPr="00817E8B">
        <w:rPr>
          <w:rFonts w:cs="Arial"/>
          <w:i/>
          <w:color w:val="4472C4" w:themeColor="accent1"/>
          <w:sz w:val="24"/>
          <w:szCs w:val="24"/>
          <w:u w:val="single"/>
        </w:rPr>
        <w:t>, el sobreseimiento en el juicio de nulidad se configura cuando existe impedimento legal para analizar el fondo del asunto</w:t>
      </w:r>
      <w:r w:rsidRPr="00817E8B">
        <w:rPr>
          <w:rFonts w:cs="Arial"/>
          <w:i/>
          <w:color w:val="4472C4" w:themeColor="accent1"/>
          <w:sz w:val="24"/>
          <w:szCs w:val="24"/>
        </w:rPr>
        <w:t xml:space="preserve">, entre otros supuestos, por la actualización de </w:t>
      </w:r>
      <w:r w:rsidRPr="00817E8B">
        <w:rPr>
          <w:rFonts w:cs="Arial"/>
          <w:i/>
          <w:color w:val="4472C4" w:themeColor="accent1"/>
          <w:sz w:val="24"/>
          <w:szCs w:val="24"/>
        </w:rPr>
        <w:lastRenderedPageBreak/>
        <w:t xml:space="preserve">alguna causa de improcedencia ajena a la litis principal, entendida como la condición por cumplir para estar en posibilidad de resolver la litis sustancial sobre los derechos en disputa, por ende, su esencia es adjetiva, contrario a sustantiva. La improcedencia se erige como la ausencia de soporte legal, cuyo efecto es impedir el estudio de la cuestión sustancial propuesta, al no estar satisfechas las condiciones que permiten llevar a cabo ese análisis, cuyos supuestos se enuncian en el artículo 8o. de la Ley Federal de Procedimiento Contencioso Administrativo y, dada su naturaleza jurídica, se reafirmó su estudio de oficio debido a las consecuencias generadas en caso de estar acreditada, pues se instituye como el supuesto jurídico por superar, razón por la cual, de probarse alguna de esas hipótesis, el efecto consecuente será tener por acreditado el motivo para sobreseer el juicio de nulidad. Por su parte, el Diccionario Jurídico Mexicano del Instituto de Investigaciones Jurídicas, Editorial Porrúa, Octava Edición, México 1995, página 2637, en relación con el sobreseimiento señala: "Sobreseimiento. I. (Del latín </w:t>
      </w:r>
      <w:proofErr w:type="spellStart"/>
      <w:r w:rsidRPr="00817E8B">
        <w:rPr>
          <w:rFonts w:cs="Arial"/>
          <w:i/>
          <w:color w:val="4472C4" w:themeColor="accent1"/>
          <w:sz w:val="24"/>
          <w:szCs w:val="24"/>
        </w:rPr>
        <w:t>supercedere</w:t>
      </w:r>
      <w:proofErr w:type="spellEnd"/>
      <w:r w:rsidRPr="00817E8B">
        <w:rPr>
          <w:rFonts w:cs="Arial"/>
          <w:i/>
          <w:color w:val="4472C4" w:themeColor="accent1"/>
          <w:sz w:val="24"/>
          <w:szCs w:val="24"/>
        </w:rPr>
        <w:t xml:space="preserve">; cesar, desistir). </w:t>
      </w:r>
      <w:r w:rsidRPr="00817E8B">
        <w:rPr>
          <w:rFonts w:cs="Arial"/>
          <w:i/>
          <w:color w:val="4472C4" w:themeColor="accent1"/>
          <w:sz w:val="24"/>
          <w:szCs w:val="24"/>
          <w:u w:val="single"/>
        </w:rPr>
        <w:t>Es la resolución judicial por la cual se declara que existe un obstáculo jurídico o de hecho que impide la decisión sobre el fondo de la controversia".</w:t>
      </w:r>
      <w:r w:rsidRPr="00817E8B">
        <w:rPr>
          <w:rFonts w:cs="Arial"/>
          <w:i/>
          <w:color w:val="4472C4" w:themeColor="accent1"/>
          <w:sz w:val="24"/>
          <w:szCs w:val="24"/>
        </w:rPr>
        <w:t xml:space="preserve"> Así, el artículo 9o., fracción VI, de la ley citada y esa definición, conciben al sobreseimiento como el resultado de estar probada alguna causa de improcedencia, entre otros supuestos, dado que sin ésta, aquél no podría justificarse, pues la improcedencia es la causa y la conclusión es el sobreseimiento; por tanto, si la improcedencia conlleva el sobreseimiento, entonces, su estudio es preferente a cualquier otra cuestión e, incluso, se debe llevar a cabo de oficio, pues de lo contrario se generaría inseguridad jurídica al proceder al análisis de un aspecto de fondo sin estar justificada su procedencia, lo cual desarticularía la estructura del juicio de nulidad; de ahí que el sobreseimiento sí constituye un fallo definitivo al concluir la instancia y no definir la controversia de fondo propuesta, que no delimita los derechos sustanciales de los contendientes; por ende, el sobreseimiento justifica la omisión de analizar los conceptos de nulidad..</w:t>
      </w:r>
      <w:r w:rsidRPr="00817E8B">
        <w:rPr>
          <w:rFonts w:cs="Arial"/>
          <w:i/>
          <w:color w:val="4472C4" w:themeColor="accent1"/>
          <w:sz w:val="24"/>
          <w:szCs w:val="24"/>
          <w:lang w:val="es-ES"/>
        </w:rPr>
        <w:t>” Sic</w:t>
      </w:r>
    </w:p>
    <w:p w14:paraId="770C79F3" w14:textId="77777777" w:rsidR="003C7073" w:rsidRPr="00817E8B" w:rsidRDefault="003C7073" w:rsidP="003C7073">
      <w:pPr>
        <w:pStyle w:val="corte4fondo"/>
        <w:spacing w:line="240" w:lineRule="auto"/>
        <w:ind w:firstLine="0"/>
        <w:rPr>
          <w:rFonts w:cs="Arial"/>
          <w:i/>
          <w:color w:val="4472C4" w:themeColor="accent1"/>
          <w:sz w:val="24"/>
          <w:szCs w:val="24"/>
          <w:lang w:val="es-ES"/>
        </w:rPr>
      </w:pPr>
    </w:p>
    <w:p w14:paraId="34AF5FA1" w14:textId="77777777" w:rsidR="003C7073" w:rsidRPr="00817E8B" w:rsidRDefault="003C7073" w:rsidP="003C7073">
      <w:pPr>
        <w:pStyle w:val="corte4fondo"/>
        <w:spacing w:line="240" w:lineRule="auto"/>
        <w:ind w:firstLine="0"/>
        <w:rPr>
          <w:rFonts w:cs="Arial"/>
          <w:i/>
          <w:color w:val="4472C4" w:themeColor="accent1"/>
          <w:sz w:val="24"/>
          <w:szCs w:val="24"/>
          <w:lang w:val="es-ES"/>
        </w:rPr>
      </w:pPr>
      <w:r w:rsidRPr="00817E8B">
        <w:rPr>
          <w:rFonts w:cs="Arial"/>
          <w:i/>
          <w:color w:val="4472C4" w:themeColor="accent1"/>
          <w:sz w:val="24"/>
          <w:szCs w:val="24"/>
          <w:lang w:val="es-ES"/>
        </w:rPr>
        <w:t>[énfasis añadido]</w:t>
      </w:r>
    </w:p>
    <w:p w14:paraId="46F4832C"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b/>
          <w:color w:val="4472C4" w:themeColor="accent1"/>
          <w:lang w:val="es-MX"/>
        </w:rPr>
      </w:pPr>
    </w:p>
    <w:p w14:paraId="2D59071A"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lang w:val="es-MX"/>
        </w:rPr>
      </w:pPr>
      <w:r w:rsidRPr="00817E8B">
        <w:rPr>
          <w:rFonts w:ascii="Arial" w:eastAsia="Arial Unicode MS" w:hAnsi="Arial" w:cs="Arial"/>
          <w:b/>
          <w:color w:val="4472C4" w:themeColor="accent1"/>
          <w:lang w:val="es-MX"/>
        </w:rPr>
        <w:tab/>
      </w:r>
      <w:r w:rsidRPr="00817E8B">
        <w:rPr>
          <w:rFonts w:ascii="Arial" w:eastAsia="Arial Unicode MS" w:hAnsi="Arial" w:cs="Arial"/>
          <w:color w:val="4472C4" w:themeColor="accent1"/>
          <w:lang w:val="es-MX"/>
        </w:rPr>
        <w:t>Normativa, que refiere la naturaleza del sobreseimiento al nacer del impedimento legal para entrar al fondo del estudio del agravio señalado por el recurrente, al considerar perjuicio a su derecho de acceso a la información pública.</w:t>
      </w:r>
    </w:p>
    <w:p w14:paraId="4B723B4C" w14:textId="77777777" w:rsidR="003C7073" w:rsidRPr="00817E8B" w:rsidRDefault="003C7073" w:rsidP="003C7073">
      <w:pPr>
        <w:pStyle w:val="NormalWeb"/>
        <w:tabs>
          <w:tab w:val="left" w:pos="0"/>
        </w:tabs>
        <w:spacing w:before="0" w:beforeAutospacing="0" w:after="0" w:afterAutospacing="0"/>
        <w:ind w:left="708"/>
        <w:jc w:val="both"/>
        <w:rPr>
          <w:rFonts w:ascii="Arial" w:eastAsia="Arial Unicode MS" w:hAnsi="Arial" w:cs="Arial"/>
          <w:b/>
          <w:color w:val="4472C4" w:themeColor="accent1"/>
          <w:lang w:val="es-MX"/>
        </w:rPr>
      </w:pPr>
    </w:p>
    <w:p w14:paraId="7859BE0E" w14:textId="77777777" w:rsidR="003C7073" w:rsidRPr="00817E8B" w:rsidRDefault="00A51DD2" w:rsidP="003C7073">
      <w:pPr>
        <w:pStyle w:val="NormalWeb"/>
        <w:tabs>
          <w:tab w:val="left" w:pos="0"/>
        </w:tabs>
        <w:spacing w:before="0" w:beforeAutospacing="0" w:after="0" w:afterAutospacing="0"/>
        <w:ind w:left="708"/>
        <w:jc w:val="both"/>
        <w:rPr>
          <w:rFonts w:ascii="Arial" w:eastAsia="Arial Unicode MS" w:hAnsi="Arial" w:cs="Arial"/>
          <w:b/>
          <w:color w:val="4472C4" w:themeColor="accent1"/>
        </w:rPr>
      </w:pPr>
      <w:r w:rsidRPr="00817E8B">
        <w:rPr>
          <w:rFonts w:ascii="Arial" w:eastAsia="Arial Unicode MS" w:hAnsi="Arial" w:cs="Arial"/>
          <w:b/>
          <w:color w:val="4472C4" w:themeColor="accent1"/>
        </w:rPr>
        <w:t>4.2</w:t>
      </w:r>
      <w:r w:rsidR="003C7073" w:rsidRPr="00817E8B">
        <w:rPr>
          <w:rFonts w:ascii="Arial" w:eastAsia="Arial Unicode MS" w:hAnsi="Arial" w:cs="Arial"/>
          <w:b/>
          <w:color w:val="4472C4" w:themeColor="accent1"/>
        </w:rPr>
        <w:t>. Notificación de la respuesta a la solicitud de acceso a la información pública.</w:t>
      </w:r>
    </w:p>
    <w:p w14:paraId="25DD0B0F"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r w:rsidRPr="00817E8B">
        <w:rPr>
          <w:rFonts w:ascii="Arial" w:eastAsia="Arial Unicode MS" w:hAnsi="Arial" w:cs="Arial"/>
          <w:color w:val="4472C4" w:themeColor="accent1"/>
        </w:rPr>
        <w:tab/>
      </w:r>
    </w:p>
    <w:p w14:paraId="2BFE0E8D"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r w:rsidRPr="00817E8B">
        <w:rPr>
          <w:rFonts w:ascii="Arial" w:eastAsia="Arial Unicode MS" w:hAnsi="Arial" w:cs="Arial"/>
          <w:color w:val="4472C4" w:themeColor="accent1"/>
        </w:rPr>
        <w:tab/>
        <w:t>Asimismo, para que el sobreseimiento se pueda actualizar, es necesario que el sujeto obligado acredite que efectivamente el ahora recurrente ya se allegó de esa respuesta.</w:t>
      </w:r>
    </w:p>
    <w:p w14:paraId="4C80F15E"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p>
    <w:p w14:paraId="09B87B31" w14:textId="77777777" w:rsidR="003C7073" w:rsidRPr="00817E8B" w:rsidRDefault="003C7073" w:rsidP="003C7073">
      <w:pPr>
        <w:pStyle w:val="corte4fondo"/>
        <w:spacing w:line="240" w:lineRule="auto"/>
        <w:rPr>
          <w:rFonts w:cs="Arial"/>
          <w:b/>
          <w:i/>
          <w:color w:val="4472C4" w:themeColor="accent1"/>
          <w:sz w:val="24"/>
          <w:szCs w:val="24"/>
          <w:lang w:val="es-MX"/>
        </w:rPr>
      </w:pPr>
      <w:r w:rsidRPr="00817E8B">
        <w:rPr>
          <w:rFonts w:cs="Arial"/>
          <w:color w:val="4472C4" w:themeColor="accent1"/>
          <w:sz w:val="24"/>
          <w:szCs w:val="24"/>
          <w:lang w:val="es-MX"/>
        </w:rPr>
        <w:t xml:space="preserve">Ahora, el sujeto obligado anexo </w:t>
      </w:r>
      <w:r w:rsidRPr="00817E8B">
        <w:rPr>
          <w:rFonts w:cs="Arial"/>
          <w:color w:val="4472C4" w:themeColor="accent1"/>
          <w:sz w:val="24"/>
          <w:szCs w:val="24"/>
        </w:rPr>
        <w:t xml:space="preserve">la información </w:t>
      </w:r>
      <w:r w:rsidR="00A51DD2" w:rsidRPr="00817E8B">
        <w:rPr>
          <w:rFonts w:cs="Arial"/>
          <w:color w:val="4472C4" w:themeColor="accent1"/>
          <w:sz w:val="24"/>
          <w:szCs w:val="24"/>
          <w:lang w:val="es-MX"/>
        </w:rPr>
        <w:t xml:space="preserve">enviada al solicitante </w:t>
      </w:r>
      <w:r w:rsidRPr="00817E8B">
        <w:rPr>
          <w:rFonts w:cs="Arial"/>
          <w:color w:val="4472C4" w:themeColor="accent1"/>
          <w:sz w:val="24"/>
          <w:szCs w:val="24"/>
        </w:rPr>
        <w:t>y acuse de recibo por el cual</w:t>
      </w:r>
      <w:r w:rsidRPr="00817E8B">
        <w:rPr>
          <w:rFonts w:cs="Arial"/>
          <w:color w:val="4472C4" w:themeColor="accent1"/>
          <w:sz w:val="24"/>
          <w:szCs w:val="24"/>
          <w:lang w:val="es-MX"/>
        </w:rPr>
        <w:t xml:space="preserve"> </w:t>
      </w:r>
      <w:r w:rsidRPr="00817E8B">
        <w:rPr>
          <w:rFonts w:cs="Arial"/>
          <w:color w:val="4472C4" w:themeColor="accent1"/>
          <w:sz w:val="24"/>
          <w:szCs w:val="24"/>
        </w:rPr>
        <w:t>el ahora recurrente se da por notificado de la información recibida, prueba que se</w:t>
      </w:r>
      <w:r w:rsidRPr="00817E8B">
        <w:rPr>
          <w:rFonts w:cs="Arial"/>
          <w:color w:val="4472C4" w:themeColor="accent1"/>
          <w:sz w:val="24"/>
          <w:szCs w:val="24"/>
          <w:lang w:val="es-MX"/>
        </w:rPr>
        <w:t xml:space="preserve"> </w:t>
      </w:r>
      <w:r w:rsidRPr="00817E8B">
        <w:rPr>
          <w:rFonts w:cs="Arial"/>
          <w:color w:val="4472C4" w:themeColor="accent1"/>
          <w:sz w:val="24"/>
          <w:szCs w:val="24"/>
        </w:rPr>
        <w:t xml:space="preserve">desahoga en términos de los artículos </w:t>
      </w:r>
      <w:r w:rsidRPr="00817E8B">
        <w:rPr>
          <w:rFonts w:cs="Arial"/>
          <w:color w:val="4472C4" w:themeColor="accent1"/>
          <w:sz w:val="24"/>
          <w:szCs w:val="24"/>
          <w:lang w:val="es-MX"/>
        </w:rPr>
        <w:t>74 y 76 del Código Procesal Administrativo para el Estado de San Luis Potosí</w:t>
      </w:r>
      <w:r w:rsidRPr="00817E8B">
        <w:rPr>
          <w:rFonts w:cs="Arial"/>
          <w:color w:val="4472C4" w:themeColor="accent1"/>
          <w:sz w:val="24"/>
          <w:szCs w:val="24"/>
        </w:rPr>
        <w:t xml:space="preserve">, </w:t>
      </w:r>
      <w:r w:rsidRPr="00817E8B">
        <w:rPr>
          <w:rFonts w:cs="Arial"/>
          <w:color w:val="4472C4" w:themeColor="accent1"/>
          <w:sz w:val="24"/>
          <w:szCs w:val="24"/>
          <w:lang w:val="es-MX"/>
        </w:rPr>
        <w:t xml:space="preserve">por lo que </w:t>
      </w:r>
      <w:r w:rsidRPr="00817E8B">
        <w:rPr>
          <w:rFonts w:cs="Arial"/>
          <w:color w:val="4472C4" w:themeColor="accent1"/>
          <w:sz w:val="24"/>
          <w:szCs w:val="24"/>
        </w:rPr>
        <w:t>en la especie se actualiza el supuesto de la fracción III del artículo 180, de la Ley de Transparencia y Acceso a la Información</w:t>
      </w:r>
      <w:r w:rsidRPr="00817E8B">
        <w:rPr>
          <w:rFonts w:cs="Arial"/>
          <w:color w:val="4472C4" w:themeColor="accent1"/>
          <w:sz w:val="24"/>
          <w:szCs w:val="24"/>
          <w:lang w:val="es-ES"/>
        </w:rPr>
        <w:t>, asimismo</w:t>
      </w:r>
      <w:r w:rsidRPr="00817E8B">
        <w:rPr>
          <w:rFonts w:cs="Arial"/>
          <w:color w:val="4472C4" w:themeColor="accent1"/>
          <w:sz w:val="24"/>
          <w:szCs w:val="24"/>
        </w:rPr>
        <w:t xml:space="preserve"> se trae a colación</w:t>
      </w:r>
      <w:r w:rsidR="00A51DD2" w:rsidRPr="00817E8B">
        <w:rPr>
          <w:rFonts w:cs="Arial"/>
          <w:color w:val="4472C4" w:themeColor="accent1"/>
          <w:sz w:val="24"/>
          <w:szCs w:val="24"/>
          <w:lang w:val="es-ES"/>
        </w:rPr>
        <w:t xml:space="preserve"> la siguiente porción normativa emitida por la </w:t>
      </w:r>
      <w:r w:rsidRPr="00817E8B">
        <w:rPr>
          <w:rFonts w:cs="Arial"/>
          <w:color w:val="4472C4" w:themeColor="accent1"/>
          <w:sz w:val="24"/>
          <w:szCs w:val="24"/>
        </w:rPr>
        <w:t>Suprema Corte de Justicia de la Nación</w:t>
      </w:r>
      <w:r w:rsidR="00A51DD2" w:rsidRPr="00817E8B">
        <w:rPr>
          <w:rFonts w:cs="Arial"/>
          <w:color w:val="4472C4" w:themeColor="accent1"/>
          <w:sz w:val="24"/>
          <w:szCs w:val="24"/>
          <w:lang w:val="es-MX"/>
        </w:rPr>
        <w:t xml:space="preserve"> con registro digital </w:t>
      </w:r>
      <w:r w:rsidRPr="00817E8B">
        <w:rPr>
          <w:rFonts w:cs="Arial"/>
          <w:color w:val="4472C4" w:themeColor="accent1"/>
          <w:sz w:val="24"/>
          <w:szCs w:val="24"/>
        </w:rPr>
        <w:t>2004530</w:t>
      </w:r>
      <w:r w:rsidR="00A51DD2" w:rsidRPr="00817E8B">
        <w:rPr>
          <w:rFonts w:cs="Arial"/>
          <w:color w:val="4472C4" w:themeColor="accent1"/>
          <w:sz w:val="24"/>
          <w:szCs w:val="24"/>
          <w:lang w:val="es-MX"/>
        </w:rPr>
        <w:t>, que señala:</w:t>
      </w:r>
    </w:p>
    <w:p w14:paraId="055ACAB1" w14:textId="77777777" w:rsidR="003C7073" w:rsidRPr="00817E8B" w:rsidRDefault="003C7073" w:rsidP="003C7073">
      <w:pPr>
        <w:pStyle w:val="corte4fondo"/>
        <w:spacing w:line="240" w:lineRule="auto"/>
        <w:rPr>
          <w:rFonts w:cs="Arial"/>
          <w:b/>
          <w:i/>
          <w:color w:val="4472C4" w:themeColor="accent1"/>
          <w:sz w:val="24"/>
          <w:szCs w:val="24"/>
        </w:rPr>
      </w:pPr>
    </w:p>
    <w:p w14:paraId="071E8B25" w14:textId="77777777" w:rsidR="003C7073" w:rsidRPr="00817E8B" w:rsidRDefault="00A51DD2" w:rsidP="003C7073">
      <w:pPr>
        <w:pStyle w:val="corte4fondo"/>
        <w:spacing w:line="240" w:lineRule="auto"/>
        <w:rPr>
          <w:rFonts w:cs="Arial"/>
          <w:i/>
          <w:color w:val="4472C4" w:themeColor="accent1"/>
          <w:sz w:val="24"/>
          <w:szCs w:val="24"/>
        </w:rPr>
      </w:pPr>
      <w:r w:rsidRPr="00817E8B">
        <w:rPr>
          <w:rFonts w:cs="Arial"/>
          <w:b/>
          <w:i/>
          <w:color w:val="4472C4" w:themeColor="accent1"/>
          <w:sz w:val="24"/>
          <w:szCs w:val="24"/>
          <w:lang w:val="es-MX"/>
        </w:rPr>
        <w:t>“</w:t>
      </w:r>
      <w:r w:rsidR="003C7073" w:rsidRPr="00817E8B">
        <w:rPr>
          <w:rFonts w:cs="Arial"/>
          <w:b/>
          <w:i/>
          <w:color w:val="4472C4" w:themeColor="accent1"/>
          <w:sz w:val="24"/>
          <w:szCs w:val="24"/>
        </w:rPr>
        <w:t xml:space="preserve">NOTIFICACIÓN ELECTRÓNICA. AL PRACTICARLA, LA AUTORIDAD DEBE ANEXAR EN AUTOS DEL EXPEDIENTE ADMINISTRATIVO O JUDICIAL </w:t>
      </w:r>
      <w:r w:rsidR="003C7073" w:rsidRPr="00817E8B">
        <w:rPr>
          <w:rFonts w:cs="Arial"/>
          <w:b/>
          <w:i/>
          <w:color w:val="4472C4" w:themeColor="accent1"/>
          <w:sz w:val="24"/>
          <w:szCs w:val="24"/>
        </w:rPr>
        <w:lastRenderedPageBreak/>
        <w:t>DEL QUE DERIVE, LA CONSTANCIA FEHACIENTE DE RECEPCIÓN POR SU DESTINATARIO</w:t>
      </w:r>
      <w:r w:rsidR="003C7073" w:rsidRPr="00817E8B">
        <w:rPr>
          <w:rFonts w:cs="Arial"/>
          <w:i/>
          <w:color w:val="4472C4" w:themeColor="accent1"/>
          <w:sz w:val="24"/>
          <w:szCs w:val="24"/>
        </w:rPr>
        <w:t>.</w:t>
      </w:r>
      <w:r w:rsidR="003C7073" w:rsidRPr="00817E8B">
        <w:rPr>
          <w:rFonts w:cs="Arial"/>
          <w:i/>
          <w:color w:val="4472C4" w:themeColor="accent1"/>
          <w:sz w:val="24"/>
          <w:szCs w:val="24"/>
          <w:lang w:val="es-ES"/>
        </w:rPr>
        <w:t xml:space="preserve"> </w:t>
      </w:r>
      <w:r w:rsidR="003C7073" w:rsidRPr="00817E8B">
        <w:rPr>
          <w:rFonts w:cs="Arial"/>
          <w:i/>
          <w:color w:val="4472C4" w:themeColor="accent1"/>
          <w:sz w:val="24"/>
          <w:szCs w:val="24"/>
        </w:rPr>
        <w:t>La notificación electrónica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en la fracción I del artículo 172 de la Ley de Amparo, vigente a partir del 3 de abril de 2013.</w:t>
      </w:r>
      <w:r w:rsidR="003C7073" w:rsidRPr="00817E8B">
        <w:rPr>
          <w:rFonts w:cs="Arial"/>
          <w:i/>
          <w:color w:val="4472C4" w:themeColor="accent1"/>
          <w:sz w:val="24"/>
          <w:szCs w:val="24"/>
          <w:lang w:val="es-ES"/>
        </w:rPr>
        <w:t>” sic</w:t>
      </w:r>
    </w:p>
    <w:p w14:paraId="39CCCFAD" w14:textId="77777777" w:rsidR="003C7073" w:rsidRPr="00817E8B" w:rsidRDefault="003C7073" w:rsidP="003C7073">
      <w:pPr>
        <w:pStyle w:val="corte4fondo"/>
        <w:spacing w:line="240" w:lineRule="auto"/>
        <w:rPr>
          <w:rFonts w:cs="Arial"/>
          <w:i/>
          <w:color w:val="4472C4" w:themeColor="accent1"/>
          <w:sz w:val="24"/>
          <w:szCs w:val="24"/>
          <w:highlight w:val="yellow"/>
        </w:rPr>
      </w:pPr>
      <w:r w:rsidRPr="00817E8B">
        <w:rPr>
          <w:rFonts w:cs="Arial"/>
          <w:i/>
          <w:color w:val="4472C4" w:themeColor="accent1"/>
          <w:sz w:val="24"/>
          <w:szCs w:val="24"/>
        </w:rPr>
        <w:t xml:space="preserve"> </w:t>
      </w:r>
    </w:p>
    <w:p w14:paraId="0147F366"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p>
    <w:p w14:paraId="40513179"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r w:rsidRPr="00817E8B">
        <w:rPr>
          <w:rFonts w:ascii="Arial" w:eastAsia="Arial Unicode MS" w:hAnsi="Arial" w:cs="Arial"/>
          <w:color w:val="4472C4" w:themeColor="accent1"/>
        </w:rPr>
        <w:tab/>
        <w:t>Por otro lado, para que exista el sobreseimiento, se debe de acreditar, además el contenido de la respuesta, como se explica en el apartado siguiente.</w:t>
      </w:r>
    </w:p>
    <w:p w14:paraId="05E3C940"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p>
    <w:p w14:paraId="0EAC5679"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p>
    <w:p w14:paraId="047E189B" w14:textId="77777777" w:rsidR="003C7073" w:rsidRPr="00817E8B" w:rsidRDefault="003C7073" w:rsidP="003C7073">
      <w:pPr>
        <w:pStyle w:val="NormalWeb"/>
        <w:tabs>
          <w:tab w:val="left" w:pos="0"/>
        </w:tabs>
        <w:spacing w:before="0" w:beforeAutospacing="0" w:after="0" w:afterAutospacing="0"/>
        <w:ind w:left="708"/>
        <w:jc w:val="both"/>
        <w:rPr>
          <w:rFonts w:ascii="Arial" w:eastAsia="Arial Unicode MS" w:hAnsi="Arial" w:cs="Arial"/>
          <w:b/>
          <w:color w:val="4472C4" w:themeColor="accent1"/>
        </w:rPr>
      </w:pPr>
      <w:r w:rsidRPr="00817E8B">
        <w:rPr>
          <w:rFonts w:ascii="Arial" w:eastAsia="Arial Unicode MS" w:hAnsi="Arial" w:cs="Arial"/>
          <w:b/>
          <w:color w:val="4472C4" w:themeColor="accent1"/>
        </w:rPr>
        <w:t>4.</w:t>
      </w:r>
      <w:r w:rsidR="00A51DD2" w:rsidRPr="00817E8B">
        <w:rPr>
          <w:rFonts w:ascii="Arial" w:eastAsia="Arial Unicode MS" w:hAnsi="Arial" w:cs="Arial"/>
          <w:b/>
          <w:color w:val="4472C4" w:themeColor="accent1"/>
        </w:rPr>
        <w:t>3.</w:t>
      </w:r>
      <w:r w:rsidRPr="00817E8B">
        <w:rPr>
          <w:rFonts w:ascii="Arial" w:eastAsia="Arial Unicode MS" w:hAnsi="Arial" w:cs="Arial"/>
          <w:b/>
          <w:color w:val="4472C4" w:themeColor="accent1"/>
        </w:rPr>
        <w:t xml:space="preserve"> Modificación del acto reclamado para que el recurso quede sin materia.</w:t>
      </w:r>
    </w:p>
    <w:p w14:paraId="7482B212" w14:textId="77777777" w:rsidR="003C7073" w:rsidRPr="00817E8B" w:rsidRDefault="003C7073" w:rsidP="003C7073">
      <w:pPr>
        <w:pStyle w:val="NormalWeb"/>
        <w:tabs>
          <w:tab w:val="left" w:pos="0"/>
        </w:tabs>
        <w:spacing w:before="0" w:beforeAutospacing="0" w:after="0" w:afterAutospacing="0"/>
        <w:ind w:left="708"/>
        <w:jc w:val="both"/>
        <w:rPr>
          <w:rFonts w:ascii="Arial" w:eastAsia="Arial Unicode MS" w:hAnsi="Arial" w:cs="Arial"/>
          <w:b/>
          <w:color w:val="4472C4" w:themeColor="accent1"/>
        </w:rPr>
      </w:pPr>
    </w:p>
    <w:p w14:paraId="54F64C7B"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r w:rsidRPr="00817E8B">
        <w:rPr>
          <w:rFonts w:ascii="Arial" w:eastAsia="Arial Unicode MS" w:hAnsi="Arial" w:cs="Arial"/>
          <w:color w:val="4472C4" w:themeColor="accent1"/>
        </w:rPr>
        <w:tab/>
        <w:t>Como se ha dicho, para que proceda el sobreseimiento es necesario que el sujeto obligado modifique el acto que se le reclama para el efecto de que el recurso quede sin materia.</w:t>
      </w:r>
    </w:p>
    <w:p w14:paraId="07E0F2EA"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p>
    <w:p w14:paraId="5BD3A185"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r w:rsidRPr="00817E8B">
        <w:rPr>
          <w:rFonts w:ascii="Arial" w:eastAsia="Arial Unicode MS" w:hAnsi="Arial" w:cs="Arial"/>
          <w:color w:val="4472C4" w:themeColor="accent1"/>
        </w:rPr>
        <w:tab/>
        <w:t xml:space="preserve">En efecto, de la consulta de las constancias que integran el presente recurso de revisión se advierte que el sujeto obligado entregó al recurrente a través del correo electrónico señalado para oír y recibir notificaciones, </w:t>
      </w:r>
      <w:r w:rsidR="00A51DD2" w:rsidRPr="00817E8B">
        <w:rPr>
          <w:rFonts w:ascii="Arial" w:eastAsia="Arial Unicode MS" w:hAnsi="Arial" w:cs="Arial"/>
          <w:color w:val="4472C4" w:themeColor="accent1"/>
        </w:rPr>
        <w:t>relativa al nombre de las personas que fungieron como magistrados en el Tribunal Superior Judicial del Estado en el periodo de 1995-2021</w:t>
      </w:r>
      <w:r w:rsidR="00C969C4" w:rsidRPr="00817E8B">
        <w:rPr>
          <w:rFonts w:ascii="Arial" w:eastAsia="Arial Unicode MS" w:hAnsi="Arial" w:cs="Arial"/>
          <w:color w:val="4472C4" w:themeColor="accent1"/>
        </w:rPr>
        <w:t>, anexando los Periódicos Oficiales por medio de los cuales se le otorgo dicho nombramiento, como se visualiza en la siguiente captura de pantalla:</w:t>
      </w:r>
    </w:p>
    <w:p w14:paraId="60E85317" w14:textId="77777777" w:rsidR="00C969C4" w:rsidRPr="00817E8B" w:rsidRDefault="00C969C4" w:rsidP="003C7073">
      <w:pPr>
        <w:pStyle w:val="NormalWeb"/>
        <w:tabs>
          <w:tab w:val="left" w:pos="0"/>
        </w:tabs>
        <w:spacing w:before="0" w:beforeAutospacing="0" w:after="0" w:afterAutospacing="0"/>
        <w:jc w:val="both"/>
        <w:rPr>
          <w:rFonts w:ascii="Arial" w:eastAsia="Arial Unicode MS" w:hAnsi="Arial" w:cs="Arial"/>
          <w:color w:val="4472C4" w:themeColor="accent1"/>
        </w:rPr>
      </w:pPr>
    </w:p>
    <w:p w14:paraId="4BC88926" w14:textId="77777777" w:rsidR="00C969C4" w:rsidRPr="00817E8B" w:rsidRDefault="00C969C4" w:rsidP="003C7073">
      <w:pPr>
        <w:pStyle w:val="NormalWeb"/>
        <w:tabs>
          <w:tab w:val="left" w:pos="0"/>
        </w:tabs>
        <w:spacing w:before="0" w:beforeAutospacing="0" w:after="0" w:afterAutospacing="0"/>
        <w:jc w:val="both"/>
        <w:rPr>
          <w:rFonts w:ascii="Arial" w:eastAsia="Arial Unicode MS" w:hAnsi="Arial" w:cs="Arial"/>
          <w:color w:val="4472C4" w:themeColor="accent1"/>
        </w:rPr>
      </w:pPr>
      <w:r w:rsidRPr="00817E8B">
        <w:rPr>
          <w:noProof/>
          <w:color w:val="4472C4" w:themeColor="accent1"/>
          <w:lang w:eastAsia="es-MX"/>
        </w:rPr>
        <w:drawing>
          <wp:inline distT="0" distB="0" distL="0" distR="0" wp14:anchorId="52404074" wp14:editId="05F573D1">
            <wp:extent cx="5524500" cy="2643728"/>
            <wp:effectExtent l="0" t="0" r="0" b="444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0876" t="10867" r="30414" b="47673"/>
                    <a:stretch/>
                  </pic:blipFill>
                  <pic:spPr bwMode="auto">
                    <a:xfrm>
                      <a:off x="0" y="0"/>
                      <a:ext cx="5590031" cy="2675088"/>
                    </a:xfrm>
                    <a:prstGeom prst="rect">
                      <a:avLst/>
                    </a:prstGeom>
                    <a:ln>
                      <a:noFill/>
                    </a:ln>
                    <a:extLst>
                      <a:ext uri="{53640926-AAD7-44D8-BBD7-CCE9431645EC}">
                        <a14:shadowObscured xmlns:a14="http://schemas.microsoft.com/office/drawing/2010/main"/>
                      </a:ext>
                    </a:extLst>
                  </pic:spPr>
                </pic:pic>
              </a:graphicData>
            </a:graphic>
          </wp:inline>
        </w:drawing>
      </w:r>
    </w:p>
    <w:p w14:paraId="674250F1"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p>
    <w:p w14:paraId="76281B18" w14:textId="77777777" w:rsidR="003C7073" w:rsidRPr="00817E8B" w:rsidRDefault="003C7073" w:rsidP="003C7073">
      <w:pPr>
        <w:pStyle w:val="Sinespaciado"/>
        <w:ind w:firstLine="708"/>
        <w:jc w:val="both"/>
        <w:rPr>
          <w:rFonts w:ascii="Arial" w:hAnsi="Arial" w:cs="Arial"/>
          <w:color w:val="4472C4" w:themeColor="accent1"/>
          <w:sz w:val="24"/>
          <w:szCs w:val="24"/>
        </w:rPr>
      </w:pPr>
      <w:r w:rsidRPr="00817E8B">
        <w:rPr>
          <w:rFonts w:ascii="Arial" w:hAnsi="Arial" w:cs="Arial"/>
          <w:color w:val="4472C4" w:themeColor="accent1"/>
          <w:sz w:val="24"/>
          <w:szCs w:val="24"/>
        </w:rPr>
        <w:t xml:space="preserve">Lo anterior se asevera, toda vez que, del correo electrónico enviado a la parte recurrente por la Unidad de Información del sujeto obligado, se advierte que la autoridad adjuntó un archivo, con asunto de correo electrónico </w:t>
      </w:r>
      <w:r w:rsidR="00D4364D" w:rsidRPr="00817E8B">
        <w:rPr>
          <w:rFonts w:ascii="Arial" w:hAnsi="Arial" w:cs="Arial"/>
          <w:i/>
          <w:color w:val="4472C4" w:themeColor="accent1"/>
          <w:sz w:val="24"/>
          <w:szCs w:val="24"/>
        </w:rPr>
        <w:t>RESPUESTA SOLICITUD DE INFORMACION SAI 392/2021 RR 1403/2021-2</w:t>
      </w:r>
      <w:r w:rsidRPr="00817E8B">
        <w:rPr>
          <w:rFonts w:ascii="Arial" w:hAnsi="Arial" w:cs="Arial"/>
          <w:i/>
          <w:color w:val="4472C4" w:themeColor="accent1"/>
          <w:sz w:val="24"/>
          <w:szCs w:val="24"/>
        </w:rPr>
        <w:t xml:space="preserve">” </w:t>
      </w:r>
    </w:p>
    <w:p w14:paraId="7BA456FC" w14:textId="77777777" w:rsidR="003C7073" w:rsidRPr="00817E8B" w:rsidRDefault="003C7073" w:rsidP="003C7073">
      <w:pPr>
        <w:pStyle w:val="Sinespaciado"/>
        <w:ind w:firstLine="708"/>
        <w:jc w:val="both"/>
        <w:rPr>
          <w:rFonts w:ascii="Arial" w:hAnsi="Arial" w:cs="Arial"/>
          <w:color w:val="4472C4" w:themeColor="accent1"/>
          <w:sz w:val="24"/>
          <w:szCs w:val="24"/>
          <w:highlight w:val="yellow"/>
        </w:rPr>
      </w:pPr>
    </w:p>
    <w:p w14:paraId="6AA9F7B5" w14:textId="77777777" w:rsidR="003C7073" w:rsidRPr="00817E8B" w:rsidRDefault="003C7073" w:rsidP="003C7073">
      <w:pPr>
        <w:pStyle w:val="Sinespaciado"/>
        <w:ind w:firstLine="708"/>
        <w:jc w:val="both"/>
        <w:rPr>
          <w:rFonts w:ascii="Arial" w:hAnsi="Arial" w:cs="Arial"/>
          <w:color w:val="4472C4" w:themeColor="accent1"/>
          <w:sz w:val="24"/>
          <w:szCs w:val="24"/>
        </w:rPr>
      </w:pPr>
      <w:r w:rsidRPr="00817E8B">
        <w:rPr>
          <w:rFonts w:ascii="Arial" w:hAnsi="Arial" w:cs="Arial"/>
          <w:color w:val="4472C4" w:themeColor="accent1"/>
          <w:sz w:val="24"/>
          <w:szCs w:val="24"/>
        </w:rPr>
        <w:lastRenderedPageBreak/>
        <w:t>Lo anterior en atención a la solicitud de información presentada por el recurrente, por lo cual se precisa que los documentos adjuntos contiene la información solicitada, archivos que fueron enviados precisamente a la dirección electrónica que la parte recurrente señaló en la Plataforma Nacional de Transparencia, pues de la notificación se advierte que coincide con el correo electrónico que la parte recurrente señaló y que después aparece el carácter que separa el usuario y el dominio en las direcciones electrónicas -comúnmente conocido como @ arroba-; y luego aparece el dominio</w:t>
      </w:r>
      <w:r w:rsidR="00D4364D" w:rsidRPr="00817E8B">
        <w:rPr>
          <w:rFonts w:ascii="Arial" w:hAnsi="Arial" w:cs="Arial"/>
          <w:color w:val="4472C4" w:themeColor="accent1"/>
          <w:sz w:val="24"/>
          <w:szCs w:val="24"/>
        </w:rPr>
        <w:t xml:space="preserve"> al que pertenece y que es </w:t>
      </w:r>
      <w:proofErr w:type="spellStart"/>
      <w:r w:rsidR="00D4364D" w:rsidRPr="00817E8B">
        <w:rPr>
          <w:rFonts w:ascii="Arial" w:hAnsi="Arial" w:cs="Arial"/>
          <w:color w:val="4472C4" w:themeColor="accent1"/>
          <w:sz w:val="24"/>
          <w:szCs w:val="24"/>
        </w:rPr>
        <w:t>políticas.unam</w:t>
      </w:r>
      <w:proofErr w:type="spellEnd"/>
      <w:r w:rsidRPr="00817E8B">
        <w:rPr>
          <w:rFonts w:ascii="Arial" w:hAnsi="Arial" w:cs="Arial"/>
          <w:color w:val="4472C4" w:themeColor="accent1"/>
          <w:sz w:val="24"/>
          <w:szCs w:val="24"/>
        </w:rPr>
        <w:t>- que es el nombre de la empresa o institución a la cual pertenece el nombre del usuario-; y por último se observa el “.</w:t>
      </w:r>
      <w:r w:rsidR="00D4364D" w:rsidRPr="00817E8B">
        <w:rPr>
          <w:rFonts w:ascii="Arial" w:hAnsi="Arial" w:cs="Arial"/>
          <w:color w:val="4472C4" w:themeColor="accent1"/>
          <w:sz w:val="24"/>
          <w:szCs w:val="24"/>
        </w:rPr>
        <w:t>mx</w:t>
      </w:r>
      <w:r w:rsidRPr="00817E8B">
        <w:rPr>
          <w:rFonts w:ascii="Arial" w:hAnsi="Arial" w:cs="Arial"/>
          <w:color w:val="4472C4" w:themeColor="accent1"/>
          <w:sz w:val="24"/>
          <w:szCs w:val="24"/>
        </w:rPr>
        <w:t>” que es la actividad de la empresa, dicho en otras palabras, el correo electrónico que la parte recurrente señaló para recibir las notificaciones coincide con el que la autoridad le envió a la promovente el correo arriba señalado, circunstancia que otorga certidumbre a esta Comisión de que la autoridad tuvo oportuno modificar el acto reclamado por el recurrente, así como de la información proporcionada y en la modalidad solicitada.</w:t>
      </w:r>
    </w:p>
    <w:p w14:paraId="1590C5D4" w14:textId="77777777" w:rsidR="003C7073" w:rsidRPr="00817E8B" w:rsidRDefault="003C7073" w:rsidP="003C7073">
      <w:pPr>
        <w:rPr>
          <w:color w:val="4472C4" w:themeColor="accent1"/>
        </w:rPr>
      </w:pPr>
    </w:p>
    <w:p w14:paraId="6E021F25"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r w:rsidRPr="00817E8B">
        <w:rPr>
          <w:rFonts w:ascii="Arial" w:eastAsia="Arial Unicode MS" w:hAnsi="Arial" w:cs="Arial"/>
          <w:color w:val="4472C4" w:themeColor="accent1"/>
        </w:rPr>
        <w:tab/>
        <w:t>Por lo que esta comisión advierte, hay una respuesta entendida desde el punto de vista de una contestación a la solicitud y, además, dicha respuesta es congruente, es decir, es acorde con lo solicitado al sujeto obligado, pues de la simple confronta entre la solicitud de acceso a la información pública y la respuesta, la misma contiene lo que el ahora recurrente le solicitó a la autoridad.</w:t>
      </w:r>
    </w:p>
    <w:p w14:paraId="6271B311"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p>
    <w:p w14:paraId="3EEF9148"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r w:rsidRPr="00817E8B">
        <w:rPr>
          <w:rFonts w:ascii="Arial" w:eastAsia="Arial Unicode MS" w:hAnsi="Arial" w:cs="Arial"/>
          <w:color w:val="4472C4" w:themeColor="accent1"/>
        </w:rPr>
        <w:tab/>
        <w:t xml:space="preserve">Es por ello que si la controversia en este asunto era </w:t>
      </w:r>
      <w:r w:rsidRPr="00817E8B">
        <w:rPr>
          <w:rFonts w:ascii="Arial" w:eastAsia="Arial Unicode MS" w:hAnsi="Arial" w:cs="Arial"/>
          <w:b/>
          <w:color w:val="4472C4" w:themeColor="accent1"/>
        </w:rPr>
        <w:t xml:space="preserve">la </w:t>
      </w:r>
      <w:r w:rsidR="00D4364D" w:rsidRPr="00817E8B">
        <w:rPr>
          <w:rFonts w:ascii="Arial" w:eastAsia="Arial Unicode MS" w:hAnsi="Arial" w:cs="Arial"/>
          <w:b/>
          <w:color w:val="4472C4" w:themeColor="accent1"/>
        </w:rPr>
        <w:t>entrega de información que no corresponde</w:t>
      </w:r>
      <w:r w:rsidRPr="00817E8B">
        <w:rPr>
          <w:rFonts w:ascii="Arial" w:eastAsia="Arial Unicode MS" w:hAnsi="Arial" w:cs="Arial"/>
          <w:color w:val="4472C4" w:themeColor="accent1"/>
        </w:rPr>
        <w:t>, es evidente que, la misma ha sido subsanada por el sujeto obligado.</w:t>
      </w:r>
    </w:p>
    <w:p w14:paraId="07A54589" w14:textId="77777777" w:rsidR="003C7073" w:rsidRPr="00817E8B" w:rsidRDefault="003C7073" w:rsidP="003C7073">
      <w:pPr>
        <w:pStyle w:val="NormalWeb"/>
        <w:tabs>
          <w:tab w:val="left" w:pos="0"/>
        </w:tabs>
        <w:spacing w:before="0" w:beforeAutospacing="0" w:after="0" w:afterAutospacing="0"/>
        <w:jc w:val="both"/>
        <w:rPr>
          <w:rFonts w:ascii="Arial" w:eastAsia="Arial Unicode MS" w:hAnsi="Arial" w:cs="Arial"/>
          <w:color w:val="4472C4" w:themeColor="accent1"/>
        </w:rPr>
      </w:pPr>
    </w:p>
    <w:p w14:paraId="6A694C18" w14:textId="4804998C" w:rsidR="003C7073" w:rsidRPr="00817E8B" w:rsidRDefault="003C7073" w:rsidP="003C7073">
      <w:pPr>
        <w:pStyle w:val="corte4fondo"/>
        <w:tabs>
          <w:tab w:val="left" w:pos="567"/>
        </w:tabs>
        <w:spacing w:line="240" w:lineRule="auto"/>
        <w:rPr>
          <w:rFonts w:cs="Arial"/>
          <w:color w:val="4472C4" w:themeColor="accent1"/>
          <w:sz w:val="24"/>
          <w:szCs w:val="24"/>
          <w:lang w:val="es-MX"/>
        </w:rPr>
      </w:pPr>
      <w:r w:rsidRPr="00817E8B">
        <w:rPr>
          <w:rFonts w:cs="Arial"/>
          <w:color w:val="4472C4" w:themeColor="accent1"/>
          <w:sz w:val="24"/>
          <w:szCs w:val="24"/>
          <w:lang w:val="es-MX"/>
        </w:rPr>
        <w:t>Así pues, y por lo expuesto, esta Comisión Estatal de Garantía de Acceso a la Información Pública de conformidad con el artículo 175, fracción I, de la Ley de Transparencia y Acceso a la Información Pública del Estado sobresee</w:t>
      </w:r>
      <w:r w:rsidRPr="00817E8B">
        <w:rPr>
          <w:rFonts w:cs="Arial"/>
          <w:b/>
          <w:color w:val="4472C4" w:themeColor="accent1"/>
          <w:sz w:val="24"/>
          <w:szCs w:val="24"/>
          <w:lang w:val="es-MX"/>
        </w:rPr>
        <w:t xml:space="preserve"> </w:t>
      </w:r>
      <w:r w:rsidRPr="00817E8B">
        <w:rPr>
          <w:rFonts w:cs="Arial"/>
          <w:color w:val="4472C4" w:themeColor="accent1"/>
          <w:sz w:val="24"/>
          <w:szCs w:val="24"/>
          <w:lang w:val="es-MX"/>
        </w:rPr>
        <w:t>el presente recurso.</w:t>
      </w:r>
    </w:p>
    <w:p w14:paraId="73837C0E" w14:textId="163B0A04" w:rsidR="00817E8B" w:rsidRPr="00817E8B" w:rsidRDefault="00817E8B" w:rsidP="003C7073">
      <w:pPr>
        <w:pStyle w:val="corte4fondo"/>
        <w:tabs>
          <w:tab w:val="left" w:pos="567"/>
        </w:tabs>
        <w:spacing w:line="240" w:lineRule="auto"/>
        <w:rPr>
          <w:rFonts w:cs="Arial"/>
          <w:color w:val="4472C4" w:themeColor="accent1"/>
          <w:sz w:val="24"/>
          <w:szCs w:val="24"/>
          <w:lang w:val="es-MX"/>
        </w:rPr>
      </w:pPr>
    </w:p>
    <w:p w14:paraId="2529F9BE" w14:textId="28633F4A" w:rsidR="00817E8B" w:rsidRPr="00817E8B" w:rsidRDefault="00817E8B" w:rsidP="00817E8B">
      <w:pPr>
        <w:pStyle w:val="NormalWeb"/>
        <w:tabs>
          <w:tab w:val="left" w:pos="0"/>
        </w:tabs>
        <w:spacing w:before="0" w:beforeAutospacing="0" w:after="0" w:afterAutospacing="0"/>
        <w:ind w:firstLine="709"/>
        <w:jc w:val="both"/>
        <w:rPr>
          <w:rFonts w:ascii="Arial" w:eastAsia="Arial Unicode MS" w:hAnsi="Arial" w:cs="Arial"/>
          <w:color w:val="4472C4" w:themeColor="accent1"/>
        </w:rPr>
      </w:pPr>
      <w:r w:rsidRPr="00817E8B">
        <w:rPr>
          <w:rFonts w:ascii="Arial" w:eastAsia="Arial Unicode MS" w:hAnsi="Arial" w:cs="Arial"/>
          <w:b/>
          <w:bCs/>
          <w:color w:val="4472C4" w:themeColor="accent1"/>
        </w:rPr>
        <w:t>4.</w:t>
      </w:r>
      <w:r>
        <w:rPr>
          <w:rFonts w:ascii="Arial" w:eastAsia="Arial Unicode MS" w:hAnsi="Arial" w:cs="Arial"/>
          <w:b/>
          <w:bCs/>
          <w:color w:val="4472C4" w:themeColor="accent1"/>
        </w:rPr>
        <w:t>4</w:t>
      </w:r>
      <w:r w:rsidRPr="00817E8B">
        <w:rPr>
          <w:rFonts w:ascii="Arial" w:eastAsia="Arial Unicode MS" w:hAnsi="Arial" w:cs="Arial"/>
          <w:b/>
          <w:bCs/>
          <w:color w:val="4472C4" w:themeColor="accent1"/>
        </w:rPr>
        <w:t xml:space="preserve">. </w:t>
      </w:r>
      <w:bookmarkStart w:id="0" w:name="_Hlk99538759"/>
      <w:r w:rsidRPr="00817E8B">
        <w:rPr>
          <w:rFonts w:ascii="Arial" w:eastAsia="Arial Unicode MS" w:hAnsi="Arial" w:cs="Arial"/>
          <w:b/>
          <w:bCs/>
          <w:color w:val="4472C4" w:themeColor="accent1"/>
        </w:rPr>
        <w:t>Se exhorta al sujeto obligado.</w:t>
      </w:r>
      <w:r w:rsidRPr="00817E8B">
        <w:rPr>
          <w:rFonts w:ascii="Arial" w:eastAsia="Arial Unicode MS" w:hAnsi="Arial" w:cs="Arial"/>
          <w:color w:val="4472C4" w:themeColor="accent1"/>
        </w:rPr>
        <w:t xml:space="preserve"> De la revisión realizada a las constancias que integran el presente recurso de revisión es posible advertir que el sujeto obligado realizó la modificación a la respuesta inicial, otorgada en atención a la solicitud de acceso a la información pública, en tanto que del análisis realizado a su respuesta primigenia, esta se encontraba alejada del principio de congruencia que los actos administrativos deben contener, de conformidad con el artículo 165</w:t>
      </w:r>
      <w:r w:rsidRPr="00817E8B">
        <w:rPr>
          <w:rStyle w:val="Refdenotaalpie"/>
          <w:rFonts w:ascii="Arial" w:eastAsia="Arial Unicode MS" w:hAnsi="Arial" w:cs="Arial"/>
          <w:color w:val="4472C4" w:themeColor="accent1"/>
        </w:rPr>
        <w:footnoteReference w:id="3"/>
      </w:r>
      <w:r w:rsidRPr="00817E8B">
        <w:rPr>
          <w:rFonts w:ascii="Arial" w:eastAsia="Arial Unicode MS" w:hAnsi="Arial" w:cs="Arial"/>
          <w:color w:val="4472C4" w:themeColor="accent1"/>
        </w:rPr>
        <w:t>, fracción III</w:t>
      </w:r>
      <w:r w:rsidRPr="00817E8B">
        <w:rPr>
          <w:rStyle w:val="Refdenotaalpie"/>
          <w:rFonts w:ascii="Arial" w:eastAsia="Arial Unicode MS" w:hAnsi="Arial" w:cs="Arial"/>
          <w:color w:val="4472C4" w:themeColor="accent1"/>
        </w:rPr>
        <w:footnoteReference w:id="4"/>
      </w:r>
      <w:r w:rsidRPr="00817E8B">
        <w:rPr>
          <w:rFonts w:ascii="Arial" w:eastAsia="Arial Unicode MS" w:hAnsi="Arial" w:cs="Arial"/>
          <w:color w:val="4472C4" w:themeColor="accent1"/>
        </w:rPr>
        <w:t>, del Código Procesal Administrativo para el Estado de San Luis Potosí.</w:t>
      </w:r>
    </w:p>
    <w:p w14:paraId="565EAAF0" w14:textId="77777777" w:rsidR="00817E8B" w:rsidRPr="00817E8B" w:rsidRDefault="00817E8B" w:rsidP="00817E8B">
      <w:pPr>
        <w:pStyle w:val="NormalWeb"/>
        <w:tabs>
          <w:tab w:val="left" w:pos="0"/>
        </w:tabs>
        <w:spacing w:before="0" w:beforeAutospacing="0" w:after="0" w:afterAutospacing="0"/>
        <w:ind w:firstLine="709"/>
        <w:jc w:val="both"/>
        <w:rPr>
          <w:rFonts w:ascii="Arial" w:eastAsia="Arial Unicode MS" w:hAnsi="Arial" w:cs="Arial"/>
          <w:color w:val="4472C4" w:themeColor="accent1"/>
        </w:rPr>
      </w:pPr>
    </w:p>
    <w:p w14:paraId="08D0ACE1" w14:textId="77777777" w:rsidR="00817E8B" w:rsidRPr="00817E8B" w:rsidRDefault="00817E8B" w:rsidP="00817E8B">
      <w:pPr>
        <w:pStyle w:val="NormalWeb"/>
        <w:tabs>
          <w:tab w:val="left" w:pos="0"/>
        </w:tabs>
        <w:spacing w:before="0" w:beforeAutospacing="0" w:after="0" w:afterAutospacing="0"/>
        <w:ind w:firstLine="709"/>
        <w:jc w:val="both"/>
        <w:rPr>
          <w:rFonts w:ascii="Arial" w:eastAsia="Arial Unicode MS" w:hAnsi="Arial" w:cs="Arial"/>
          <w:color w:val="4472C4" w:themeColor="accent1"/>
        </w:rPr>
      </w:pPr>
      <w:r w:rsidRPr="00817E8B">
        <w:rPr>
          <w:rFonts w:ascii="Arial" w:eastAsia="Arial Unicode MS" w:hAnsi="Arial" w:cs="Arial"/>
          <w:color w:val="4472C4" w:themeColor="accent1"/>
        </w:rPr>
        <w:t xml:space="preserve">Por lo cual, esta Colegiación, considera preciso EXHORTAR al sujeto obligado, para que en las próximas solicitudes de acceso a la información pública que le sean presentadas, a fin de evitar una violación sistemática de la Ley de la materia, así como de los derechos de los particulares, al acceso a la información pública; se apegue a los principios establecidos en Sección Segunda de la multicitada Ley de Transparencia del Estado, así como hacer observancia de las particulares </w:t>
      </w:r>
      <w:proofErr w:type="spellStart"/>
      <w:r w:rsidRPr="00817E8B">
        <w:rPr>
          <w:rFonts w:ascii="Arial" w:eastAsia="Arial Unicode MS" w:hAnsi="Arial" w:cs="Arial"/>
          <w:color w:val="4472C4" w:themeColor="accent1"/>
        </w:rPr>
        <w:t>especificas</w:t>
      </w:r>
      <w:proofErr w:type="spellEnd"/>
      <w:r w:rsidRPr="00817E8B">
        <w:rPr>
          <w:rFonts w:ascii="Arial" w:eastAsia="Arial Unicode MS" w:hAnsi="Arial" w:cs="Arial"/>
          <w:color w:val="4472C4" w:themeColor="accent1"/>
        </w:rPr>
        <w:t xml:space="preserve"> de cada una de las solicitudes de acceso a la información pública.</w:t>
      </w:r>
    </w:p>
    <w:p w14:paraId="4884F899" w14:textId="77777777" w:rsidR="00817E8B" w:rsidRPr="00817E8B" w:rsidRDefault="00817E8B" w:rsidP="00817E8B">
      <w:pPr>
        <w:ind w:firstLine="708"/>
        <w:jc w:val="both"/>
        <w:rPr>
          <w:rFonts w:ascii="Arial" w:hAnsi="Arial" w:cs="Arial"/>
          <w:color w:val="4472C4" w:themeColor="accent1"/>
          <w:sz w:val="24"/>
          <w:szCs w:val="24"/>
        </w:rPr>
      </w:pPr>
      <w:r w:rsidRPr="00817E8B">
        <w:rPr>
          <w:rFonts w:ascii="Arial" w:eastAsia="Arial Unicode MS" w:hAnsi="Arial" w:cs="Arial"/>
          <w:color w:val="4472C4" w:themeColor="accent1"/>
        </w:rPr>
        <w:lastRenderedPageBreak/>
        <w:t xml:space="preserve">Circunstancia que, </w:t>
      </w:r>
      <w:r w:rsidRPr="00817E8B">
        <w:rPr>
          <w:rFonts w:ascii="Arial" w:hAnsi="Arial" w:cs="Arial"/>
          <w:color w:val="4472C4" w:themeColor="accent1"/>
          <w:sz w:val="24"/>
          <w:szCs w:val="24"/>
        </w:rPr>
        <w:t xml:space="preserve">de conformidad con lo establecido en los artículos 51, 52, fracciones I, IV, V, VI, 53, 54, fracciones IV, VI, IX y X, el Comité de Transparencia del sujeto obligado, deberá auxiliar a solventar al realizar las políticas internas, a fin de que se otorgue de manera pronta una transparencia proactiva; asimismo, al otorgar las capacitaciones que resulten necesarias, a las Unidades Administrativas que le conforman; lo anterior, bajo el </w:t>
      </w:r>
      <w:r w:rsidRPr="00817E8B">
        <w:rPr>
          <w:rFonts w:ascii="Arial" w:hAnsi="Arial" w:cs="Arial"/>
          <w:b/>
          <w:bCs/>
          <w:color w:val="4472C4" w:themeColor="accent1"/>
          <w:sz w:val="24"/>
          <w:szCs w:val="24"/>
        </w:rPr>
        <w:t>APERCIBIMIENTO</w:t>
      </w:r>
      <w:r w:rsidRPr="00817E8B">
        <w:rPr>
          <w:rFonts w:ascii="Arial" w:hAnsi="Arial" w:cs="Arial"/>
          <w:color w:val="4472C4" w:themeColor="accent1"/>
          <w:sz w:val="24"/>
          <w:szCs w:val="24"/>
        </w:rPr>
        <w:t xml:space="preserve"> de que, en caso de que el sujeto obligado continúe con la violación sistemática de la Ley de la materia, este Órgano Garante procederá conforme a lo establecido en los numerales 188, 189, 197, 98, 199, 201, 202, 203 y 204 de la Ley de Transparencia y Acceso a la Información Pública del Estado de San Luis Potosí; </w:t>
      </w:r>
      <w:r w:rsidRPr="00817E8B">
        <w:rPr>
          <w:rFonts w:ascii="Arial" w:hAnsi="Arial" w:cs="Arial"/>
          <w:b/>
          <w:bCs/>
          <w:color w:val="4472C4" w:themeColor="accent1"/>
          <w:sz w:val="24"/>
          <w:szCs w:val="24"/>
        </w:rPr>
        <w:t>realizando el procedimiento sancionatorio correspondiente</w:t>
      </w:r>
      <w:r w:rsidRPr="00817E8B">
        <w:rPr>
          <w:rFonts w:ascii="Arial" w:hAnsi="Arial" w:cs="Arial"/>
          <w:color w:val="4472C4" w:themeColor="accent1"/>
          <w:sz w:val="24"/>
          <w:szCs w:val="24"/>
        </w:rPr>
        <w:t>.</w:t>
      </w:r>
    </w:p>
    <w:bookmarkEnd w:id="0"/>
    <w:p w14:paraId="64991ED1" w14:textId="77777777" w:rsidR="003C7073" w:rsidRPr="00817E8B" w:rsidRDefault="003C7073" w:rsidP="003C7073">
      <w:pPr>
        <w:pStyle w:val="corte4fondo"/>
        <w:tabs>
          <w:tab w:val="left" w:pos="567"/>
        </w:tabs>
        <w:spacing w:line="240" w:lineRule="auto"/>
        <w:rPr>
          <w:rFonts w:cs="Arial"/>
          <w:color w:val="4472C4" w:themeColor="accent1"/>
          <w:sz w:val="24"/>
          <w:szCs w:val="24"/>
          <w:lang w:val="es-MX"/>
        </w:rPr>
      </w:pPr>
    </w:p>
    <w:p w14:paraId="6140198E" w14:textId="751F46EE" w:rsidR="003C7073" w:rsidRPr="00817E8B" w:rsidRDefault="003C7073" w:rsidP="003C7073">
      <w:pPr>
        <w:pStyle w:val="corte4fondo"/>
        <w:tabs>
          <w:tab w:val="left" w:pos="567"/>
        </w:tabs>
        <w:spacing w:line="240" w:lineRule="auto"/>
        <w:ind w:firstLine="0"/>
        <w:rPr>
          <w:rFonts w:cs="Arial"/>
          <w:b/>
          <w:color w:val="4472C4" w:themeColor="accent1"/>
          <w:sz w:val="24"/>
          <w:szCs w:val="24"/>
        </w:rPr>
      </w:pPr>
      <w:r w:rsidRPr="00817E8B">
        <w:rPr>
          <w:rFonts w:cs="Arial"/>
          <w:b/>
          <w:color w:val="4472C4" w:themeColor="accent1"/>
          <w:sz w:val="24"/>
          <w:szCs w:val="24"/>
          <w:lang w:val="es-MX"/>
        </w:rPr>
        <w:tab/>
      </w:r>
      <w:r w:rsidR="00A51DD2" w:rsidRPr="00817E8B">
        <w:rPr>
          <w:rFonts w:cs="Arial"/>
          <w:b/>
          <w:color w:val="4472C4" w:themeColor="accent1"/>
          <w:sz w:val="24"/>
          <w:szCs w:val="24"/>
          <w:lang w:val="es-MX"/>
        </w:rPr>
        <w:t>4.</w:t>
      </w:r>
      <w:r w:rsidR="00817E8B">
        <w:rPr>
          <w:rFonts w:cs="Arial"/>
          <w:b/>
          <w:color w:val="4472C4" w:themeColor="accent1"/>
          <w:sz w:val="24"/>
          <w:szCs w:val="24"/>
          <w:lang w:val="es-MX"/>
        </w:rPr>
        <w:t>5.</w:t>
      </w:r>
      <w:r w:rsidRPr="00817E8B">
        <w:rPr>
          <w:rFonts w:cs="Arial"/>
          <w:b/>
          <w:color w:val="4472C4" w:themeColor="accent1"/>
          <w:sz w:val="24"/>
          <w:szCs w:val="24"/>
          <w:lang w:val="es-MX"/>
        </w:rPr>
        <w:t xml:space="preserve"> Archivo.</w:t>
      </w:r>
    </w:p>
    <w:p w14:paraId="7321506C" w14:textId="77777777" w:rsidR="003C7073" w:rsidRPr="00817E8B" w:rsidRDefault="003C7073" w:rsidP="003C7073">
      <w:pPr>
        <w:pStyle w:val="corte4fondo"/>
        <w:tabs>
          <w:tab w:val="left" w:pos="567"/>
        </w:tabs>
        <w:spacing w:line="240" w:lineRule="auto"/>
        <w:ind w:firstLine="0"/>
        <w:rPr>
          <w:rFonts w:cs="Arial"/>
          <w:color w:val="4472C4" w:themeColor="accent1"/>
          <w:sz w:val="24"/>
          <w:szCs w:val="24"/>
        </w:rPr>
      </w:pPr>
    </w:p>
    <w:p w14:paraId="60173864" w14:textId="77777777" w:rsidR="003C7073" w:rsidRPr="00817E8B" w:rsidRDefault="003C7073" w:rsidP="003C7073">
      <w:pPr>
        <w:pStyle w:val="corte4fondo"/>
        <w:tabs>
          <w:tab w:val="left" w:pos="567"/>
        </w:tabs>
        <w:spacing w:line="240" w:lineRule="auto"/>
        <w:ind w:firstLine="0"/>
        <w:rPr>
          <w:rFonts w:cs="Arial"/>
          <w:color w:val="4472C4" w:themeColor="accent1"/>
          <w:sz w:val="24"/>
          <w:szCs w:val="24"/>
        </w:rPr>
      </w:pPr>
      <w:r w:rsidRPr="00817E8B">
        <w:rPr>
          <w:rFonts w:cs="Arial"/>
          <w:color w:val="4472C4" w:themeColor="accent1"/>
          <w:sz w:val="24"/>
          <w:szCs w:val="24"/>
          <w:lang w:val="es-MX"/>
        </w:rPr>
        <w:tab/>
        <w:t>Que una vez que la presente resolución sea notificada a las partes, la ponencia mande archivar el presente asunto como totalmente concluido.</w:t>
      </w:r>
    </w:p>
    <w:p w14:paraId="75DB4997" w14:textId="77777777" w:rsidR="003C7073" w:rsidRPr="00817E8B" w:rsidRDefault="003C7073" w:rsidP="003C7073">
      <w:pPr>
        <w:pStyle w:val="corte4fondo"/>
        <w:tabs>
          <w:tab w:val="left" w:pos="567"/>
        </w:tabs>
        <w:spacing w:line="240" w:lineRule="auto"/>
        <w:ind w:firstLine="0"/>
        <w:rPr>
          <w:rFonts w:cs="Arial"/>
          <w:color w:val="4472C4" w:themeColor="accent1"/>
          <w:sz w:val="24"/>
          <w:szCs w:val="24"/>
        </w:rPr>
      </w:pPr>
    </w:p>
    <w:p w14:paraId="78A309F5" w14:textId="77777777" w:rsidR="003C7073" w:rsidRPr="00817E8B" w:rsidRDefault="003C7073" w:rsidP="003C7073">
      <w:pPr>
        <w:pStyle w:val="corte4fondo"/>
        <w:tabs>
          <w:tab w:val="left" w:pos="567"/>
        </w:tabs>
        <w:spacing w:line="240" w:lineRule="auto"/>
        <w:ind w:firstLine="0"/>
        <w:rPr>
          <w:rFonts w:cs="Arial"/>
          <w:color w:val="4472C4" w:themeColor="accent1"/>
          <w:sz w:val="24"/>
          <w:szCs w:val="24"/>
        </w:rPr>
      </w:pPr>
    </w:p>
    <w:p w14:paraId="21C1EF9F" w14:textId="7807890F" w:rsidR="003C7073" w:rsidRPr="00817E8B" w:rsidRDefault="003C7073" w:rsidP="003C7073">
      <w:pPr>
        <w:pStyle w:val="corte4fondo"/>
        <w:tabs>
          <w:tab w:val="left" w:pos="567"/>
        </w:tabs>
        <w:spacing w:line="240" w:lineRule="auto"/>
        <w:ind w:firstLine="0"/>
        <w:rPr>
          <w:rFonts w:cs="Arial"/>
          <w:b/>
          <w:color w:val="4472C4" w:themeColor="accent1"/>
          <w:sz w:val="24"/>
          <w:szCs w:val="24"/>
        </w:rPr>
      </w:pPr>
      <w:r w:rsidRPr="00817E8B">
        <w:rPr>
          <w:rFonts w:cs="Arial"/>
          <w:b/>
          <w:color w:val="4472C4" w:themeColor="accent1"/>
          <w:sz w:val="24"/>
          <w:szCs w:val="24"/>
          <w:lang w:val="es-MX"/>
        </w:rPr>
        <w:tab/>
      </w:r>
      <w:r w:rsidR="00A51DD2" w:rsidRPr="00817E8B">
        <w:rPr>
          <w:rFonts w:cs="Arial"/>
          <w:b/>
          <w:color w:val="4472C4" w:themeColor="accent1"/>
          <w:sz w:val="24"/>
          <w:szCs w:val="24"/>
          <w:lang w:val="es-MX"/>
        </w:rPr>
        <w:t>4.</w:t>
      </w:r>
      <w:r w:rsidR="00817E8B">
        <w:rPr>
          <w:rFonts w:cs="Arial"/>
          <w:b/>
          <w:color w:val="4472C4" w:themeColor="accent1"/>
          <w:sz w:val="24"/>
          <w:szCs w:val="24"/>
          <w:lang w:val="es-MX"/>
        </w:rPr>
        <w:t>6</w:t>
      </w:r>
      <w:r w:rsidRPr="00817E8B">
        <w:rPr>
          <w:rFonts w:cs="Arial"/>
          <w:b/>
          <w:color w:val="4472C4" w:themeColor="accent1"/>
          <w:sz w:val="24"/>
          <w:szCs w:val="24"/>
          <w:lang w:val="es-MX"/>
        </w:rPr>
        <w:t>. Medios de impugnación.</w:t>
      </w:r>
    </w:p>
    <w:p w14:paraId="281264BB" w14:textId="77777777" w:rsidR="003C7073" w:rsidRPr="00817E8B" w:rsidRDefault="003C7073" w:rsidP="003C7073">
      <w:pPr>
        <w:pStyle w:val="corte4fondo"/>
        <w:tabs>
          <w:tab w:val="left" w:pos="567"/>
        </w:tabs>
        <w:spacing w:line="240" w:lineRule="auto"/>
        <w:ind w:firstLine="0"/>
        <w:rPr>
          <w:rFonts w:cs="Arial"/>
          <w:color w:val="4472C4" w:themeColor="accent1"/>
          <w:sz w:val="24"/>
          <w:szCs w:val="24"/>
        </w:rPr>
      </w:pPr>
    </w:p>
    <w:p w14:paraId="64AF15B9" w14:textId="77777777" w:rsidR="003C7073" w:rsidRPr="00817E8B" w:rsidRDefault="003C7073" w:rsidP="003C7073">
      <w:pPr>
        <w:pStyle w:val="corte4fondo"/>
        <w:tabs>
          <w:tab w:val="left" w:pos="567"/>
        </w:tabs>
        <w:spacing w:line="240" w:lineRule="auto"/>
        <w:ind w:firstLine="0"/>
        <w:rPr>
          <w:rFonts w:cs="Arial"/>
          <w:color w:val="4472C4" w:themeColor="accent1"/>
          <w:sz w:val="24"/>
          <w:szCs w:val="24"/>
        </w:rPr>
      </w:pPr>
      <w:r w:rsidRPr="00817E8B">
        <w:rPr>
          <w:rFonts w:cs="Arial"/>
          <w:color w:val="4472C4" w:themeColor="accent1"/>
          <w:sz w:val="24"/>
          <w:szCs w:val="24"/>
          <w:lang w:val="es-MX"/>
        </w:rPr>
        <w:tab/>
      </w:r>
      <w:r w:rsidRPr="00817E8B">
        <w:rPr>
          <w:rFonts w:cs="Arial"/>
          <w:color w:val="4472C4" w:themeColor="accen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BE15876" w14:textId="77777777" w:rsidR="003C7073" w:rsidRPr="00817E8B" w:rsidRDefault="003C7073" w:rsidP="003C7073">
      <w:pPr>
        <w:pStyle w:val="corte4fondo"/>
        <w:tabs>
          <w:tab w:val="left" w:pos="567"/>
        </w:tabs>
        <w:spacing w:line="240" w:lineRule="auto"/>
        <w:rPr>
          <w:rFonts w:cs="Arial"/>
          <w:color w:val="4472C4" w:themeColor="accent1"/>
          <w:sz w:val="24"/>
          <w:szCs w:val="24"/>
        </w:rPr>
      </w:pPr>
    </w:p>
    <w:p w14:paraId="7F0B832D" w14:textId="77777777" w:rsidR="003C7073" w:rsidRPr="00817E8B" w:rsidRDefault="003C7073" w:rsidP="003C7073">
      <w:pPr>
        <w:pStyle w:val="corte4fondo"/>
        <w:tabs>
          <w:tab w:val="left" w:pos="567"/>
        </w:tabs>
        <w:spacing w:line="240" w:lineRule="auto"/>
        <w:rPr>
          <w:rFonts w:cs="Arial"/>
          <w:color w:val="4472C4" w:themeColor="accent1"/>
          <w:sz w:val="24"/>
          <w:szCs w:val="24"/>
        </w:rPr>
      </w:pPr>
    </w:p>
    <w:p w14:paraId="77B44D28" w14:textId="77777777" w:rsidR="003C7073" w:rsidRPr="00817E8B" w:rsidRDefault="003C7073" w:rsidP="003C7073">
      <w:pPr>
        <w:pStyle w:val="corte4fondo"/>
        <w:tabs>
          <w:tab w:val="left" w:pos="567"/>
        </w:tabs>
        <w:spacing w:line="240" w:lineRule="auto"/>
        <w:jc w:val="center"/>
        <w:rPr>
          <w:rFonts w:cs="Arial"/>
          <w:color w:val="4472C4" w:themeColor="accent1"/>
          <w:sz w:val="24"/>
          <w:szCs w:val="24"/>
        </w:rPr>
      </w:pPr>
      <w:r w:rsidRPr="00817E8B">
        <w:rPr>
          <w:rFonts w:cs="Arial"/>
          <w:b/>
          <w:color w:val="4472C4" w:themeColor="accent1"/>
          <w:sz w:val="24"/>
          <w:szCs w:val="24"/>
          <w:lang w:val="es-MX"/>
        </w:rPr>
        <w:t>RESOLUTIVO</w:t>
      </w:r>
      <w:r w:rsidRPr="00817E8B">
        <w:rPr>
          <w:rFonts w:cs="Arial"/>
          <w:color w:val="4472C4" w:themeColor="accent1"/>
          <w:sz w:val="24"/>
          <w:szCs w:val="24"/>
          <w:lang w:val="es-MX"/>
        </w:rPr>
        <w:t xml:space="preserve"> </w:t>
      </w:r>
    </w:p>
    <w:p w14:paraId="5B00E274" w14:textId="77777777" w:rsidR="003C7073" w:rsidRPr="00817E8B" w:rsidRDefault="003C7073" w:rsidP="003C7073">
      <w:pPr>
        <w:pStyle w:val="corte4fondo"/>
        <w:tabs>
          <w:tab w:val="left" w:pos="567"/>
        </w:tabs>
        <w:spacing w:line="240" w:lineRule="auto"/>
        <w:jc w:val="center"/>
        <w:rPr>
          <w:rFonts w:cs="Arial"/>
          <w:color w:val="4472C4" w:themeColor="accent1"/>
          <w:sz w:val="24"/>
          <w:szCs w:val="24"/>
        </w:rPr>
      </w:pPr>
    </w:p>
    <w:p w14:paraId="4BFC5DC6" w14:textId="77777777" w:rsidR="003C7073" w:rsidRPr="00817E8B" w:rsidRDefault="003C7073" w:rsidP="003C7073">
      <w:pPr>
        <w:pStyle w:val="corte4fondo"/>
        <w:tabs>
          <w:tab w:val="left" w:pos="567"/>
        </w:tabs>
        <w:spacing w:line="240" w:lineRule="auto"/>
        <w:jc w:val="center"/>
        <w:rPr>
          <w:rFonts w:cs="Arial"/>
          <w:color w:val="4472C4" w:themeColor="accent1"/>
          <w:sz w:val="24"/>
          <w:szCs w:val="24"/>
        </w:rPr>
      </w:pPr>
    </w:p>
    <w:p w14:paraId="2BA64268" w14:textId="77777777" w:rsidR="003C7073" w:rsidRPr="00817E8B" w:rsidRDefault="003C7073" w:rsidP="003C7073">
      <w:pPr>
        <w:pStyle w:val="corte4fondo"/>
        <w:tabs>
          <w:tab w:val="left" w:pos="567"/>
        </w:tabs>
        <w:spacing w:line="240" w:lineRule="auto"/>
        <w:rPr>
          <w:rFonts w:cs="Arial"/>
          <w:color w:val="4472C4" w:themeColor="accent1"/>
          <w:sz w:val="24"/>
          <w:szCs w:val="24"/>
          <w:lang w:val="es-MX"/>
        </w:rPr>
      </w:pPr>
      <w:r w:rsidRPr="00817E8B">
        <w:rPr>
          <w:rFonts w:cs="Arial"/>
          <w:color w:val="4472C4" w:themeColor="accent1"/>
          <w:sz w:val="24"/>
          <w:szCs w:val="24"/>
          <w:lang w:val="es-MX"/>
        </w:rPr>
        <w:t>Por lo expuesto y fundado, SE RESUELVE:</w:t>
      </w:r>
    </w:p>
    <w:p w14:paraId="244E6294" w14:textId="77777777" w:rsidR="003C7073" w:rsidRPr="00817E8B" w:rsidRDefault="003C7073" w:rsidP="003C7073">
      <w:pPr>
        <w:pStyle w:val="corte4fondo"/>
        <w:tabs>
          <w:tab w:val="left" w:pos="567"/>
        </w:tabs>
        <w:spacing w:line="240" w:lineRule="auto"/>
        <w:rPr>
          <w:rFonts w:cs="Arial"/>
          <w:color w:val="4472C4" w:themeColor="accent1"/>
          <w:sz w:val="24"/>
          <w:szCs w:val="24"/>
        </w:rPr>
      </w:pPr>
    </w:p>
    <w:p w14:paraId="6E289696" w14:textId="77777777" w:rsidR="003C7073" w:rsidRPr="00817E8B" w:rsidRDefault="003C7073" w:rsidP="003C7073">
      <w:pPr>
        <w:pStyle w:val="corte4fondo"/>
        <w:tabs>
          <w:tab w:val="left" w:pos="567"/>
        </w:tabs>
        <w:spacing w:line="240" w:lineRule="auto"/>
        <w:rPr>
          <w:rFonts w:cs="Arial"/>
          <w:color w:val="4472C4" w:themeColor="accent1"/>
          <w:sz w:val="24"/>
          <w:szCs w:val="24"/>
        </w:rPr>
      </w:pPr>
    </w:p>
    <w:p w14:paraId="2625FBFE" w14:textId="77777777" w:rsidR="003C7073" w:rsidRPr="00817E8B" w:rsidRDefault="003C7073" w:rsidP="003C7073">
      <w:pPr>
        <w:pStyle w:val="corte4fondo"/>
        <w:tabs>
          <w:tab w:val="left" w:pos="567"/>
        </w:tabs>
        <w:spacing w:line="240" w:lineRule="auto"/>
        <w:rPr>
          <w:rFonts w:cs="Arial"/>
          <w:color w:val="4472C4" w:themeColor="accent1"/>
          <w:sz w:val="24"/>
          <w:szCs w:val="24"/>
        </w:rPr>
      </w:pPr>
      <w:r w:rsidRPr="00817E8B">
        <w:rPr>
          <w:rFonts w:cs="Arial"/>
          <w:b/>
          <w:color w:val="4472C4" w:themeColor="accent1"/>
          <w:sz w:val="24"/>
          <w:szCs w:val="24"/>
          <w:lang w:val="es-MX"/>
        </w:rPr>
        <w:t>ÚNICO</w:t>
      </w:r>
      <w:r w:rsidRPr="00817E8B">
        <w:rPr>
          <w:rFonts w:cs="Arial"/>
          <w:color w:val="4472C4" w:themeColor="accent1"/>
          <w:sz w:val="24"/>
          <w:szCs w:val="24"/>
          <w:lang w:val="es-MX"/>
        </w:rPr>
        <w:t xml:space="preserve">. Esta Comisión Estatal de Garantía y Acceso a la Información Pública </w:t>
      </w:r>
      <w:r w:rsidRPr="00817E8B">
        <w:rPr>
          <w:rFonts w:cs="Arial"/>
          <w:b/>
          <w:color w:val="4472C4" w:themeColor="accent1"/>
          <w:sz w:val="24"/>
          <w:szCs w:val="24"/>
          <w:lang w:val="es-MX"/>
        </w:rPr>
        <w:t>sobresee</w:t>
      </w:r>
      <w:r w:rsidRPr="00817E8B">
        <w:rPr>
          <w:rFonts w:cs="Arial"/>
          <w:color w:val="4472C4" w:themeColor="accent1"/>
          <w:sz w:val="24"/>
          <w:szCs w:val="24"/>
          <w:lang w:val="es-MX"/>
        </w:rPr>
        <w:t xml:space="preserve"> el presente recurso por los fundamentos y las razones desarrolladas en el considerando cuarto de la presente resolución.</w:t>
      </w:r>
    </w:p>
    <w:p w14:paraId="1A4110B9" w14:textId="77777777" w:rsidR="003C7073" w:rsidRPr="00817E8B" w:rsidRDefault="003C7073" w:rsidP="003C7073">
      <w:pPr>
        <w:pStyle w:val="corte4fondo"/>
        <w:tabs>
          <w:tab w:val="left" w:pos="567"/>
        </w:tabs>
        <w:spacing w:line="240" w:lineRule="auto"/>
        <w:rPr>
          <w:rFonts w:cs="Arial"/>
          <w:color w:val="4472C4" w:themeColor="accent1"/>
          <w:sz w:val="24"/>
          <w:szCs w:val="24"/>
        </w:rPr>
      </w:pPr>
    </w:p>
    <w:p w14:paraId="4D2B4DB1" w14:textId="77777777" w:rsidR="003C7073" w:rsidRPr="00817E8B" w:rsidRDefault="003C7073" w:rsidP="003C7073">
      <w:pPr>
        <w:pStyle w:val="corte4fondo"/>
        <w:tabs>
          <w:tab w:val="left" w:pos="567"/>
        </w:tabs>
        <w:spacing w:line="240" w:lineRule="auto"/>
        <w:rPr>
          <w:rFonts w:cs="Arial"/>
          <w:color w:val="4472C4" w:themeColor="accent1"/>
          <w:sz w:val="24"/>
          <w:szCs w:val="24"/>
        </w:rPr>
      </w:pPr>
    </w:p>
    <w:p w14:paraId="115059E4" w14:textId="77777777" w:rsidR="003C7073" w:rsidRPr="00817E8B" w:rsidRDefault="003C7073" w:rsidP="003C7073">
      <w:pPr>
        <w:pStyle w:val="corte4fondo"/>
        <w:tabs>
          <w:tab w:val="left" w:pos="567"/>
        </w:tabs>
        <w:spacing w:line="240" w:lineRule="auto"/>
        <w:rPr>
          <w:rFonts w:cs="Arial"/>
          <w:color w:val="4472C4" w:themeColor="accent1"/>
          <w:sz w:val="24"/>
          <w:szCs w:val="24"/>
          <w:lang w:val="es-MX"/>
        </w:rPr>
      </w:pPr>
      <w:r w:rsidRPr="00817E8B">
        <w:rPr>
          <w:rFonts w:cs="Arial"/>
          <w:b/>
          <w:color w:val="4472C4" w:themeColor="accent1"/>
          <w:sz w:val="24"/>
          <w:szCs w:val="24"/>
          <w:lang w:val="es-MX"/>
        </w:rPr>
        <w:t xml:space="preserve">Notifíquese; </w:t>
      </w:r>
      <w:r w:rsidRPr="00817E8B">
        <w:rPr>
          <w:rFonts w:cs="Arial"/>
          <w:color w:val="4472C4" w:themeColor="accent1"/>
          <w:sz w:val="24"/>
          <w:szCs w:val="24"/>
          <w:lang w:val="es-MX"/>
        </w:rPr>
        <w:t>por oficio a las autoridades</w:t>
      </w:r>
      <w:r w:rsidRPr="00817E8B">
        <w:rPr>
          <w:rFonts w:cs="Arial"/>
          <w:b/>
          <w:color w:val="4472C4" w:themeColor="accent1"/>
          <w:sz w:val="24"/>
          <w:szCs w:val="24"/>
          <w:lang w:val="es-MX"/>
        </w:rPr>
        <w:t xml:space="preserve"> </w:t>
      </w:r>
      <w:r w:rsidRPr="00817E8B">
        <w:rPr>
          <w:rFonts w:cs="Arial"/>
          <w:color w:val="4472C4" w:themeColor="accent1"/>
          <w:sz w:val="24"/>
          <w:szCs w:val="24"/>
          <w:lang w:val="es-MX"/>
        </w:rPr>
        <w:t>y a la recurrente por el medio que designó.</w:t>
      </w:r>
    </w:p>
    <w:p w14:paraId="52954A75" w14:textId="77777777" w:rsidR="003C7073" w:rsidRPr="00817E8B" w:rsidRDefault="003C7073" w:rsidP="003C7073">
      <w:pPr>
        <w:pStyle w:val="corte4fondo"/>
        <w:tabs>
          <w:tab w:val="left" w:pos="567"/>
        </w:tabs>
        <w:spacing w:line="240" w:lineRule="auto"/>
        <w:rPr>
          <w:rFonts w:cs="Arial"/>
          <w:color w:val="4472C4" w:themeColor="accent1"/>
          <w:sz w:val="24"/>
          <w:szCs w:val="24"/>
          <w:lang w:val="es-MX"/>
        </w:rPr>
      </w:pPr>
    </w:p>
    <w:p w14:paraId="4456410C" w14:textId="77777777" w:rsidR="003C7073" w:rsidRPr="00817E8B" w:rsidRDefault="003C7073" w:rsidP="003C7073">
      <w:pPr>
        <w:pStyle w:val="corte4fondo"/>
        <w:tabs>
          <w:tab w:val="left" w:pos="567"/>
        </w:tabs>
        <w:spacing w:line="240" w:lineRule="auto"/>
        <w:rPr>
          <w:rFonts w:cs="Arial"/>
          <w:color w:val="4472C4" w:themeColor="accent1"/>
          <w:sz w:val="24"/>
          <w:szCs w:val="24"/>
          <w:lang w:val="es-MX"/>
        </w:rPr>
      </w:pPr>
    </w:p>
    <w:p w14:paraId="3C0A3B55" w14:textId="77777777" w:rsidR="003C7073" w:rsidRPr="00817E8B" w:rsidRDefault="003C7073" w:rsidP="003C7073">
      <w:pPr>
        <w:pStyle w:val="corte4fondo"/>
        <w:tabs>
          <w:tab w:val="left" w:pos="567"/>
        </w:tabs>
        <w:spacing w:line="240" w:lineRule="auto"/>
        <w:rPr>
          <w:rFonts w:cs="Arial"/>
          <w:color w:val="4472C4" w:themeColor="accent1"/>
          <w:sz w:val="24"/>
          <w:szCs w:val="24"/>
        </w:rPr>
      </w:pPr>
      <w:r w:rsidRPr="00817E8B">
        <w:rPr>
          <w:rFonts w:cs="Arial"/>
          <w:color w:val="4472C4" w:themeColor="accent1"/>
          <w:sz w:val="24"/>
          <w:szCs w:val="24"/>
        </w:rPr>
        <w:t xml:space="preserve">Así lo resuelve, por unanimidad de votos, el pleno de la Comisión Estatal de Garantía de Acceso a la Información Pública, conformado por los Comisionados, </w:t>
      </w:r>
      <w:proofErr w:type="spellStart"/>
      <w:r w:rsidRPr="00817E8B">
        <w:rPr>
          <w:rFonts w:cs="Arial"/>
          <w:color w:val="4472C4" w:themeColor="accent1"/>
          <w:sz w:val="24"/>
          <w:szCs w:val="24"/>
        </w:rPr>
        <w:t>Mariajosé</w:t>
      </w:r>
      <w:proofErr w:type="spellEnd"/>
      <w:r w:rsidRPr="00817E8B">
        <w:rPr>
          <w:rFonts w:cs="Arial"/>
          <w:color w:val="4472C4" w:themeColor="accent1"/>
          <w:sz w:val="24"/>
          <w:szCs w:val="24"/>
        </w:rPr>
        <w:t xml:space="preserve"> González Zarzo</w:t>
      </w:r>
      <w:r w:rsidRPr="00817E8B">
        <w:rPr>
          <w:rFonts w:cs="Arial"/>
          <w:color w:val="4472C4" w:themeColor="accent1"/>
          <w:sz w:val="24"/>
          <w:szCs w:val="24"/>
          <w:lang w:val="es-MX"/>
        </w:rPr>
        <w:t>s</w:t>
      </w:r>
      <w:r w:rsidRPr="00817E8B">
        <w:rPr>
          <w:rFonts w:cs="Arial"/>
          <w:color w:val="4472C4" w:themeColor="accent1"/>
          <w:sz w:val="24"/>
          <w:szCs w:val="24"/>
        </w:rPr>
        <w:t xml:space="preserve">a, José Alfredo </w:t>
      </w:r>
      <w:proofErr w:type="spellStart"/>
      <w:r w:rsidRPr="00817E8B">
        <w:rPr>
          <w:rFonts w:cs="Arial"/>
          <w:color w:val="4472C4" w:themeColor="accent1"/>
          <w:sz w:val="24"/>
          <w:szCs w:val="24"/>
        </w:rPr>
        <w:t>Solis</w:t>
      </w:r>
      <w:proofErr w:type="spellEnd"/>
      <w:r w:rsidRPr="00817E8B">
        <w:rPr>
          <w:rFonts w:cs="Arial"/>
          <w:color w:val="4472C4" w:themeColor="accent1"/>
          <w:sz w:val="24"/>
          <w:szCs w:val="24"/>
        </w:rPr>
        <w:t xml:space="preserve"> Ramírez,</w:t>
      </w:r>
      <w:r w:rsidRPr="00817E8B">
        <w:rPr>
          <w:rFonts w:cs="Arial"/>
          <w:color w:val="4472C4" w:themeColor="accent1"/>
          <w:sz w:val="24"/>
          <w:szCs w:val="24"/>
          <w:lang w:val="es-MX"/>
        </w:rPr>
        <w:t xml:space="preserve"> David Enrique Menchaca Zúñiga</w:t>
      </w:r>
      <w:r w:rsidRPr="00817E8B">
        <w:rPr>
          <w:rFonts w:cs="Arial"/>
          <w:color w:val="4472C4" w:themeColor="accent1"/>
          <w:sz w:val="24"/>
          <w:szCs w:val="24"/>
        </w:rPr>
        <w:t xml:space="preserve"> Presidente, </w:t>
      </w:r>
      <w:r w:rsidRPr="00817E8B">
        <w:rPr>
          <w:rFonts w:cs="Arial"/>
          <w:b/>
          <w:color w:val="4472C4" w:themeColor="accent1"/>
          <w:sz w:val="24"/>
          <w:szCs w:val="24"/>
          <w:lang w:val="es-MX"/>
        </w:rPr>
        <w:t xml:space="preserve">siendo ponente el segundo de los nombrados, </w:t>
      </w:r>
      <w:r w:rsidRPr="00817E8B">
        <w:rPr>
          <w:rFonts w:cs="Arial"/>
          <w:color w:val="4472C4" w:themeColor="accent1"/>
          <w:sz w:val="24"/>
          <w:szCs w:val="24"/>
          <w:lang w:val="es-MX"/>
        </w:rPr>
        <w:t xml:space="preserve">quienes en unión de la licenciada Rosa María Motilla García, Secretaria Pleno que da fe, firman esta resolución. </w:t>
      </w:r>
      <w:r w:rsidRPr="00817E8B">
        <w:rPr>
          <w:rFonts w:eastAsia="Arial Unicode MS" w:cs="Arial"/>
          <w:color w:val="4472C4" w:themeColor="accent1"/>
          <w:sz w:val="24"/>
          <w:szCs w:val="24"/>
        </w:rPr>
        <w:t xml:space="preserve"> </w:t>
      </w:r>
    </w:p>
    <w:p w14:paraId="6F92FAC7" w14:textId="77777777" w:rsidR="003C7073" w:rsidRPr="00817E8B" w:rsidRDefault="003C7073" w:rsidP="003C7073">
      <w:pPr>
        <w:spacing w:before="240" w:after="240" w:line="240" w:lineRule="auto"/>
        <w:rPr>
          <w:rFonts w:ascii="Arial" w:hAnsi="Arial" w:cs="Arial"/>
          <w:color w:val="4472C4" w:themeColor="accent1"/>
          <w:sz w:val="24"/>
          <w:szCs w:val="24"/>
        </w:rPr>
      </w:pPr>
    </w:p>
    <w:tbl>
      <w:tblPr>
        <w:tblW w:w="8897" w:type="dxa"/>
        <w:tblLook w:val="04A0" w:firstRow="1" w:lastRow="0" w:firstColumn="1" w:lastColumn="0" w:noHBand="0" w:noVBand="1"/>
      </w:tblPr>
      <w:tblGrid>
        <w:gridCol w:w="4219"/>
        <w:gridCol w:w="4678"/>
      </w:tblGrid>
      <w:tr w:rsidR="00817E8B" w:rsidRPr="00817E8B" w14:paraId="7E11EB3B" w14:textId="77777777" w:rsidTr="00E31E6A">
        <w:tc>
          <w:tcPr>
            <w:tcW w:w="4219" w:type="dxa"/>
          </w:tcPr>
          <w:p w14:paraId="74AB8865" w14:textId="77777777" w:rsidR="003C7073" w:rsidRPr="00817E8B" w:rsidRDefault="003C7073" w:rsidP="00E31E6A">
            <w:pPr>
              <w:spacing w:after="240" w:line="240" w:lineRule="auto"/>
              <w:jc w:val="center"/>
              <w:rPr>
                <w:rFonts w:ascii="Arial" w:eastAsia="Times New Roman" w:hAnsi="Arial" w:cs="Arial"/>
                <w:b/>
                <w:caps/>
                <w:color w:val="4472C4" w:themeColor="accent1"/>
                <w:sz w:val="24"/>
                <w:szCs w:val="24"/>
              </w:rPr>
            </w:pPr>
            <w:r w:rsidRPr="00817E8B">
              <w:rPr>
                <w:rFonts w:ascii="Arial" w:eastAsia="Times New Roman" w:hAnsi="Arial" w:cs="Arial"/>
                <w:b/>
                <w:caps/>
                <w:color w:val="4472C4" w:themeColor="accent1"/>
                <w:sz w:val="24"/>
                <w:szCs w:val="24"/>
              </w:rPr>
              <w:lastRenderedPageBreak/>
              <w:t>COMISIONADO PRESIDENTE</w:t>
            </w:r>
          </w:p>
          <w:p w14:paraId="739C7E4E" w14:textId="77777777" w:rsidR="003C7073" w:rsidRPr="00817E8B" w:rsidRDefault="003C7073" w:rsidP="00E31E6A">
            <w:pPr>
              <w:spacing w:before="240" w:after="240" w:line="240" w:lineRule="auto"/>
              <w:jc w:val="center"/>
              <w:rPr>
                <w:rFonts w:ascii="Arial" w:eastAsia="Times New Roman" w:hAnsi="Arial" w:cs="Arial"/>
                <w:b/>
                <w:caps/>
                <w:color w:val="4472C4" w:themeColor="accent1"/>
                <w:sz w:val="24"/>
                <w:szCs w:val="24"/>
              </w:rPr>
            </w:pPr>
          </w:p>
          <w:p w14:paraId="55A65AAA" w14:textId="77777777" w:rsidR="003C7073" w:rsidRPr="00817E8B" w:rsidRDefault="003C7073" w:rsidP="00E31E6A">
            <w:pPr>
              <w:spacing w:before="240" w:after="240" w:line="240" w:lineRule="auto"/>
              <w:jc w:val="center"/>
              <w:rPr>
                <w:rFonts w:ascii="Arial" w:eastAsia="Times New Roman" w:hAnsi="Arial" w:cs="Arial"/>
                <w:b/>
                <w:caps/>
                <w:color w:val="4472C4" w:themeColor="accent1"/>
                <w:sz w:val="24"/>
                <w:szCs w:val="24"/>
              </w:rPr>
            </w:pPr>
          </w:p>
          <w:p w14:paraId="69F10DFD" w14:textId="77777777" w:rsidR="003C7073" w:rsidRPr="00817E8B" w:rsidRDefault="003C7073" w:rsidP="00E31E6A">
            <w:pPr>
              <w:spacing w:before="240" w:after="240" w:line="240" w:lineRule="auto"/>
              <w:jc w:val="center"/>
              <w:rPr>
                <w:rFonts w:ascii="Arial" w:eastAsia="Times New Roman" w:hAnsi="Arial" w:cs="Arial"/>
                <w:b/>
                <w:caps/>
                <w:color w:val="4472C4" w:themeColor="accent1"/>
                <w:sz w:val="24"/>
                <w:szCs w:val="24"/>
              </w:rPr>
            </w:pPr>
            <w:r w:rsidRPr="00817E8B">
              <w:rPr>
                <w:rFonts w:ascii="Arial" w:eastAsia="Times New Roman" w:hAnsi="Arial" w:cs="Arial"/>
                <w:b/>
                <w:caps/>
                <w:color w:val="4472C4" w:themeColor="accent1"/>
                <w:sz w:val="24"/>
                <w:szCs w:val="24"/>
              </w:rPr>
              <w:t>DAVID ENRIQUE MENCHACA ZUÑIGA</w:t>
            </w:r>
          </w:p>
          <w:p w14:paraId="5FB281C5" w14:textId="77777777" w:rsidR="003C7073" w:rsidRPr="00817E8B" w:rsidRDefault="003C7073" w:rsidP="00E31E6A">
            <w:pPr>
              <w:spacing w:before="240" w:after="240" w:line="240" w:lineRule="auto"/>
              <w:jc w:val="center"/>
              <w:rPr>
                <w:rFonts w:ascii="Arial" w:eastAsia="Times New Roman" w:hAnsi="Arial" w:cs="Arial"/>
                <w:b/>
                <w:caps/>
                <w:color w:val="4472C4" w:themeColor="accent1"/>
                <w:sz w:val="24"/>
                <w:szCs w:val="24"/>
              </w:rPr>
            </w:pPr>
          </w:p>
        </w:tc>
        <w:tc>
          <w:tcPr>
            <w:tcW w:w="4678" w:type="dxa"/>
          </w:tcPr>
          <w:p w14:paraId="5E293AC1" w14:textId="77777777" w:rsidR="003C7073" w:rsidRPr="00817E8B" w:rsidRDefault="003C7073" w:rsidP="00E31E6A">
            <w:pPr>
              <w:spacing w:after="240" w:line="240" w:lineRule="auto"/>
              <w:ind w:left="48"/>
              <w:jc w:val="center"/>
              <w:rPr>
                <w:rFonts w:ascii="Arial" w:eastAsia="Times New Roman" w:hAnsi="Arial" w:cs="Arial"/>
                <w:b/>
                <w:caps/>
                <w:color w:val="4472C4" w:themeColor="accent1"/>
                <w:sz w:val="24"/>
                <w:szCs w:val="24"/>
              </w:rPr>
            </w:pPr>
            <w:r w:rsidRPr="00817E8B">
              <w:rPr>
                <w:rFonts w:ascii="Arial" w:eastAsia="Times New Roman" w:hAnsi="Arial" w:cs="Arial"/>
                <w:b/>
                <w:caps/>
                <w:color w:val="4472C4" w:themeColor="accent1"/>
                <w:sz w:val="24"/>
                <w:szCs w:val="24"/>
              </w:rPr>
              <w:t xml:space="preserve">COMISIONADO </w:t>
            </w:r>
          </w:p>
          <w:p w14:paraId="6EBFF64C" w14:textId="77777777" w:rsidR="003C7073" w:rsidRPr="00817E8B" w:rsidRDefault="003C7073" w:rsidP="00E31E6A">
            <w:pPr>
              <w:spacing w:before="240" w:after="240" w:line="240" w:lineRule="auto"/>
              <w:jc w:val="center"/>
              <w:rPr>
                <w:rFonts w:ascii="Arial" w:eastAsia="Times New Roman" w:hAnsi="Arial" w:cs="Arial"/>
                <w:b/>
                <w:caps/>
                <w:color w:val="4472C4" w:themeColor="accent1"/>
                <w:sz w:val="24"/>
                <w:szCs w:val="24"/>
              </w:rPr>
            </w:pPr>
          </w:p>
          <w:p w14:paraId="5558A8EF" w14:textId="77777777" w:rsidR="003C7073" w:rsidRPr="00817E8B" w:rsidRDefault="003C7073" w:rsidP="00E31E6A">
            <w:pPr>
              <w:spacing w:before="240" w:after="240" w:line="240" w:lineRule="auto"/>
              <w:jc w:val="center"/>
              <w:rPr>
                <w:rFonts w:ascii="Arial" w:eastAsia="Times New Roman" w:hAnsi="Arial" w:cs="Arial"/>
                <w:b/>
                <w:caps/>
                <w:color w:val="4472C4" w:themeColor="accent1"/>
                <w:sz w:val="24"/>
                <w:szCs w:val="24"/>
              </w:rPr>
            </w:pPr>
          </w:p>
          <w:p w14:paraId="4555C53F" w14:textId="77777777" w:rsidR="003C7073" w:rsidRPr="00817E8B" w:rsidRDefault="003C7073" w:rsidP="00E31E6A">
            <w:pPr>
              <w:spacing w:before="240" w:after="240" w:line="240" w:lineRule="auto"/>
              <w:jc w:val="center"/>
              <w:rPr>
                <w:rFonts w:ascii="Arial" w:eastAsia="Times New Roman" w:hAnsi="Arial" w:cs="Arial"/>
                <w:b/>
                <w:caps/>
                <w:color w:val="4472C4" w:themeColor="accent1"/>
                <w:sz w:val="24"/>
                <w:szCs w:val="24"/>
              </w:rPr>
            </w:pPr>
            <w:r w:rsidRPr="00817E8B">
              <w:rPr>
                <w:rFonts w:ascii="Arial" w:eastAsia="Times New Roman" w:hAnsi="Arial" w:cs="Arial"/>
                <w:b/>
                <w:caps/>
                <w:color w:val="4472C4" w:themeColor="accent1"/>
                <w:sz w:val="24"/>
                <w:szCs w:val="24"/>
              </w:rPr>
              <w:t xml:space="preserve">José Alfredo Solis Ramírez </w:t>
            </w:r>
          </w:p>
          <w:p w14:paraId="067CD55C" w14:textId="77777777" w:rsidR="003C7073" w:rsidRPr="00817E8B" w:rsidRDefault="003C7073" w:rsidP="00E31E6A">
            <w:pPr>
              <w:spacing w:before="240" w:after="240" w:line="240" w:lineRule="auto"/>
              <w:jc w:val="center"/>
              <w:rPr>
                <w:rFonts w:ascii="Arial" w:eastAsia="Times New Roman" w:hAnsi="Arial" w:cs="Arial"/>
                <w:b/>
                <w:caps/>
                <w:color w:val="4472C4" w:themeColor="accent1"/>
                <w:sz w:val="24"/>
                <w:szCs w:val="24"/>
              </w:rPr>
            </w:pPr>
          </w:p>
        </w:tc>
      </w:tr>
      <w:tr w:rsidR="003C7073" w:rsidRPr="00817E8B" w14:paraId="6DA4A224" w14:textId="77777777" w:rsidTr="00E31E6A">
        <w:trPr>
          <w:trHeight w:val="2075"/>
        </w:trPr>
        <w:tc>
          <w:tcPr>
            <w:tcW w:w="4219" w:type="dxa"/>
          </w:tcPr>
          <w:p w14:paraId="107A3B36" w14:textId="77777777" w:rsidR="003C7073" w:rsidRPr="00817E8B" w:rsidRDefault="003C7073" w:rsidP="00E31E6A">
            <w:pPr>
              <w:spacing w:after="240" w:line="240" w:lineRule="auto"/>
              <w:jc w:val="center"/>
              <w:rPr>
                <w:rFonts w:ascii="Arial" w:eastAsia="Times New Roman" w:hAnsi="Arial" w:cs="Arial"/>
                <w:b/>
                <w:caps/>
                <w:color w:val="4472C4" w:themeColor="accent1"/>
                <w:sz w:val="24"/>
                <w:szCs w:val="24"/>
              </w:rPr>
            </w:pPr>
            <w:r w:rsidRPr="00817E8B">
              <w:rPr>
                <w:rFonts w:ascii="Arial" w:eastAsia="Times New Roman" w:hAnsi="Arial" w:cs="Arial"/>
                <w:b/>
                <w:caps/>
                <w:color w:val="4472C4" w:themeColor="accent1"/>
                <w:sz w:val="24"/>
                <w:szCs w:val="24"/>
              </w:rPr>
              <w:t>COMISIONADA</w:t>
            </w:r>
          </w:p>
          <w:p w14:paraId="3C3E3500" w14:textId="77777777" w:rsidR="003C7073" w:rsidRPr="00817E8B" w:rsidRDefault="003C7073" w:rsidP="00E31E6A">
            <w:pPr>
              <w:spacing w:line="240" w:lineRule="auto"/>
              <w:rPr>
                <w:rFonts w:ascii="Arial" w:eastAsia="Times New Roman" w:hAnsi="Arial" w:cs="Arial"/>
                <w:b/>
                <w:caps/>
                <w:color w:val="4472C4" w:themeColor="accent1"/>
                <w:sz w:val="24"/>
                <w:szCs w:val="24"/>
              </w:rPr>
            </w:pPr>
          </w:p>
          <w:p w14:paraId="3984052F" w14:textId="77777777" w:rsidR="003C7073" w:rsidRPr="00817E8B" w:rsidRDefault="003C7073" w:rsidP="00E31E6A">
            <w:pPr>
              <w:spacing w:line="240" w:lineRule="auto"/>
              <w:rPr>
                <w:rFonts w:ascii="Arial" w:eastAsia="Times New Roman" w:hAnsi="Arial" w:cs="Arial"/>
                <w:b/>
                <w:caps/>
                <w:color w:val="4472C4" w:themeColor="accent1"/>
                <w:sz w:val="24"/>
                <w:szCs w:val="24"/>
              </w:rPr>
            </w:pPr>
          </w:p>
          <w:p w14:paraId="18C7C128" w14:textId="77777777" w:rsidR="003C7073" w:rsidRPr="00817E8B" w:rsidRDefault="003C7073" w:rsidP="00E31E6A">
            <w:pPr>
              <w:spacing w:line="240" w:lineRule="auto"/>
              <w:rPr>
                <w:rFonts w:ascii="Arial" w:eastAsia="Times New Roman" w:hAnsi="Arial" w:cs="Arial"/>
                <w:b/>
                <w:caps/>
                <w:color w:val="4472C4" w:themeColor="accent1"/>
                <w:sz w:val="24"/>
                <w:szCs w:val="24"/>
              </w:rPr>
            </w:pPr>
          </w:p>
          <w:p w14:paraId="4249D048" w14:textId="77777777" w:rsidR="003C7073" w:rsidRPr="00817E8B" w:rsidRDefault="003C7073" w:rsidP="00E31E6A">
            <w:pPr>
              <w:spacing w:before="240" w:after="240" w:line="240" w:lineRule="auto"/>
              <w:jc w:val="center"/>
              <w:rPr>
                <w:rFonts w:ascii="Arial" w:eastAsia="Times New Roman" w:hAnsi="Arial" w:cs="Arial"/>
                <w:b/>
                <w:caps/>
                <w:color w:val="4472C4" w:themeColor="accent1"/>
                <w:sz w:val="24"/>
                <w:szCs w:val="24"/>
              </w:rPr>
            </w:pPr>
            <w:r w:rsidRPr="00817E8B">
              <w:rPr>
                <w:rFonts w:ascii="Arial" w:eastAsia="Times New Roman" w:hAnsi="Arial" w:cs="Arial"/>
                <w:b/>
                <w:caps/>
                <w:color w:val="4472C4" w:themeColor="accent1"/>
                <w:sz w:val="24"/>
                <w:szCs w:val="24"/>
              </w:rPr>
              <w:t>MARIAJOSÉ GONZÁLEZ ZARZOsA</w:t>
            </w:r>
          </w:p>
        </w:tc>
        <w:tc>
          <w:tcPr>
            <w:tcW w:w="4678" w:type="dxa"/>
          </w:tcPr>
          <w:p w14:paraId="24C82F34" w14:textId="77777777" w:rsidR="003C7073" w:rsidRPr="00817E8B" w:rsidRDefault="003C7073" w:rsidP="00E31E6A">
            <w:pPr>
              <w:spacing w:line="240" w:lineRule="auto"/>
              <w:ind w:left="48" w:firstLine="2"/>
              <w:jc w:val="center"/>
              <w:rPr>
                <w:rFonts w:ascii="Arial" w:eastAsia="Times New Roman" w:hAnsi="Arial" w:cs="Arial"/>
                <w:b/>
                <w:caps/>
                <w:color w:val="4472C4" w:themeColor="accent1"/>
                <w:sz w:val="24"/>
                <w:szCs w:val="24"/>
              </w:rPr>
            </w:pPr>
            <w:r w:rsidRPr="00817E8B">
              <w:rPr>
                <w:rFonts w:ascii="Arial" w:eastAsia="Times New Roman" w:hAnsi="Arial" w:cs="Arial"/>
                <w:b/>
                <w:caps/>
                <w:color w:val="4472C4" w:themeColor="accent1"/>
                <w:sz w:val="24"/>
                <w:szCs w:val="24"/>
              </w:rPr>
              <w:t>SECRETARIA DE PLENO</w:t>
            </w:r>
          </w:p>
          <w:p w14:paraId="2EC79796" w14:textId="77777777" w:rsidR="003C7073" w:rsidRPr="00817E8B" w:rsidRDefault="003C7073" w:rsidP="00E31E6A">
            <w:pPr>
              <w:spacing w:line="240" w:lineRule="auto"/>
              <w:ind w:left="48"/>
              <w:jc w:val="center"/>
              <w:rPr>
                <w:rFonts w:ascii="Arial" w:eastAsia="Times New Roman" w:hAnsi="Arial" w:cs="Arial"/>
                <w:b/>
                <w:caps/>
                <w:color w:val="4472C4" w:themeColor="accent1"/>
                <w:sz w:val="24"/>
                <w:szCs w:val="24"/>
              </w:rPr>
            </w:pPr>
          </w:p>
          <w:p w14:paraId="3A0F2A16" w14:textId="77777777" w:rsidR="003C7073" w:rsidRPr="00817E8B" w:rsidRDefault="003C7073" w:rsidP="00E31E6A">
            <w:pPr>
              <w:spacing w:before="240" w:line="240" w:lineRule="auto"/>
              <w:rPr>
                <w:rFonts w:ascii="Arial" w:eastAsia="Times New Roman" w:hAnsi="Arial" w:cs="Arial"/>
                <w:b/>
                <w:caps/>
                <w:color w:val="4472C4" w:themeColor="accent1"/>
                <w:sz w:val="24"/>
                <w:szCs w:val="24"/>
              </w:rPr>
            </w:pPr>
          </w:p>
          <w:p w14:paraId="72CE6A9A" w14:textId="77777777" w:rsidR="003C7073" w:rsidRPr="00817E8B" w:rsidRDefault="003C7073" w:rsidP="00E31E6A">
            <w:pPr>
              <w:spacing w:before="240" w:line="240" w:lineRule="auto"/>
              <w:rPr>
                <w:rFonts w:ascii="Arial" w:eastAsia="Times New Roman" w:hAnsi="Arial" w:cs="Arial"/>
                <w:b/>
                <w:caps/>
                <w:color w:val="4472C4" w:themeColor="accent1"/>
                <w:sz w:val="24"/>
                <w:szCs w:val="24"/>
              </w:rPr>
            </w:pPr>
          </w:p>
          <w:p w14:paraId="73DC8343" w14:textId="77777777" w:rsidR="003C7073" w:rsidRPr="00817E8B" w:rsidRDefault="003C7073" w:rsidP="00E31E6A">
            <w:pPr>
              <w:spacing w:line="240" w:lineRule="auto"/>
              <w:ind w:left="48"/>
              <w:jc w:val="center"/>
              <w:rPr>
                <w:rFonts w:ascii="Arial" w:eastAsia="Times New Roman" w:hAnsi="Arial" w:cs="Arial"/>
                <w:b/>
                <w:caps/>
                <w:color w:val="4472C4" w:themeColor="accent1"/>
                <w:sz w:val="24"/>
                <w:szCs w:val="24"/>
              </w:rPr>
            </w:pPr>
            <w:r w:rsidRPr="00817E8B">
              <w:rPr>
                <w:rFonts w:ascii="Arial" w:eastAsia="Times New Roman" w:hAnsi="Arial" w:cs="Arial"/>
                <w:b/>
                <w:caps/>
                <w:color w:val="4472C4" w:themeColor="accent1"/>
                <w:sz w:val="24"/>
                <w:szCs w:val="24"/>
              </w:rPr>
              <w:t>ROSA MARÍA MOTILLA GARCÍA</w:t>
            </w:r>
          </w:p>
        </w:tc>
      </w:tr>
    </w:tbl>
    <w:p w14:paraId="5FED2235" w14:textId="77777777" w:rsidR="003C7073" w:rsidRPr="00817E8B" w:rsidRDefault="003C7073" w:rsidP="003C7073">
      <w:pPr>
        <w:autoSpaceDE w:val="0"/>
        <w:autoSpaceDN w:val="0"/>
        <w:adjustRightInd w:val="0"/>
        <w:spacing w:line="240" w:lineRule="auto"/>
        <w:jc w:val="both"/>
        <w:rPr>
          <w:rFonts w:ascii="Arial" w:hAnsi="Arial" w:cs="Arial"/>
          <w:color w:val="4472C4" w:themeColor="accent1"/>
          <w:sz w:val="24"/>
          <w:szCs w:val="24"/>
        </w:rPr>
      </w:pPr>
    </w:p>
    <w:p w14:paraId="27463115" w14:textId="77777777" w:rsidR="003C7073" w:rsidRPr="00817E8B" w:rsidRDefault="003C7073" w:rsidP="003C7073">
      <w:pPr>
        <w:spacing w:before="240" w:line="240" w:lineRule="auto"/>
        <w:jc w:val="both"/>
        <w:rPr>
          <w:rFonts w:ascii="Arial" w:hAnsi="Arial" w:cs="Arial"/>
          <w:color w:val="4472C4" w:themeColor="accent1"/>
          <w:sz w:val="24"/>
          <w:szCs w:val="24"/>
        </w:rPr>
      </w:pPr>
    </w:p>
    <w:p w14:paraId="4AD5C6B3" w14:textId="77777777" w:rsidR="003C7073" w:rsidRPr="00817E8B" w:rsidRDefault="003C7073" w:rsidP="003C7073">
      <w:pPr>
        <w:spacing w:before="240" w:line="240" w:lineRule="auto"/>
        <w:jc w:val="both"/>
        <w:rPr>
          <w:rFonts w:ascii="Arial" w:hAnsi="Arial" w:cs="Arial"/>
          <w:color w:val="4472C4" w:themeColor="accent1"/>
          <w:sz w:val="24"/>
          <w:szCs w:val="24"/>
        </w:rPr>
      </w:pPr>
    </w:p>
    <w:p w14:paraId="0634933A" w14:textId="77777777" w:rsidR="003C7073" w:rsidRPr="00817E8B" w:rsidRDefault="003C7073" w:rsidP="003C7073">
      <w:pPr>
        <w:spacing w:before="240" w:line="240" w:lineRule="auto"/>
        <w:jc w:val="both"/>
        <w:rPr>
          <w:color w:val="4472C4" w:themeColor="accent1"/>
        </w:rPr>
      </w:pPr>
      <w:r w:rsidRPr="00817E8B">
        <w:rPr>
          <w:rFonts w:ascii="Arial" w:hAnsi="Arial" w:cs="Arial"/>
          <w:color w:val="4472C4" w:themeColor="accent1"/>
          <w:sz w:val="12"/>
          <w:szCs w:val="24"/>
        </w:rPr>
        <w:t>Elaboro YAE</w:t>
      </w:r>
    </w:p>
    <w:p w14:paraId="2A00D583" w14:textId="77777777" w:rsidR="00E34981" w:rsidRPr="00817E8B" w:rsidRDefault="002F7A46">
      <w:pPr>
        <w:rPr>
          <w:color w:val="4472C4" w:themeColor="accent1"/>
        </w:rPr>
      </w:pPr>
    </w:p>
    <w:sectPr w:rsidR="00E34981" w:rsidRPr="00817E8B" w:rsidSect="00D05821">
      <w:headerReference w:type="default" r:id="rId13"/>
      <w:pgSz w:w="12240" w:h="20160" w:code="5"/>
      <w:pgMar w:top="2438" w:right="1701" w:bottom="300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B9393" w14:textId="77777777" w:rsidR="003C7073" w:rsidRDefault="003C7073" w:rsidP="003C7073">
      <w:pPr>
        <w:spacing w:after="0" w:line="240" w:lineRule="auto"/>
      </w:pPr>
      <w:r>
        <w:separator/>
      </w:r>
    </w:p>
  </w:endnote>
  <w:endnote w:type="continuationSeparator" w:id="0">
    <w:p w14:paraId="532C0D3F" w14:textId="77777777" w:rsidR="003C7073" w:rsidRDefault="003C7073" w:rsidP="003C7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8CBF4" w14:textId="77777777" w:rsidR="003C7073" w:rsidRDefault="003C7073" w:rsidP="003C7073">
      <w:pPr>
        <w:spacing w:after="0" w:line="240" w:lineRule="auto"/>
      </w:pPr>
      <w:r>
        <w:separator/>
      </w:r>
    </w:p>
  </w:footnote>
  <w:footnote w:type="continuationSeparator" w:id="0">
    <w:p w14:paraId="49379967" w14:textId="77777777" w:rsidR="003C7073" w:rsidRDefault="003C7073" w:rsidP="003C7073">
      <w:pPr>
        <w:spacing w:after="0" w:line="240" w:lineRule="auto"/>
      </w:pPr>
      <w:r>
        <w:continuationSeparator/>
      </w:r>
    </w:p>
  </w:footnote>
  <w:footnote w:id="1">
    <w:p w14:paraId="640CAD91" w14:textId="77777777" w:rsidR="00FF5C30" w:rsidRPr="00FF5C30" w:rsidRDefault="00FF5C30" w:rsidP="00FF5C30">
      <w:pPr>
        <w:pStyle w:val="Default"/>
        <w:jc w:val="both"/>
        <w:rPr>
          <w:color w:val="4472C4" w:themeColor="accent1"/>
          <w:sz w:val="18"/>
          <w:szCs w:val="20"/>
        </w:rPr>
      </w:pPr>
      <w:r>
        <w:rPr>
          <w:rStyle w:val="Refdenotaalpie"/>
        </w:rPr>
        <w:footnoteRef/>
      </w:r>
      <w:r>
        <w:t xml:space="preserve"> </w:t>
      </w:r>
      <w:r w:rsidRPr="00FF5C30">
        <w:rPr>
          <w:b/>
          <w:bCs/>
          <w:color w:val="4472C4" w:themeColor="accent1"/>
          <w:sz w:val="18"/>
          <w:szCs w:val="20"/>
        </w:rPr>
        <w:t xml:space="preserve">ARTÍCULO 166. </w:t>
      </w:r>
      <w:r w:rsidRPr="00FF5C30">
        <w:rPr>
          <w:color w:val="4472C4" w:themeColor="accent1"/>
          <w:sz w:val="18"/>
          <w:szCs w:val="20"/>
        </w:rPr>
        <w:t xml:space="preserve">El solicitante podrá interponer, por sí mismo o a través de su representante, de manera directa o por medios electrónicos, recurso de revisión ante la CEGAIP o ante la Unidad de Transparencia que haya conocido de la solicitud dentro de los quince días siguientes a la fecha de la notificación de la respuesta, o del vencimiento del plazo para su notificación. </w:t>
      </w:r>
    </w:p>
    <w:p w14:paraId="556B81AB" w14:textId="77777777" w:rsidR="00FF5C30" w:rsidRDefault="00FF5C30" w:rsidP="00FF5C30">
      <w:pPr>
        <w:pStyle w:val="Textonotapie"/>
        <w:jc w:val="both"/>
      </w:pPr>
      <w:r w:rsidRPr="00FF5C30">
        <w:rPr>
          <w:rFonts w:ascii="Arial" w:hAnsi="Arial" w:cs="Arial"/>
          <w:color w:val="4472C4" w:themeColor="accent1"/>
          <w:sz w:val="18"/>
        </w:rPr>
        <w:t>En el caso de que se interponga ante la Unidad de Transparencia, ésta deberá remitir el recurso de revisión a la CEGAIP a más tardar al día siguiente de haberlo recibido.</w:t>
      </w:r>
    </w:p>
  </w:footnote>
  <w:footnote w:id="2">
    <w:p w14:paraId="185A6FD7" w14:textId="77777777" w:rsidR="003C7073" w:rsidRPr="004E6DF5" w:rsidRDefault="003C7073" w:rsidP="003C7073">
      <w:pPr>
        <w:pStyle w:val="Default"/>
        <w:jc w:val="both"/>
        <w:rPr>
          <w:rFonts w:eastAsia="Arial Unicode MS"/>
          <w:sz w:val="16"/>
          <w:szCs w:val="16"/>
        </w:rPr>
      </w:pPr>
      <w:r w:rsidRPr="004E6DF5">
        <w:rPr>
          <w:rStyle w:val="Refdenotaalpie"/>
          <w:rFonts w:eastAsia="Arial Unicode MS"/>
          <w:sz w:val="16"/>
          <w:szCs w:val="16"/>
        </w:rPr>
        <w:footnoteRef/>
      </w:r>
      <w:r w:rsidRPr="004E6DF5">
        <w:rPr>
          <w:rFonts w:eastAsia="Arial Unicode MS"/>
          <w:sz w:val="16"/>
          <w:szCs w:val="16"/>
        </w:rPr>
        <w:t xml:space="preserve"> </w:t>
      </w:r>
      <w:r w:rsidRPr="004E6DF5">
        <w:rPr>
          <w:rFonts w:eastAsia="Arial Unicode MS"/>
          <w:b/>
          <w:sz w:val="16"/>
          <w:szCs w:val="16"/>
        </w:rPr>
        <w:t>ARTÍCULO 1°.</w:t>
      </w:r>
      <w:r w:rsidRPr="004E6DF5">
        <w:rPr>
          <w:rFonts w:eastAsia="Arial Unicode MS"/>
          <w:sz w:val="16"/>
          <w:szCs w:val="16"/>
        </w:rPr>
        <w:t xml:space="preserve"> – […] 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p>
  </w:footnote>
  <w:footnote w:id="3">
    <w:p w14:paraId="3041DCA6" w14:textId="77777777" w:rsidR="00817E8B" w:rsidRPr="00B366BC" w:rsidRDefault="00817E8B" w:rsidP="00817E8B">
      <w:pPr>
        <w:pStyle w:val="Estilo"/>
        <w:rPr>
          <w:sz w:val="16"/>
          <w:szCs w:val="14"/>
        </w:rPr>
      </w:pPr>
      <w:r>
        <w:rPr>
          <w:rStyle w:val="Refdenotaalpie"/>
        </w:rPr>
        <w:footnoteRef/>
      </w:r>
      <w:r>
        <w:t xml:space="preserve"> </w:t>
      </w:r>
      <w:r w:rsidRPr="00B366BC">
        <w:rPr>
          <w:sz w:val="16"/>
          <w:szCs w:val="14"/>
        </w:rPr>
        <w:t>ARTÍCULO 165. Son requisitos del acto administrativo:</w:t>
      </w:r>
    </w:p>
  </w:footnote>
  <w:footnote w:id="4">
    <w:p w14:paraId="69BAA8B0" w14:textId="77777777" w:rsidR="00817E8B" w:rsidRPr="00B366BC" w:rsidRDefault="00817E8B" w:rsidP="00817E8B">
      <w:pPr>
        <w:pStyle w:val="Estilo"/>
        <w:rPr>
          <w:sz w:val="16"/>
          <w:szCs w:val="14"/>
        </w:rPr>
      </w:pPr>
      <w:r w:rsidRPr="00B366BC">
        <w:rPr>
          <w:rStyle w:val="Refdenotaalpie"/>
          <w:sz w:val="16"/>
          <w:szCs w:val="14"/>
        </w:rPr>
        <w:footnoteRef/>
      </w:r>
      <w:r w:rsidRPr="00B366BC">
        <w:rPr>
          <w:sz w:val="16"/>
          <w:szCs w:val="14"/>
        </w:rPr>
        <w:t xml:space="preserve"> III. Que se expida de manera congruente con lo solicitado y resolver expresamente todos los puntos propuestos por el interesado o previstos por las normas;</w:t>
      </w:r>
    </w:p>
    <w:p w14:paraId="38E666B8" w14:textId="77777777" w:rsidR="00817E8B" w:rsidRPr="00B366BC" w:rsidRDefault="00817E8B" w:rsidP="00817E8B">
      <w:pPr>
        <w:pStyle w:val="Textonotapie"/>
        <w:rPr>
          <w:sz w:val="12"/>
          <w:szCs w:val="12"/>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8269E" w14:textId="77777777" w:rsidR="00D05821" w:rsidRPr="00443D9F" w:rsidRDefault="00D4364D" w:rsidP="00D05821">
    <w:pPr>
      <w:pStyle w:val="Encabezado"/>
      <w:tabs>
        <w:tab w:val="left" w:pos="3969"/>
      </w:tabs>
      <w:jc w:val="right"/>
      <w:rPr>
        <w:rFonts w:ascii="Arial" w:hAnsi="Arial" w:cs="Arial"/>
        <w:sz w:val="14"/>
        <w:szCs w:val="16"/>
        <w:lang w:val="es-MX"/>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Pr>
        <w:rFonts w:ascii="Arial" w:hAnsi="Arial" w:cs="Arial"/>
        <w:noProof/>
      </w:rPr>
      <w:t>10</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443D9F">
      <w:rPr>
        <w:rFonts w:ascii="Arial" w:hAnsi="Arial" w:cs="Arial"/>
        <w:sz w:val="14"/>
        <w:szCs w:val="16"/>
      </w:rPr>
      <w:t>RECURSO DE REVISIÓN</w:t>
    </w:r>
  </w:p>
  <w:p w14:paraId="32CE577D" w14:textId="77777777" w:rsidR="00D05821" w:rsidRPr="00443D9F" w:rsidRDefault="009D07F2" w:rsidP="00D05821">
    <w:pPr>
      <w:pStyle w:val="Encabezado"/>
      <w:tabs>
        <w:tab w:val="left" w:pos="3969"/>
      </w:tabs>
      <w:jc w:val="right"/>
      <w:rPr>
        <w:rFonts w:ascii="Arial" w:hAnsi="Arial" w:cs="Arial"/>
        <w:sz w:val="18"/>
        <w:lang w:val="es-MX"/>
      </w:rPr>
    </w:pPr>
    <w:r>
      <w:rPr>
        <w:rFonts w:ascii="Arial" w:hAnsi="Arial" w:cs="Arial"/>
        <w:sz w:val="14"/>
        <w:szCs w:val="16"/>
        <w:lang w:val="es-MX"/>
      </w:rPr>
      <w:t>1403</w:t>
    </w:r>
    <w:r w:rsidR="00D4364D">
      <w:rPr>
        <w:rFonts w:ascii="Arial" w:hAnsi="Arial" w:cs="Arial"/>
        <w:sz w:val="14"/>
        <w:szCs w:val="16"/>
        <w:lang w:val="es-MX"/>
      </w:rPr>
      <w:t>/2021</w:t>
    </w:r>
    <w:r w:rsidR="00D4364D" w:rsidRPr="00443D9F">
      <w:rPr>
        <w:rFonts w:ascii="Arial" w:hAnsi="Arial" w:cs="Arial"/>
        <w:sz w:val="14"/>
        <w:szCs w:val="16"/>
        <w:lang w:val="es-MX"/>
      </w:rPr>
      <w:t xml:space="preserve">-2 </w:t>
    </w:r>
    <w:r>
      <w:rPr>
        <w:rFonts w:ascii="Arial" w:hAnsi="Arial" w:cs="Arial"/>
        <w:sz w:val="14"/>
        <w:szCs w:val="16"/>
        <w:lang w:val="es-MX"/>
      </w:rPr>
      <w:t>SICOM</w:t>
    </w:r>
    <w:r w:rsidR="00D4364D" w:rsidRPr="00443D9F">
      <w:rPr>
        <w:rFonts w:ascii="Arial" w:hAnsi="Arial" w:cs="Arial"/>
        <w:sz w:val="14"/>
        <w:szCs w:val="16"/>
      </w:rPr>
      <w:t xml:space="preserve">                                                                                                                                                                          </w:t>
    </w:r>
  </w:p>
  <w:p w14:paraId="30FF12F4" w14:textId="77777777" w:rsidR="00D05821" w:rsidRDefault="002F7A4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D4710E"/>
    <w:multiLevelType w:val="hybridMultilevel"/>
    <w:tmpl w:val="D10A122A"/>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0462528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073"/>
    <w:rsid w:val="002F7A46"/>
    <w:rsid w:val="00347E82"/>
    <w:rsid w:val="003C7073"/>
    <w:rsid w:val="00464C34"/>
    <w:rsid w:val="004A1ADE"/>
    <w:rsid w:val="00791525"/>
    <w:rsid w:val="00817E8B"/>
    <w:rsid w:val="009D07F2"/>
    <w:rsid w:val="00A41F57"/>
    <w:rsid w:val="00A51DD2"/>
    <w:rsid w:val="00C427A6"/>
    <w:rsid w:val="00C969C4"/>
    <w:rsid w:val="00D4364D"/>
    <w:rsid w:val="00EB6D25"/>
    <w:rsid w:val="00F63A74"/>
    <w:rsid w:val="00FF5C3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B21B9"/>
  <w15:chartTrackingRefBased/>
  <w15:docId w15:val="{7DD64749-278E-4CF2-9978-8DF2FB0CC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073"/>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3C7073"/>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3C7073"/>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3C7073"/>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3C7073"/>
    <w:rPr>
      <w:rFonts w:ascii="Arial" w:eastAsia="Times New Roman" w:hAnsi="Arial" w:cs="Times New Roman"/>
      <w:b/>
      <w:caps/>
      <w:sz w:val="30"/>
      <w:szCs w:val="20"/>
      <w:lang w:val="x-none" w:eastAsia="es-MX"/>
    </w:rPr>
  </w:style>
  <w:style w:type="character" w:customStyle="1" w:styleId="corte4fondoCar1">
    <w:name w:val="corte4 fondo Car1"/>
    <w:link w:val="corte4fondo"/>
    <w:rsid w:val="003C7073"/>
    <w:rPr>
      <w:rFonts w:ascii="Arial" w:eastAsia="Times New Roman" w:hAnsi="Arial" w:cs="Times New Roman"/>
      <w:sz w:val="30"/>
      <w:szCs w:val="20"/>
      <w:lang w:val="x-none" w:eastAsia="es-MX"/>
    </w:rPr>
  </w:style>
  <w:style w:type="character" w:customStyle="1" w:styleId="corte1datosCar">
    <w:name w:val="corte1 datos Car"/>
    <w:link w:val="corte1datos"/>
    <w:rsid w:val="003C7073"/>
    <w:rPr>
      <w:rFonts w:ascii="Arial" w:eastAsia="Times New Roman" w:hAnsi="Arial" w:cs="Times New Roman"/>
      <w:b/>
      <w:caps/>
      <w:sz w:val="30"/>
      <w:szCs w:val="20"/>
      <w:lang w:val="x-none" w:eastAsia="es-MX"/>
    </w:rPr>
  </w:style>
  <w:style w:type="paragraph" w:styleId="Encabezado">
    <w:name w:val="header"/>
    <w:basedOn w:val="Normal"/>
    <w:link w:val="EncabezadoCar"/>
    <w:uiPriority w:val="99"/>
    <w:unhideWhenUsed/>
    <w:rsid w:val="003C7073"/>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uiPriority w:val="99"/>
    <w:rsid w:val="003C7073"/>
    <w:rPr>
      <w:rFonts w:ascii="Calibri" w:eastAsia="Calibri" w:hAnsi="Calibri" w:cs="Times New Roman"/>
      <w:sz w:val="20"/>
      <w:szCs w:val="20"/>
      <w:lang w:val="x-none" w:eastAsia="x-none"/>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uiPriority w:val="99"/>
    <w:unhideWhenUsed/>
    <w:qFormat/>
    <w:rsid w:val="003C7073"/>
    <w:rPr>
      <w:vertAlign w:val="superscript"/>
    </w:rPr>
  </w:style>
  <w:style w:type="paragraph" w:customStyle="1" w:styleId="Default">
    <w:name w:val="Default"/>
    <w:rsid w:val="003C7073"/>
    <w:pPr>
      <w:autoSpaceDE w:val="0"/>
      <w:autoSpaceDN w:val="0"/>
      <w:adjustRightInd w:val="0"/>
      <w:spacing w:after="0" w:line="240" w:lineRule="auto"/>
    </w:pPr>
    <w:rPr>
      <w:rFonts w:ascii="Arial" w:eastAsia="Calibri" w:hAnsi="Arial" w:cs="Arial"/>
      <w:color w:val="000000"/>
      <w:sz w:val="24"/>
      <w:szCs w:val="24"/>
      <w:lang w:eastAsia="es-MX"/>
    </w:rPr>
  </w:style>
  <w:style w:type="paragraph" w:styleId="NormalWeb">
    <w:name w:val="Normal (Web)"/>
    <w:basedOn w:val="Normal"/>
    <w:uiPriority w:val="99"/>
    <w:rsid w:val="003C7073"/>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Ttulo">
    <w:name w:val="Title"/>
    <w:basedOn w:val="Normal"/>
    <w:next w:val="Normal"/>
    <w:link w:val="TtuloCar"/>
    <w:uiPriority w:val="10"/>
    <w:qFormat/>
    <w:rsid w:val="003C7073"/>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3C7073"/>
    <w:rPr>
      <w:rFonts w:ascii="Cambria" w:eastAsia="Times New Roman" w:hAnsi="Cambria" w:cs="Times New Roman"/>
      <w:b/>
      <w:bCs/>
      <w:kern w:val="28"/>
      <w:sz w:val="32"/>
      <w:szCs w:val="32"/>
    </w:rPr>
  </w:style>
  <w:style w:type="paragraph" w:styleId="Sinespaciado">
    <w:name w:val="No Spacing"/>
    <w:uiPriority w:val="1"/>
    <w:qFormat/>
    <w:rsid w:val="003C7073"/>
    <w:pPr>
      <w:spacing w:after="0" w:line="240" w:lineRule="auto"/>
    </w:pPr>
  </w:style>
  <w:style w:type="character" w:styleId="Hipervnculo">
    <w:name w:val="Hyperlink"/>
    <w:basedOn w:val="Fuentedeprrafopredeter"/>
    <w:uiPriority w:val="99"/>
    <w:unhideWhenUsed/>
    <w:rsid w:val="00A41F57"/>
    <w:rPr>
      <w:color w:val="0563C1" w:themeColor="hyperlink"/>
      <w:u w:val="single"/>
    </w:rPr>
  </w:style>
  <w:style w:type="paragraph" w:styleId="Textonotapie">
    <w:name w:val="footnote text"/>
    <w:basedOn w:val="Normal"/>
    <w:link w:val="TextonotapieCar"/>
    <w:uiPriority w:val="99"/>
    <w:semiHidden/>
    <w:unhideWhenUsed/>
    <w:rsid w:val="00FF5C3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F5C30"/>
    <w:rPr>
      <w:rFonts w:ascii="Calibri" w:eastAsia="Calibri" w:hAnsi="Calibri" w:cs="Times New Roman"/>
      <w:sz w:val="20"/>
      <w:szCs w:val="20"/>
    </w:rPr>
  </w:style>
  <w:style w:type="paragraph" w:customStyle="1" w:styleId="Estilo">
    <w:name w:val="Estilo"/>
    <w:basedOn w:val="Sinespaciado"/>
    <w:link w:val="EstiloCar"/>
    <w:qFormat/>
    <w:rsid w:val="00817E8B"/>
    <w:pPr>
      <w:jc w:val="both"/>
    </w:pPr>
    <w:rPr>
      <w:rFonts w:ascii="Arial" w:hAnsi="Arial"/>
      <w:sz w:val="24"/>
    </w:rPr>
  </w:style>
  <w:style w:type="character" w:customStyle="1" w:styleId="EstiloCar">
    <w:name w:val="Estilo Car"/>
    <w:basedOn w:val="Fuentedeprrafopredeter"/>
    <w:link w:val="Estilo"/>
    <w:rsid w:val="00817E8B"/>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acob.villagomez@politicas.unam.m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jacob.villagomez@politicas.unam.mx" TargetMode="External"/><Relationship Id="rId4" Type="http://schemas.openxmlformats.org/officeDocument/2006/relationships/settings" Target="settings.xml"/><Relationship Id="rId9" Type="http://schemas.openxmlformats.org/officeDocument/2006/relationships/hyperlink" Target="mailto:Jacob.villagomez@politicas.unam.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335B5E-624B-44AE-A91F-18BFE1EE1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11</Pages>
  <Words>4244</Words>
  <Characters>23346</Characters>
  <Application>Microsoft Office Word</Application>
  <DocSecurity>0</DocSecurity>
  <Lines>194</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Abraham</cp:lastModifiedBy>
  <cp:revision>4</cp:revision>
  <dcterms:created xsi:type="dcterms:W3CDTF">2022-03-16T16:01:00Z</dcterms:created>
  <dcterms:modified xsi:type="dcterms:W3CDTF">2022-04-08T15:06:00Z</dcterms:modified>
</cp:coreProperties>
</file>