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F14FC13" w14:textId="77777777" w:rsidR="00A3448F" w:rsidRDefault="00A3448F" w:rsidP="006E3ADC">
      <w:pPr>
        <w:ind w:left="2835"/>
        <w:jc w:val="both"/>
        <w:rPr>
          <w:rFonts w:ascii="Arial" w:hAnsi="Arial" w:cs="Arial"/>
          <w:b/>
          <w:sz w:val="26"/>
          <w:szCs w:val="26"/>
        </w:rPr>
      </w:pPr>
    </w:p>
    <w:p w14:paraId="13F32F82" w14:textId="77777777" w:rsidR="00283888" w:rsidRPr="00677E24" w:rsidRDefault="00D0308A" w:rsidP="006E3ADC">
      <w:pPr>
        <w:ind w:left="2835"/>
        <w:jc w:val="both"/>
        <w:rPr>
          <w:rFonts w:ascii="Arial" w:hAnsi="Arial" w:cs="Arial"/>
          <w:sz w:val="26"/>
          <w:szCs w:val="26"/>
        </w:rPr>
      </w:pPr>
      <w:r w:rsidRPr="00677E24">
        <w:rPr>
          <w:rFonts w:ascii="Arial" w:hAnsi="Arial" w:cs="Arial"/>
          <w:b/>
          <w:sz w:val="26"/>
          <w:szCs w:val="26"/>
        </w:rPr>
        <w:t>R</w:t>
      </w:r>
      <w:r w:rsidR="00283888" w:rsidRPr="00677E24">
        <w:rPr>
          <w:rFonts w:ascii="Arial" w:hAnsi="Arial" w:cs="Arial"/>
          <w:b/>
          <w:sz w:val="26"/>
          <w:szCs w:val="26"/>
        </w:rPr>
        <w:t>ECURSO DE APELACIÓN:</w:t>
      </w:r>
      <w:r w:rsidR="00283888" w:rsidRPr="00677E24">
        <w:rPr>
          <w:rFonts w:ascii="Arial" w:hAnsi="Arial" w:cs="Arial"/>
          <w:sz w:val="26"/>
          <w:szCs w:val="26"/>
        </w:rPr>
        <w:t xml:space="preserve"> </w:t>
      </w:r>
      <w:r w:rsidR="00782BBE">
        <w:rPr>
          <w:rFonts w:ascii="Arial" w:hAnsi="Arial" w:cs="Arial"/>
          <w:sz w:val="26"/>
          <w:szCs w:val="26"/>
        </w:rPr>
        <w:t>81</w:t>
      </w:r>
      <w:r w:rsidR="00283888" w:rsidRPr="00677E24">
        <w:rPr>
          <w:rFonts w:ascii="Arial" w:hAnsi="Arial" w:cs="Arial"/>
          <w:sz w:val="26"/>
          <w:szCs w:val="26"/>
        </w:rPr>
        <w:t>/20</w:t>
      </w:r>
      <w:r w:rsidR="001D5810" w:rsidRPr="00677E24">
        <w:rPr>
          <w:rFonts w:ascii="Arial" w:hAnsi="Arial" w:cs="Arial"/>
          <w:sz w:val="26"/>
          <w:szCs w:val="26"/>
        </w:rPr>
        <w:t>2</w:t>
      </w:r>
      <w:r w:rsidR="00B13E2F">
        <w:rPr>
          <w:rFonts w:ascii="Arial" w:hAnsi="Arial" w:cs="Arial"/>
          <w:sz w:val="26"/>
          <w:szCs w:val="26"/>
        </w:rPr>
        <w:t>1</w:t>
      </w:r>
      <w:r w:rsidR="00283888" w:rsidRPr="00677E24">
        <w:rPr>
          <w:rFonts w:ascii="Arial" w:hAnsi="Arial" w:cs="Arial"/>
          <w:sz w:val="26"/>
          <w:szCs w:val="26"/>
        </w:rPr>
        <w:t>/SS</w:t>
      </w:r>
    </w:p>
    <w:p w14:paraId="737256C1" w14:textId="77777777" w:rsidR="00283888" w:rsidRPr="00677E24" w:rsidRDefault="00283888" w:rsidP="006E3ADC">
      <w:pPr>
        <w:ind w:left="2835"/>
        <w:jc w:val="both"/>
        <w:rPr>
          <w:rFonts w:ascii="Arial" w:hAnsi="Arial" w:cs="Arial"/>
          <w:sz w:val="26"/>
          <w:szCs w:val="26"/>
        </w:rPr>
      </w:pPr>
      <w:r w:rsidRPr="00677E24">
        <w:rPr>
          <w:rFonts w:ascii="Arial" w:hAnsi="Arial" w:cs="Arial"/>
          <w:b/>
          <w:sz w:val="26"/>
          <w:szCs w:val="26"/>
        </w:rPr>
        <w:t>JUICIO CONTENCIOSO:</w:t>
      </w:r>
      <w:r w:rsidRPr="00677E24">
        <w:rPr>
          <w:rFonts w:ascii="Arial" w:hAnsi="Arial" w:cs="Arial"/>
          <w:sz w:val="26"/>
          <w:szCs w:val="26"/>
        </w:rPr>
        <w:t xml:space="preserve"> </w:t>
      </w:r>
      <w:r w:rsidR="00782BBE">
        <w:rPr>
          <w:rFonts w:ascii="Arial" w:hAnsi="Arial" w:cs="Arial"/>
          <w:sz w:val="26"/>
          <w:szCs w:val="26"/>
        </w:rPr>
        <w:t>541</w:t>
      </w:r>
      <w:r w:rsidR="00CF6527" w:rsidRPr="00677E24">
        <w:rPr>
          <w:rFonts w:ascii="Arial" w:hAnsi="Arial" w:cs="Arial"/>
          <w:sz w:val="26"/>
          <w:szCs w:val="26"/>
        </w:rPr>
        <w:t>/</w:t>
      </w:r>
      <w:r w:rsidRPr="00677E24">
        <w:rPr>
          <w:rFonts w:ascii="Arial" w:hAnsi="Arial" w:cs="Arial"/>
          <w:sz w:val="26"/>
          <w:szCs w:val="26"/>
        </w:rPr>
        <w:t>20</w:t>
      </w:r>
      <w:r w:rsidR="00782BBE">
        <w:rPr>
          <w:rFonts w:ascii="Arial" w:hAnsi="Arial" w:cs="Arial"/>
          <w:sz w:val="26"/>
          <w:szCs w:val="26"/>
        </w:rPr>
        <w:t>20</w:t>
      </w:r>
      <w:r w:rsidRPr="00677E24">
        <w:rPr>
          <w:rFonts w:ascii="Arial" w:hAnsi="Arial" w:cs="Arial"/>
          <w:sz w:val="26"/>
          <w:szCs w:val="26"/>
        </w:rPr>
        <w:t>/</w:t>
      </w:r>
      <w:r w:rsidR="00B13E2F">
        <w:rPr>
          <w:rFonts w:ascii="Arial" w:hAnsi="Arial" w:cs="Arial"/>
          <w:sz w:val="26"/>
          <w:szCs w:val="26"/>
        </w:rPr>
        <w:t>1</w:t>
      </w:r>
    </w:p>
    <w:p w14:paraId="69A2428D" w14:textId="13F5B33D" w:rsidR="00283888" w:rsidRDefault="006261BC" w:rsidP="006E3ADC">
      <w:pPr>
        <w:ind w:left="2835"/>
        <w:jc w:val="both"/>
        <w:rPr>
          <w:rFonts w:ascii="Arial" w:hAnsi="Arial" w:cs="Arial"/>
          <w:sz w:val="26"/>
          <w:szCs w:val="26"/>
        </w:rPr>
      </w:pPr>
      <w:r w:rsidRPr="00677E24">
        <w:rPr>
          <w:rFonts w:ascii="Arial" w:hAnsi="Arial" w:cs="Arial"/>
          <w:b/>
          <w:sz w:val="26"/>
          <w:szCs w:val="26"/>
        </w:rPr>
        <w:t>ACTOR</w:t>
      </w:r>
      <w:r w:rsidR="00B13E2F">
        <w:rPr>
          <w:rFonts w:ascii="Arial" w:hAnsi="Arial" w:cs="Arial"/>
          <w:b/>
          <w:sz w:val="26"/>
          <w:szCs w:val="26"/>
        </w:rPr>
        <w:t>A</w:t>
      </w:r>
      <w:r w:rsidR="00782BBE">
        <w:rPr>
          <w:rFonts w:ascii="Arial" w:hAnsi="Arial" w:cs="Arial"/>
          <w:b/>
          <w:sz w:val="26"/>
          <w:szCs w:val="26"/>
        </w:rPr>
        <w:t xml:space="preserve"> Y RECURRENTE</w:t>
      </w:r>
      <w:r w:rsidR="006A3198" w:rsidRPr="00677E24">
        <w:rPr>
          <w:rFonts w:ascii="Arial" w:hAnsi="Arial" w:cs="Arial"/>
          <w:b/>
          <w:sz w:val="26"/>
          <w:szCs w:val="26"/>
        </w:rPr>
        <w:t>:</w:t>
      </w:r>
      <w:r w:rsidR="000B65F0" w:rsidRPr="00677E24">
        <w:rPr>
          <w:rFonts w:ascii="Arial" w:hAnsi="Arial" w:cs="Arial"/>
          <w:b/>
          <w:sz w:val="26"/>
          <w:szCs w:val="26"/>
        </w:rPr>
        <w:t xml:space="preserve"> </w:t>
      </w:r>
      <w:r w:rsidR="00BF6FF7">
        <w:rPr>
          <w:rFonts w:ascii="Arial" w:hAnsi="Arial" w:cs="Arial"/>
          <w:b/>
          <w:color w:val="FF0000"/>
          <w:sz w:val="26"/>
          <w:szCs w:val="26"/>
        </w:rPr>
        <w:t>**********</w:t>
      </w:r>
      <w:r w:rsidR="00283888" w:rsidRPr="00677E24">
        <w:rPr>
          <w:rFonts w:ascii="Arial" w:hAnsi="Arial" w:cs="Arial"/>
          <w:b/>
          <w:sz w:val="26"/>
          <w:szCs w:val="26"/>
        </w:rPr>
        <w:t>DEMANDAD</w:t>
      </w:r>
      <w:r w:rsidR="00CF6527" w:rsidRPr="00677E24">
        <w:rPr>
          <w:rFonts w:ascii="Arial" w:hAnsi="Arial" w:cs="Arial"/>
          <w:b/>
          <w:sz w:val="26"/>
          <w:szCs w:val="26"/>
        </w:rPr>
        <w:t>A</w:t>
      </w:r>
      <w:r w:rsidR="00B13E2F">
        <w:rPr>
          <w:rFonts w:ascii="Arial" w:hAnsi="Arial" w:cs="Arial"/>
          <w:b/>
          <w:sz w:val="26"/>
          <w:szCs w:val="26"/>
        </w:rPr>
        <w:t>S</w:t>
      </w:r>
      <w:r w:rsidR="006A3198" w:rsidRPr="00677E24">
        <w:rPr>
          <w:rFonts w:ascii="Arial" w:hAnsi="Arial" w:cs="Arial"/>
          <w:b/>
          <w:sz w:val="26"/>
          <w:szCs w:val="26"/>
        </w:rPr>
        <w:t>:</w:t>
      </w:r>
      <w:r w:rsidR="00B13E2F">
        <w:rPr>
          <w:rFonts w:ascii="Arial" w:hAnsi="Arial" w:cs="Arial"/>
          <w:b/>
          <w:sz w:val="26"/>
          <w:szCs w:val="26"/>
        </w:rPr>
        <w:t xml:space="preserve"> </w:t>
      </w:r>
      <w:r w:rsidR="00782BBE">
        <w:rPr>
          <w:rFonts w:ascii="Arial" w:hAnsi="Arial" w:cs="Arial"/>
          <w:sz w:val="26"/>
          <w:szCs w:val="26"/>
        </w:rPr>
        <w:t xml:space="preserve">PRESIDENTE, </w:t>
      </w:r>
      <w:r w:rsidR="00664445">
        <w:rPr>
          <w:rFonts w:ascii="Arial" w:hAnsi="Arial" w:cs="Arial"/>
          <w:sz w:val="26"/>
          <w:szCs w:val="26"/>
        </w:rPr>
        <w:t>CABILDO Y AYUNTAMIENTO</w:t>
      </w:r>
      <w:r w:rsidR="00D23756">
        <w:rPr>
          <w:rFonts w:ascii="Arial" w:hAnsi="Arial" w:cs="Arial"/>
          <w:sz w:val="26"/>
          <w:szCs w:val="26"/>
        </w:rPr>
        <w:t xml:space="preserve">, </w:t>
      </w:r>
      <w:r w:rsidR="00E13B03">
        <w:rPr>
          <w:rFonts w:ascii="Arial" w:hAnsi="Arial" w:cs="Arial"/>
          <w:sz w:val="26"/>
          <w:szCs w:val="26"/>
        </w:rPr>
        <w:t>TODOS</w:t>
      </w:r>
      <w:r w:rsidR="00D23756">
        <w:rPr>
          <w:rFonts w:ascii="Arial" w:hAnsi="Arial" w:cs="Arial"/>
          <w:sz w:val="26"/>
          <w:szCs w:val="26"/>
        </w:rPr>
        <w:t xml:space="preserve"> </w:t>
      </w:r>
      <w:r w:rsidR="00664445">
        <w:rPr>
          <w:rFonts w:ascii="Arial" w:hAnsi="Arial" w:cs="Arial"/>
          <w:sz w:val="26"/>
          <w:szCs w:val="26"/>
        </w:rPr>
        <w:t>DEL MUNICIPIO DE SAN LUIS POTOSÍ;</w:t>
      </w:r>
      <w:r w:rsidR="00C50F97">
        <w:rPr>
          <w:rFonts w:ascii="Arial" w:hAnsi="Arial" w:cs="Arial"/>
          <w:sz w:val="26"/>
          <w:szCs w:val="26"/>
        </w:rPr>
        <w:t xml:space="preserve"> ASI</w:t>
      </w:r>
      <w:r w:rsidR="00D23756">
        <w:rPr>
          <w:rFonts w:ascii="Arial" w:hAnsi="Arial" w:cs="Arial"/>
          <w:sz w:val="26"/>
          <w:szCs w:val="26"/>
        </w:rPr>
        <w:t>MISMO,</w:t>
      </w:r>
      <w:r w:rsidR="00664445">
        <w:rPr>
          <w:rFonts w:ascii="Arial" w:hAnsi="Arial" w:cs="Arial"/>
          <w:sz w:val="26"/>
          <w:szCs w:val="26"/>
        </w:rPr>
        <w:t xml:space="preserve"> PRESIDENTE, CABILDO, AYUNTAMIENTO, </w:t>
      </w:r>
      <w:r w:rsidR="00D23756">
        <w:rPr>
          <w:rFonts w:ascii="Arial" w:hAnsi="Arial" w:cs="Arial"/>
          <w:sz w:val="26"/>
          <w:szCs w:val="26"/>
        </w:rPr>
        <w:t>TESORERO</w:t>
      </w:r>
      <w:r w:rsidR="00782BBE">
        <w:rPr>
          <w:rFonts w:ascii="Arial" w:hAnsi="Arial" w:cs="Arial"/>
          <w:sz w:val="26"/>
          <w:szCs w:val="26"/>
        </w:rPr>
        <w:t xml:space="preserve"> Y DIRECTOR </w:t>
      </w:r>
      <w:r w:rsidR="00B13E2F">
        <w:rPr>
          <w:rFonts w:ascii="Arial" w:hAnsi="Arial" w:cs="Arial"/>
          <w:sz w:val="26"/>
          <w:szCs w:val="26"/>
        </w:rPr>
        <w:t>DESARROLLO URBANO</w:t>
      </w:r>
      <w:r w:rsidR="00782BBE">
        <w:rPr>
          <w:rFonts w:ascii="Arial" w:hAnsi="Arial" w:cs="Arial"/>
          <w:sz w:val="26"/>
          <w:szCs w:val="26"/>
        </w:rPr>
        <w:t xml:space="preserve"> Y CATASTRO</w:t>
      </w:r>
      <w:r w:rsidR="00B13E2F">
        <w:rPr>
          <w:rFonts w:ascii="Arial" w:hAnsi="Arial" w:cs="Arial"/>
          <w:sz w:val="26"/>
          <w:szCs w:val="26"/>
        </w:rPr>
        <w:t xml:space="preserve">, </w:t>
      </w:r>
      <w:r w:rsidR="00782BBE">
        <w:rPr>
          <w:rFonts w:ascii="Arial" w:hAnsi="Arial" w:cs="Arial"/>
          <w:sz w:val="26"/>
          <w:szCs w:val="26"/>
        </w:rPr>
        <w:t>TODOS</w:t>
      </w:r>
      <w:r w:rsidR="00B13E2F">
        <w:rPr>
          <w:rFonts w:ascii="Arial" w:hAnsi="Arial" w:cs="Arial"/>
          <w:sz w:val="26"/>
          <w:szCs w:val="26"/>
        </w:rPr>
        <w:t xml:space="preserve"> DEL </w:t>
      </w:r>
      <w:r w:rsidR="00D23756">
        <w:rPr>
          <w:rFonts w:ascii="Arial" w:hAnsi="Arial" w:cs="Arial"/>
          <w:sz w:val="26"/>
          <w:szCs w:val="26"/>
        </w:rPr>
        <w:t xml:space="preserve">MUNICIPIO </w:t>
      </w:r>
      <w:r w:rsidR="00090D03">
        <w:rPr>
          <w:rFonts w:ascii="Arial" w:hAnsi="Arial" w:cs="Arial"/>
          <w:sz w:val="26"/>
          <w:szCs w:val="26"/>
        </w:rPr>
        <w:t xml:space="preserve">DE </w:t>
      </w:r>
      <w:r w:rsidR="00782BBE">
        <w:rPr>
          <w:rFonts w:ascii="Arial" w:hAnsi="Arial" w:cs="Arial"/>
          <w:sz w:val="26"/>
          <w:szCs w:val="26"/>
        </w:rPr>
        <w:t>SOLEDAD DE GRACIANO SÁNCHEZ</w:t>
      </w:r>
      <w:r w:rsidR="00E13B03">
        <w:rPr>
          <w:rFonts w:ascii="Arial" w:hAnsi="Arial" w:cs="Arial"/>
          <w:sz w:val="26"/>
          <w:szCs w:val="26"/>
        </w:rPr>
        <w:t>.</w:t>
      </w:r>
    </w:p>
    <w:p w14:paraId="10E00CF8" w14:textId="77777777" w:rsidR="00283888" w:rsidRPr="00677E24" w:rsidRDefault="00283888" w:rsidP="006E3ADC">
      <w:pPr>
        <w:ind w:left="2835"/>
        <w:jc w:val="both"/>
        <w:rPr>
          <w:rFonts w:ascii="Arial" w:hAnsi="Arial" w:cs="Arial"/>
          <w:sz w:val="26"/>
          <w:szCs w:val="26"/>
        </w:rPr>
      </w:pPr>
      <w:r w:rsidRPr="00677E24">
        <w:rPr>
          <w:rFonts w:ascii="Arial" w:hAnsi="Arial" w:cs="Arial"/>
          <w:b/>
          <w:sz w:val="26"/>
          <w:szCs w:val="26"/>
        </w:rPr>
        <w:t xml:space="preserve">MAGISTRADO: </w:t>
      </w:r>
      <w:r w:rsidR="00782BBE">
        <w:rPr>
          <w:rFonts w:ascii="Arial" w:hAnsi="Arial" w:cs="Arial"/>
          <w:sz w:val="26"/>
          <w:szCs w:val="26"/>
        </w:rPr>
        <w:t>CLAUDIO ALBERTO ALVARADO BARRAGÁN</w:t>
      </w:r>
    </w:p>
    <w:p w14:paraId="7E5E2F3A" w14:textId="77777777" w:rsidR="00283888" w:rsidRPr="00677E24" w:rsidRDefault="00283888" w:rsidP="006E3ADC">
      <w:pPr>
        <w:ind w:left="2835"/>
        <w:jc w:val="both"/>
        <w:rPr>
          <w:rFonts w:ascii="Arial" w:hAnsi="Arial" w:cs="Arial"/>
          <w:sz w:val="28"/>
          <w:szCs w:val="28"/>
        </w:rPr>
      </w:pPr>
      <w:r w:rsidRPr="00677E24">
        <w:rPr>
          <w:rFonts w:ascii="Arial" w:hAnsi="Arial" w:cs="Arial"/>
          <w:b/>
          <w:sz w:val="26"/>
          <w:szCs w:val="26"/>
        </w:rPr>
        <w:t xml:space="preserve">SECRETARIA: </w:t>
      </w:r>
      <w:r w:rsidRPr="00677E24">
        <w:rPr>
          <w:rFonts w:ascii="Arial" w:hAnsi="Arial" w:cs="Arial"/>
          <w:sz w:val="26"/>
          <w:szCs w:val="26"/>
        </w:rPr>
        <w:t>AD</w:t>
      </w:r>
      <w:r w:rsidR="006261BC" w:rsidRPr="00677E24">
        <w:rPr>
          <w:rFonts w:ascii="Arial" w:hAnsi="Arial" w:cs="Arial"/>
          <w:sz w:val="26"/>
          <w:szCs w:val="26"/>
        </w:rPr>
        <w:t xml:space="preserve">RIANA JUÁREZ CACHO Y ROMO </w:t>
      </w:r>
    </w:p>
    <w:p w14:paraId="7A497598" w14:textId="1E2835D8" w:rsidR="00283888" w:rsidRPr="00677E24" w:rsidRDefault="00283888" w:rsidP="0026509F">
      <w:pPr>
        <w:spacing w:line="360" w:lineRule="auto"/>
        <w:ind w:firstLine="708"/>
        <w:jc w:val="both"/>
        <w:rPr>
          <w:rFonts w:ascii="Arial" w:hAnsi="Arial" w:cs="Arial"/>
          <w:sz w:val="28"/>
          <w:szCs w:val="28"/>
        </w:rPr>
      </w:pPr>
      <w:r w:rsidRPr="00677E24">
        <w:rPr>
          <w:rFonts w:ascii="Arial" w:hAnsi="Arial" w:cs="Arial"/>
          <w:sz w:val="28"/>
          <w:szCs w:val="28"/>
        </w:rPr>
        <w:t>San Luis Potosí, San Luis Potosí, resolución de la Sala Superior</w:t>
      </w:r>
      <w:r w:rsidR="00FC00D3" w:rsidRPr="00677E24">
        <w:rPr>
          <w:rFonts w:ascii="Arial" w:hAnsi="Arial" w:cs="Arial"/>
          <w:sz w:val="28"/>
          <w:szCs w:val="28"/>
        </w:rPr>
        <w:t xml:space="preserve"> </w:t>
      </w:r>
      <w:r w:rsidRPr="00677E24">
        <w:rPr>
          <w:rFonts w:ascii="Arial" w:hAnsi="Arial" w:cs="Arial"/>
          <w:sz w:val="28"/>
          <w:szCs w:val="28"/>
        </w:rPr>
        <w:t xml:space="preserve">del Tribunal de Justicia Administrativa, correspondiente </w:t>
      </w:r>
      <w:r w:rsidRPr="00BD5739">
        <w:rPr>
          <w:rFonts w:ascii="Arial" w:hAnsi="Arial" w:cs="Arial"/>
          <w:sz w:val="28"/>
          <w:szCs w:val="28"/>
        </w:rPr>
        <w:t xml:space="preserve">a la determinación unitaria de </w:t>
      </w:r>
      <w:r w:rsidR="00DF3C3E">
        <w:rPr>
          <w:rFonts w:ascii="Arial" w:hAnsi="Arial" w:cs="Arial"/>
          <w:b/>
          <w:sz w:val="28"/>
          <w:szCs w:val="28"/>
        </w:rPr>
        <w:t>ocho</w:t>
      </w:r>
      <w:r w:rsidR="005A5D47" w:rsidRPr="00BD5739">
        <w:rPr>
          <w:rFonts w:ascii="Arial" w:hAnsi="Arial" w:cs="Arial"/>
          <w:b/>
          <w:sz w:val="28"/>
          <w:szCs w:val="28"/>
        </w:rPr>
        <w:t xml:space="preserve"> </w:t>
      </w:r>
      <w:r w:rsidRPr="00BD5739">
        <w:rPr>
          <w:rFonts w:ascii="Arial" w:hAnsi="Arial" w:cs="Arial"/>
          <w:b/>
          <w:sz w:val="28"/>
          <w:szCs w:val="28"/>
        </w:rPr>
        <w:t xml:space="preserve">de </w:t>
      </w:r>
      <w:r w:rsidR="008E077D">
        <w:rPr>
          <w:rFonts w:ascii="Arial" w:hAnsi="Arial" w:cs="Arial"/>
          <w:b/>
          <w:sz w:val="28"/>
          <w:szCs w:val="28"/>
        </w:rPr>
        <w:t>marzo</w:t>
      </w:r>
      <w:r w:rsidRPr="00BD5739">
        <w:rPr>
          <w:rFonts w:ascii="Arial" w:hAnsi="Arial" w:cs="Arial"/>
          <w:b/>
          <w:sz w:val="28"/>
          <w:szCs w:val="28"/>
        </w:rPr>
        <w:t xml:space="preserve"> de dos mil ve</w:t>
      </w:r>
      <w:r w:rsidR="00E80F49" w:rsidRPr="00BD5739">
        <w:rPr>
          <w:rFonts w:ascii="Arial" w:hAnsi="Arial" w:cs="Arial"/>
          <w:b/>
          <w:sz w:val="28"/>
          <w:szCs w:val="28"/>
        </w:rPr>
        <w:t>int</w:t>
      </w:r>
      <w:r w:rsidR="005F5E18" w:rsidRPr="00BD5739">
        <w:rPr>
          <w:rFonts w:ascii="Arial" w:hAnsi="Arial" w:cs="Arial"/>
          <w:b/>
          <w:sz w:val="28"/>
          <w:szCs w:val="28"/>
        </w:rPr>
        <w:t>i</w:t>
      </w:r>
      <w:r w:rsidR="00782BBE">
        <w:rPr>
          <w:rFonts w:ascii="Arial" w:hAnsi="Arial" w:cs="Arial"/>
          <w:b/>
          <w:sz w:val="28"/>
          <w:szCs w:val="28"/>
        </w:rPr>
        <w:t>dós</w:t>
      </w:r>
      <w:r w:rsidRPr="00BD5739">
        <w:rPr>
          <w:rFonts w:ascii="Arial" w:hAnsi="Arial" w:cs="Arial"/>
          <w:sz w:val="28"/>
          <w:szCs w:val="28"/>
        </w:rPr>
        <w:t>.</w:t>
      </w:r>
    </w:p>
    <w:p w14:paraId="6F312F8B" w14:textId="673BAB1B" w:rsidR="00C50F97" w:rsidRDefault="00283888" w:rsidP="0026509F">
      <w:pPr>
        <w:spacing w:after="17" w:line="360" w:lineRule="auto"/>
        <w:ind w:firstLine="708"/>
        <w:jc w:val="both"/>
        <w:rPr>
          <w:rFonts w:ascii="Arial" w:hAnsi="Arial" w:cs="Arial"/>
          <w:color w:val="000000"/>
          <w:sz w:val="28"/>
          <w:szCs w:val="28"/>
          <w:lang w:val="es-ES" w:eastAsia="es-ES" w:bidi="es-ES"/>
        </w:rPr>
      </w:pPr>
      <w:r w:rsidRPr="0054180F">
        <w:rPr>
          <w:rStyle w:val="Bodytext2Spacing4pt"/>
          <w:sz w:val="28"/>
          <w:szCs w:val="28"/>
        </w:rPr>
        <w:t>VISTO</w:t>
      </w:r>
      <w:r w:rsidRPr="0054180F">
        <w:rPr>
          <w:rFonts w:ascii="Arial" w:hAnsi="Arial" w:cs="Arial"/>
          <w:color w:val="000000"/>
          <w:sz w:val="28"/>
          <w:szCs w:val="28"/>
          <w:lang w:val="es-ES" w:eastAsia="es-ES" w:bidi="es-ES"/>
        </w:rPr>
        <w:t xml:space="preserve">S para resolver los autos del Toca número </w:t>
      </w:r>
      <w:r w:rsidR="00B13E2F" w:rsidRPr="00B13E2F">
        <w:rPr>
          <w:rFonts w:ascii="Arial" w:hAnsi="Arial" w:cs="Arial"/>
          <w:b/>
          <w:color w:val="000000"/>
          <w:sz w:val="28"/>
          <w:szCs w:val="28"/>
          <w:lang w:val="es-ES" w:eastAsia="es-ES" w:bidi="es-ES"/>
        </w:rPr>
        <w:t>8</w:t>
      </w:r>
      <w:r w:rsidR="00782BBE">
        <w:rPr>
          <w:rFonts w:ascii="Arial" w:hAnsi="Arial" w:cs="Arial"/>
          <w:b/>
          <w:color w:val="000000"/>
          <w:sz w:val="28"/>
          <w:szCs w:val="28"/>
          <w:lang w:val="es-ES" w:eastAsia="es-ES" w:bidi="es-ES"/>
        </w:rPr>
        <w:t>1</w:t>
      </w:r>
      <w:r w:rsidRPr="00B13E2F">
        <w:rPr>
          <w:rFonts w:ascii="Arial" w:hAnsi="Arial" w:cs="Arial"/>
          <w:b/>
          <w:color w:val="000000"/>
          <w:sz w:val="28"/>
          <w:szCs w:val="28"/>
          <w:lang w:val="es-ES" w:eastAsia="es-ES" w:bidi="es-ES"/>
        </w:rPr>
        <w:t>/20</w:t>
      </w:r>
      <w:r w:rsidR="00B13E2F" w:rsidRPr="00B13E2F">
        <w:rPr>
          <w:rFonts w:ascii="Arial" w:hAnsi="Arial" w:cs="Arial"/>
          <w:b/>
          <w:color w:val="000000"/>
          <w:sz w:val="28"/>
          <w:szCs w:val="28"/>
          <w:lang w:val="es-ES" w:eastAsia="es-ES" w:bidi="es-ES"/>
        </w:rPr>
        <w:t>21</w:t>
      </w:r>
      <w:r w:rsidRPr="0054180F">
        <w:rPr>
          <w:rFonts w:ascii="Arial" w:hAnsi="Arial" w:cs="Arial"/>
          <w:b/>
          <w:color w:val="000000"/>
          <w:sz w:val="28"/>
          <w:szCs w:val="28"/>
          <w:lang w:val="es-ES" w:eastAsia="es-ES" w:bidi="es-ES"/>
        </w:rPr>
        <w:t>/SS</w:t>
      </w:r>
      <w:r w:rsidRPr="0054180F">
        <w:rPr>
          <w:rFonts w:ascii="Arial" w:hAnsi="Arial" w:cs="Arial"/>
          <w:color w:val="000000"/>
          <w:sz w:val="28"/>
          <w:szCs w:val="28"/>
          <w:lang w:val="es-ES" w:eastAsia="es-ES" w:bidi="es-ES"/>
        </w:rPr>
        <w:t xml:space="preserve"> formado con</w:t>
      </w:r>
      <w:r w:rsidRPr="0054180F">
        <w:rPr>
          <w:rStyle w:val="Bodytext2"/>
          <w:sz w:val="28"/>
          <w:szCs w:val="28"/>
        </w:rPr>
        <w:t xml:space="preserve"> </w:t>
      </w:r>
      <w:r w:rsidRPr="0054180F">
        <w:rPr>
          <w:rFonts w:ascii="Arial" w:hAnsi="Arial" w:cs="Arial"/>
          <w:color w:val="000000"/>
          <w:sz w:val="28"/>
          <w:szCs w:val="28"/>
          <w:lang w:val="es-ES" w:eastAsia="es-ES" w:bidi="es-ES"/>
        </w:rPr>
        <w:t>motivo de la interposición del</w:t>
      </w:r>
      <w:r w:rsidR="00AD0431" w:rsidRPr="0054180F">
        <w:rPr>
          <w:rFonts w:ascii="Arial" w:hAnsi="Arial" w:cs="Arial"/>
          <w:color w:val="000000"/>
          <w:sz w:val="28"/>
          <w:szCs w:val="28"/>
          <w:lang w:val="es-ES" w:eastAsia="es-ES" w:bidi="es-ES"/>
        </w:rPr>
        <w:t xml:space="preserve"> </w:t>
      </w:r>
      <w:r w:rsidRPr="0054180F">
        <w:rPr>
          <w:rFonts w:ascii="Arial" w:hAnsi="Arial" w:cs="Arial"/>
          <w:color w:val="000000"/>
          <w:sz w:val="28"/>
          <w:szCs w:val="28"/>
          <w:lang w:val="es-ES" w:eastAsia="es-ES" w:bidi="es-ES"/>
        </w:rPr>
        <w:t xml:space="preserve">recurso de apelación presentado el </w:t>
      </w:r>
      <w:r w:rsidR="00782BBE">
        <w:rPr>
          <w:rFonts w:ascii="Arial" w:hAnsi="Arial" w:cs="Arial"/>
          <w:color w:val="000000"/>
          <w:sz w:val="28"/>
          <w:szCs w:val="28"/>
          <w:lang w:val="es-ES" w:eastAsia="es-ES" w:bidi="es-ES"/>
        </w:rPr>
        <w:t>diez</w:t>
      </w:r>
      <w:r w:rsidR="00ED6CC3">
        <w:rPr>
          <w:rFonts w:ascii="Arial" w:hAnsi="Arial" w:cs="Arial"/>
          <w:color w:val="000000"/>
          <w:sz w:val="28"/>
          <w:szCs w:val="28"/>
          <w:lang w:val="es-ES" w:eastAsia="es-ES" w:bidi="es-ES"/>
        </w:rPr>
        <w:t xml:space="preserve"> de </w:t>
      </w:r>
      <w:r w:rsidR="00782BBE">
        <w:rPr>
          <w:rFonts w:ascii="Arial" w:hAnsi="Arial" w:cs="Arial"/>
          <w:color w:val="000000"/>
          <w:sz w:val="28"/>
          <w:szCs w:val="28"/>
          <w:lang w:val="es-ES" w:eastAsia="es-ES" w:bidi="es-ES"/>
        </w:rPr>
        <w:t>noviembre</w:t>
      </w:r>
      <w:r w:rsidR="00ED6CC3">
        <w:rPr>
          <w:rFonts w:ascii="Arial" w:hAnsi="Arial" w:cs="Arial"/>
          <w:color w:val="000000"/>
          <w:sz w:val="28"/>
          <w:szCs w:val="28"/>
          <w:lang w:val="es-ES" w:eastAsia="es-ES" w:bidi="es-ES"/>
        </w:rPr>
        <w:t xml:space="preserve"> de dos mil veintiuno</w:t>
      </w:r>
      <w:r w:rsidR="00F572FF" w:rsidRPr="0054180F">
        <w:rPr>
          <w:rFonts w:ascii="Arial" w:hAnsi="Arial" w:cs="Arial"/>
          <w:color w:val="000000"/>
          <w:sz w:val="28"/>
          <w:szCs w:val="28"/>
          <w:lang w:val="es-ES" w:eastAsia="es-ES" w:bidi="es-ES"/>
        </w:rPr>
        <w:t>,</w:t>
      </w:r>
      <w:r w:rsidRPr="0054180F">
        <w:rPr>
          <w:rFonts w:ascii="Arial" w:hAnsi="Arial" w:cs="Arial"/>
          <w:color w:val="000000"/>
          <w:sz w:val="28"/>
          <w:szCs w:val="28"/>
          <w:lang w:val="es-ES" w:eastAsia="es-ES" w:bidi="es-ES"/>
        </w:rPr>
        <w:t xml:space="preserve"> por </w:t>
      </w:r>
      <w:r w:rsidR="004D7FB2" w:rsidRPr="0054180F">
        <w:rPr>
          <w:rFonts w:ascii="Arial" w:hAnsi="Arial" w:cs="Arial"/>
          <w:color w:val="000000"/>
          <w:sz w:val="28"/>
          <w:szCs w:val="28"/>
          <w:lang w:val="es-ES" w:eastAsia="es-ES" w:bidi="es-ES"/>
        </w:rPr>
        <w:t>l</w:t>
      </w:r>
      <w:r w:rsidR="00ED6CC3">
        <w:rPr>
          <w:rFonts w:ascii="Arial" w:hAnsi="Arial" w:cs="Arial"/>
          <w:color w:val="000000"/>
          <w:sz w:val="28"/>
          <w:szCs w:val="28"/>
          <w:lang w:val="es-ES" w:eastAsia="es-ES" w:bidi="es-ES"/>
        </w:rPr>
        <w:t xml:space="preserve">a parte </w:t>
      </w:r>
      <w:r w:rsidR="00782BBE">
        <w:rPr>
          <w:rFonts w:ascii="Arial" w:hAnsi="Arial" w:cs="Arial"/>
          <w:color w:val="000000"/>
          <w:sz w:val="28"/>
          <w:szCs w:val="28"/>
          <w:lang w:val="es-ES" w:eastAsia="es-ES" w:bidi="es-ES"/>
        </w:rPr>
        <w:t xml:space="preserve">actora </w:t>
      </w:r>
      <w:r w:rsidR="00BF6FF7">
        <w:rPr>
          <w:rFonts w:ascii="Arial" w:hAnsi="Arial" w:cs="Arial"/>
          <w:b/>
          <w:color w:val="FF0000"/>
          <w:sz w:val="26"/>
          <w:szCs w:val="26"/>
        </w:rPr>
        <w:t>**********</w:t>
      </w:r>
      <w:r w:rsidR="00ED6CC3" w:rsidRPr="00664445">
        <w:rPr>
          <w:rFonts w:ascii="Arial" w:hAnsi="Arial" w:cs="Arial"/>
          <w:sz w:val="26"/>
          <w:szCs w:val="26"/>
        </w:rPr>
        <w:t>por conducto de su autorizad</w:t>
      </w:r>
      <w:r w:rsidR="00782BBE" w:rsidRPr="00664445">
        <w:rPr>
          <w:rFonts w:ascii="Arial" w:hAnsi="Arial" w:cs="Arial"/>
          <w:sz w:val="26"/>
          <w:szCs w:val="26"/>
        </w:rPr>
        <w:t>o</w:t>
      </w:r>
      <w:r w:rsidR="00ED6CC3" w:rsidRPr="00454F5A">
        <w:rPr>
          <w:rFonts w:ascii="Arial" w:hAnsi="Arial" w:cs="Arial"/>
          <w:b/>
          <w:sz w:val="26"/>
          <w:szCs w:val="26"/>
        </w:rPr>
        <w:t xml:space="preserve"> </w:t>
      </w:r>
      <w:r w:rsidR="00BF6FF7">
        <w:rPr>
          <w:rFonts w:ascii="Arial" w:hAnsi="Arial" w:cs="Arial"/>
          <w:b/>
          <w:color w:val="FF0000"/>
          <w:sz w:val="26"/>
          <w:szCs w:val="26"/>
        </w:rPr>
        <w:t>**********</w:t>
      </w:r>
      <w:r w:rsidR="00ED6CC3" w:rsidRPr="00782BBE">
        <w:rPr>
          <w:rFonts w:ascii="Arial" w:hAnsi="Arial" w:cs="Arial"/>
          <w:sz w:val="26"/>
          <w:szCs w:val="26"/>
        </w:rPr>
        <w:t>,</w:t>
      </w:r>
      <w:r w:rsidR="00BF6FF7">
        <w:rPr>
          <w:rFonts w:ascii="Arial" w:hAnsi="Arial" w:cs="Arial"/>
          <w:b/>
          <w:color w:val="FF0000"/>
          <w:sz w:val="26"/>
          <w:szCs w:val="26"/>
        </w:rPr>
        <w:t>**********</w:t>
      </w:r>
      <w:r w:rsidRPr="0054180F">
        <w:rPr>
          <w:rFonts w:ascii="Arial" w:hAnsi="Arial" w:cs="Arial"/>
          <w:color w:val="000000"/>
          <w:sz w:val="28"/>
          <w:szCs w:val="28"/>
          <w:lang w:val="es-ES" w:eastAsia="es-ES" w:bidi="es-ES"/>
        </w:rPr>
        <w:t xml:space="preserve">en contra de la sentencia de </w:t>
      </w:r>
      <w:r w:rsidR="00C50F97">
        <w:rPr>
          <w:rFonts w:ascii="Arial" w:hAnsi="Arial" w:cs="Arial"/>
          <w:color w:val="000000"/>
          <w:sz w:val="28"/>
          <w:szCs w:val="28"/>
          <w:lang w:val="es-ES" w:eastAsia="es-ES" w:bidi="es-ES"/>
        </w:rPr>
        <w:t>treinta de septiembre</w:t>
      </w:r>
      <w:r w:rsidR="00A910C6">
        <w:rPr>
          <w:rFonts w:ascii="Arial" w:hAnsi="Arial" w:cs="Arial"/>
          <w:color w:val="000000"/>
          <w:sz w:val="28"/>
          <w:szCs w:val="28"/>
          <w:lang w:val="es-ES" w:eastAsia="es-ES" w:bidi="es-ES"/>
        </w:rPr>
        <w:t xml:space="preserve"> de</w:t>
      </w:r>
      <w:r w:rsidR="004D7FB2" w:rsidRPr="0054180F">
        <w:rPr>
          <w:rFonts w:ascii="Arial" w:hAnsi="Arial" w:cs="Arial"/>
          <w:color w:val="000000"/>
          <w:sz w:val="28"/>
          <w:szCs w:val="28"/>
          <w:lang w:val="es-ES" w:eastAsia="es-ES" w:bidi="es-ES"/>
        </w:rPr>
        <w:t xml:space="preserve"> </w:t>
      </w:r>
      <w:r w:rsidR="00E80F49" w:rsidRPr="0054180F">
        <w:rPr>
          <w:rFonts w:ascii="Arial" w:hAnsi="Arial" w:cs="Arial"/>
          <w:color w:val="000000"/>
          <w:sz w:val="28"/>
          <w:szCs w:val="28"/>
          <w:lang w:val="es-ES" w:eastAsia="es-ES" w:bidi="es-ES"/>
        </w:rPr>
        <w:t>dos mil ve</w:t>
      </w:r>
      <w:r w:rsidR="00AD0431" w:rsidRPr="0054180F">
        <w:rPr>
          <w:rFonts w:ascii="Arial" w:hAnsi="Arial" w:cs="Arial"/>
          <w:color w:val="000000"/>
          <w:sz w:val="28"/>
          <w:szCs w:val="28"/>
          <w:lang w:val="es-ES" w:eastAsia="es-ES" w:bidi="es-ES"/>
        </w:rPr>
        <w:t>int</w:t>
      </w:r>
      <w:r w:rsidR="00A910C6">
        <w:rPr>
          <w:rFonts w:ascii="Arial" w:hAnsi="Arial" w:cs="Arial"/>
          <w:color w:val="000000"/>
          <w:sz w:val="28"/>
          <w:szCs w:val="28"/>
          <w:lang w:val="es-ES" w:eastAsia="es-ES" w:bidi="es-ES"/>
        </w:rPr>
        <w:t>iuno</w:t>
      </w:r>
      <w:r w:rsidRPr="0054180F">
        <w:rPr>
          <w:rFonts w:ascii="Arial" w:hAnsi="Arial" w:cs="Arial"/>
          <w:color w:val="000000"/>
          <w:sz w:val="28"/>
          <w:szCs w:val="28"/>
          <w:lang w:val="es-ES" w:eastAsia="es-ES" w:bidi="es-ES"/>
        </w:rPr>
        <w:t xml:space="preserve">, pronunciada por la </w:t>
      </w:r>
      <w:r w:rsidR="00A910C6">
        <w:rPr>
          <w:rFonts w:ascii="Arial" w:hAnsi="Arial" w:cs="Arial"/>
          <w:color w:val="000000"/>
          <w:sz w:val="28"/>
          <w:szCs w:val="28"/>
          <w:lang w:val="es-ES" w:eastAsia="es-ES" w:bidi="es-ES"/>
        </w:rPr>
        <w:t>Primera</w:t>
      </w:r>
      <w:r w:rsidR="00A04DCB" w:rsidRPr="0054180F">
        <w:rPr>
          <w:rFonts w:ascii="Arial" w:hAnsi="Arial" w:cs="Arial"/>
          <w:color w:val="000000"/>
          <w:sz w:val="28"/>
          <w:szCs w:val="28"/>
          <w:lang w:val="es-ES" w:eastAsia="es-ES" w:bidi="es-ES"/>
        </w:rPr>
        <w:t xml:space="preserve"> Sala</w:t>
      </w:r>
      <w:r w:rsidRPr="0054180F">
        <w:rPr>
          <w:rFonts w:ascii="Arial" w:hAnsi="Arial" w:cs="Arial"/>
          <w:color w:val="000000"/>
          <w:sz w:val="28"/>
          <w:szCs w:val="28"/>
          <w:lang w:val="es-ES" w:eastAsia="es-ES" w:bidi="es-ES"/>
        </w:rPr>
        <w:t xml:space="preserve"> Unitaria</w:t>
      </w:r>
      <w:r w:rsidR="008E077D">
        <w:rPr>
          <w:rFonts w:ascii="Arial" w:hAnsi="Arial" w:cs="Arial"/>
          <w:color w:val="000000"/>
          <w:sz w:val="28"/>
          <w:szCs w:val="28"/>
          <w:lang w:val="es-ES" w:eastAsia="es-ES" w:bidi="es-ES"/>
        </w:rPr>
        <w:t xml:space="preserve"> del Tribunal Estatal de Justicia Administrativa</w:t>
      </w:r>
      <w:r w:rsidRPr="0054180F">
        <w:rPr>
          <w:rFonts w:ascii="Arial" w:hAnsi="Arial" w:cs="Arial"/>
          <w:color w:val="000000"/>
          <w:sz w:val="28"/>
          <w:szCs w:val="28"/>
          <w:lang w:val="es-ES" w:eastAsia="es-ES" w:bidi="es-ES"/>
        </w:rPr>
        <w:t xml:space="preserve">, al resolver el juicio contencioso administrativo número </w:t>
      </w:r>
      <w:r w:rsidR="00C50F97">
        <w:rPr>
          <w:rFonts w:ascii="Arial" w:hAnsi="Arial" w:cs="Arial"/>
          <w:b/>
          <w:color w:val="000000"/>
          <w:sz w:val="28"/>
          <w:szCs w:val="28"/>
          <w:lang w:val="es-ES" w:eastAsia="es-ES" w:bidi="es-ES"/>
        </w:rPr>
        <w:t>541</w:t>
      </w:r>
      <w:r w:rsidR="00A04DCB" w:rsidRPr="0054180F">
        <w:rPr>
          <w:rFonts w:ascii="Arial" w:hAnsi="Arial" w:cs="Arial"/>
          <w:b/>
          <w:color w:val="000000"/>
          <w:sz w:val="28"/>
          <w:szCs w:val="28"/>
          <w:lang w:val="es-ES" w:eastAsia="es-ES" w:bidi="es-ES"/>
        </w:rPr>
        <w:t>/</w:t>
      </w:r>
      <w:r w:rsidRPr="0054180F">
        <w:rPr>
          <w:rFonts w:ascii="Arial" w:hAnsi="Arial" w:cs="Arial"/>
          <w:b/>
          <w:color w:val="000000"/>
          <w:sz w:val="28"/>
          <w:szCs w:val="28"/>
          <w:lang w:val="es-ES" w:eastAsia="es-ES" w:bidi="es-ES"/>
        </w:rPr>
        <w:t>20</w:t>
      </w:r>
      <w:r w:rsidR="00C50F97">
        <w:rPr>
          <w:rFonts w:ascii="Arial" w:hAnsi="Arial" w:cs="Arial"/>
          <w:b/>
          <w:color w:val="000000"/>
          <w:sz w:val="28"/>
          <w:szCs w:val="28"/>
          <w:lang w:val="es-ES" w:eastAsia="es-ES" w:bidi="es-ES"/>
        </w:rPr>
        <w:t>20</w:t>
      </w:r>
      <w:r w:rsidR="00A04DCB" w:rsidRPr="0054180F">
        <w:rPr>
          <w:rFonts w:ascii="Arial" w:hAnsi="Arial" w:cs="Arial"/>
          <w:b/>
          <w:color w:val="000000"/>
          <w:sz w:val="28"/>
          <w:szCs w:val="28"/>
          <w:lang w:val="es-ES" w:eastAsia="es-ES" w:bidi="es-ES"/>
        </w:rPr>
        <w:t>/</w:t>
      </w:r>
      <w:r w:rsidR="00A910C6">
        <w:rPr>
          <w:rFonts w:ascii="Arial" w:hAnsi="Arial" w:cs="Arial"/>
          <w:b/>
          <w:color w:val="000000"/>
          <w:sz w:val="28"/>
          <w:szCs w:val="28"/>
          <w:lang w:val="es-ES" w:eastAsia="es-ES" w:bidi="es-ES"/>
        </w:rPr>
        <w:t xml:space="preserve">1, </w:t>
      </w:r>
      <w:r w:rsidR="00A910C6">
        <w:rPr>
          <w:rFonts w:ascii="Arial" w:hAnsi="Arial" w:cs="Arial"/>
          <w:color w:val="000000"/>
          <w:sz w:val="28"/>
          <w:szCs w:val="28"/>
          <w:lang w:val="es-ES" w:eastAsia="es-ES" w:bidi="es-ES"/>
        </w:rPr>
        <w:t>promovido contra actos del</w:t>
      </w:r>
      <w:r w:rsidR="00C50F97">
        <w:rPr>
          <w:rFonts w:ascii="Arial" w:hAnsi="Arial" w:cs="Arial"/>
          <w:color w:val="000000"/>
          <w:sz w:val="28"/>
          <w:szCs w:val="28"/>
          <w:lang w:val="es-ES" w:eastAsia="es-ES" w:bidi="es-ES"/>
        </w:rPr>
        <w:t xml:space="preserve"> </w:t>
      </w:r>
      <w:r w:rsidR="00C50F97" w:rsidRPr="00C50F97">
        <w:rPr>
          <w:rFonts w:ascii="Arial" w:hAnsi="Arial" w:cs="Arial"/>
          <w:color w:val="000000"/>
          <w:sz w:val="28"/>
          <w:szCs w:val="28"/>
          <w:lang w:val="es-ES" w:eastAsia="es-ES" w:bidi="es-ES"/>
        </w:rPr>
        <w:t xml:space="preserve">Presidente, Cabildo </w:t>
      </w:r>
      <w:r w:rsidR="00C50F97">
        <w:rPr>
          <w:rFonts w:ascii="Arial" w:hAnsi="Arial" w:cs="Arial"/>
          <w:color w:val="000000"/>
          <w:sz w:val="28"/>
          <w:szCs w:val="28"/>
          <w:lang w:val="es-ES" w:eastAsia="es-ES" w:bidi="es-ES"/>
        </w:rPr>
        <w:t>y Ayuntamiento, l</w:t>
      </w:r>
      <w:r w:rsidR="00C50F97" w:rsidRPr="00C50F97">
        <w:rPr>
          <w:rFonts w:ascii="Arial" w:hAnsi="Arial" w:cs="Arial"/>
          <w:color w:val="000000"/>
          <w:sz w:val="28"/>
          <w:szCs w:val="28"/>
          <w:lang w:val="es-ES" w:eastAsia="es-ES" w:bidi="es-ES"/>
        </w:rPr>
        <w:t xml:space="preserve">os </w:t>
      </w:r>
      <w:r w:rsidR="00C50F97">
        <w:rPr>
          <w:rFonts w:ascii="Arial" w:hAnsi="Arial" w:cs="Arial"/>
          <w:color w:val="000000"/>
          <w:sz w:val="28"/>
          <w:szCs w:val="28"/>
          <w:lang w:val="es-ES" w:eastAsia="es-ES" w:bidi="es-ES"/>
        </w:rPr>
        <w:t>t</w:t>
      </w:r>
      <w:r w:rsidR="00C50F97" w:rsidRPr="00C50F97">
        <w:rPr>
          <w:rFonts w:ascii="Arial" w:hAnsi="Arial" w:cs="Arial"/>
          <w:color w:val="000000"/>
          <w:sz w:val="28"/>
          <w:szCs w:val="28"/>
          <w:lang w:val="es-ES" w:eastAsia="es-ES" w:bidi="es-ES"/>
        </w:rPr>
        <w:t xml:space="preserve">res </w:t>
      </w:r>
      <w:r w:rsidR="00C50F97">
        <w:rPr>
          <w:rFonts w:ascii="Arial" w:hAnsi="Arial" w:cs="Arial"/>
          <w:color w:val="000000"/>
          <w:sz w:val="28"/>
          <w:szCs w:val="28"/>
          <w:lang w:val="es-ES" w:eastAsia="es-ES" w:bidi="es-ES"/>
        </w:rPr>
        <w:t>d</w:t>
      </w:r>
      <w:r w:rsidR="00C50F97" w:rsidRPr="00C50F97">
        <w:rPr>
          <w:rFonts w:ascii="Arial" w:hAnsi="Arial" w:cs="Arial"/>
          <w:color w:val="000000"/>
          <w:sz w:val="28"/>
          <w:szCs w:val="28"/>
          <w:lang w:val="es-ES" w:eastAsia="es-ES" w:bidi="es-ES"/>
        </w:rPr>
        <w:t xml:space="preserve">el Municipio </w:t>
      </w:r>
      <w:r w:rsidR="00C50F97">
        <w:rPr>
          <w:rFonts w:ascii="Arial" w:hAnsi="Arial" w:cs="Arial"/>
          <w:color w:val="000000"/>
          <w:sz w:val="28"/>
          <w:szCs w:val="28"/>
          <w:lang w:val="es-ES" w:eastAsia="es-ES" w:bidi="es-ES"/>
        </w:rPr>
        <w:t>d</w:t>
      </w:r>
      <w:r w:rsidR="00C50F97" w:rsidRPr="00C50F97">
        <w:rPr>
          <w:rFonts w:ascii="Arial" w:hAnsi="Arial" w:cs="Arial"/>
          <w:color w:val="000000"/>
          <w:sz w:val="28"/>
          <w:szCs w:val="28"/>
          <w:lang w:val="es-ES" w:eastAsia="es-ES" w:bidi="es-ES"/>
        </w:rPr>
        <w:t xml:space="preserve">e San Luis Potosí; </w:t>
      </w:r>
      <w:r w:rsidR="00C50F97">
        <w:rPr>
          <w:rFonts w:ascii="Arial" w:hAnsi="Arial" w:cs="Arial"/>
          <w:color w:val="000000"/>
          <w:sz w:val="28"/>
          <w:szCs w:val="28"/>
          <w:lang w:val="es-ES" w:eastAsia="es-ES" w:bidi="es-ES"/>
        </w:rPr>
        <w:t>a</w:t>
      </w:r>
      <w:r w:rsidR="00C50F97" w:rsidRPr="00C50F97">
        <w:rPr>
          <w:rFonts w:ascii="Arial" w:hAnsi="Arial" w:cs="Arial"/>
          <w:color w:val="000000"/>
          <w:sz w:val="28"/>
          <w:szCs w:val="28"/>
          <w:lang w:val="es-ES" w:eastAsia="es-ES" w:bidi="es-ES"/>
        </w:rPr>
        <w:t>simismo, Presidente, Cabildo, Ayunt</w:t>
      </w:r>
      <w:r w:rsidR="00A1775F">
        <w:rPr>
          <w:rFonts w:ascii="Arial" w:hAnsi="Arial" w:cs="Arial"/>
          <w:color w:val="000000"/>
          <w:sz w:val="28"/>
          <w:szCs w:val="28"/>
          <w:lang w:val="es-ES" w:eastAsia="es-ES" w:bidi="es-ES"/>
        </w:rPr>
        <w:t>amiento, Tesorero y Director Desarrollo Urbano y</w:t>
      </w:r>
      <w:r w:rsidR="00C50F97" w:rsidRPr="00C50F97">
        <w:rPr>
          <w:rFonts w:ascii="Arial" w:hAnsi="Arial" w:cs="Arial"/>
          <w:color w:val="000000"/>
          <w:sz w:val="28"/>
          <w:szCs w:val="28"/>
          <w:lang w:val="es-ES" w:eastAsia="es-ES" w:bidi="es-ES"/>
        </w:rPr>
        <w:t xml:space="preserve"> </w:t>
      </w:r>
      <w:r w:rsidR="00C50F97" w:rsidRPr="00C50F97">
        <w:rPr>
          <w:rFonts w:ascii="Arial" w:hAnsi="Arial" w:cs="Arial"/>
          <w:color w:val="000000"/>
          <w:sz w:val="28"/>
          <w:szCs w:val="28"/>
          <w:lang w:val="es-ES" w:eastAsia="es-ES" w:bidi="es-ES"/>
        </w:rPr>
        <w:lastRenderedPageBreak/>
        <w:t xml:space="preserve">Catastro, </w:t>
      </w:r>
      <w:r w:rsidR="00A1775F">
        <w:rPr>
          <w:rFonts w:ascii="Arial" w:hAnsi="Arial" w:cs="Arial"/>
          <w:color w:val="000000"/>
          <w:sz w:val="28"/>
          <w:szCs w:val="28"/>
          <w:lang w:val="es-ES" w:eastAsia="es-ES" w:bidi="es-ES"/>
        </w:rPr>
        <w:t>d</w:t>
      </w:r>
      <w:r w:rsidR="00C50F97" w:rsidRPr="00C50F97">
        <w:rPr>
          <w:rFonts w:ascii="Arial" w:hAnsi="Arial" w:cs="Arial"/>
          <w:color w:val="000000"/>
          <w:sz w:val="28"/>
          <w:szCs w:val="28"/>
          <w:lang w:val="es-ES" w:eastAsia="es-ES" w:bidi="es-ES"/>
        </w:rPr>
        <w:t xml:space="preserve">el Municipio </w:t>
      </w:r>
      <w:r w:rsidR="00A1775F">
        <w:rPr>
          <w:rFonts w:ascii="Arial" w:hAnsi="Arial" w:cs="Arial"/>
          <w:color w:val="000000"/>
          <w:sz w:val="28"/>
          <w:szCs w:val="28"/>
          <w:lang w:val="es-ES" w:eastAsia="es-ES" w:bidi="es-ES"/>
        </w:rPr>
        <w:t>d</w:t>
      </w:r>
      <w:r w:rsidR="00C50F97" w:rsidRPr="00C50F97">
        <w:rPr>
          <w:rFonts w:ascii="Arial" w:hAnsi="Arial" w:cs="Arial"/>
          <w:color w:val="000000"/>
          <w:sz w:val="28"/>
          <w:szCs w:val="28"/>
          <w:lang w:val="es-ES" w:eastAsia="es-ES" w:bidi="es-ES"/>
        </w:rPr>
        <w:t xml:space="preserve">e Soledad </w:t>
      </w:r>
      <w:r w:rsidR="00A1775F">
        <w:rPr>
          <w:rFonts w:ascii="Arial" w:hAnsi="Arial" w:cs="Arial"/>
          <w:color w:val="000000"/>
          <w:sz w:val="28"/>
          <w:szCs w:val="28"/>
          <w:lang w:val="es-ES" w:eastAsia="es-ES" w:bidi="es-ES"/>
        </w:rPr>
        <w:t>d</w:t>
      </w:r>
      <w:r w:rsidR="00C50F97" w:rsidRPr="00C50F97">
        <w:rPr>
          <w:rFonts w:ascii="Arial" w:hAnsi="Arial" w:cs="Arial"/>
          <w:color w:val="000000"/>
          <w:sz w:val="28"/>
          <w:szCs w:val="28"/>
          <w:lang w:val="es-ES" w:eastAsia="es-ES" w:bidi="es-ES"/>
        </w:rPr>
        <w:t>e Graciano Sánchez, San Luis Potosí</w:t>
      </w:r>
      <w:r w:rsidR="00A1775F">
        <w:rPr>
          <w:rFonts w:ascii="Arial" w:hAnsi="Arial" w:cs="Arial"/>
          <w:color w:val="000000"/>
          <w:sz w:val="28"/>
          <w:szCs w:val="28"/>
          <w:lang w:val="es-ES" w:eastAsia="es-ES" w:bidi="es-ES"/>
        </w:rPr>
        <w:t>.</w:t>
      </w:r>
    </w:p>
    <w:p w14:paraId="4CF9D3EB" w14:textId="77777777" w:rsidR="00283888" w:rsidRPr="00677E24" w:rsidRDefault="00283888" w:rsidP="0026509F">
      <w:pPr>
        <w:spacing w:after="17" w:line="360" w:lineRule="auto"/>
        <w:ind w:left="2124" w:firstLine="708"/>
        <w:jc w:val="both"/>
        <w:rPr>
          <w:rFonts w:ascii="Arial" w:hAnsi="Arial" w:cs="Arial"/>
          <w:b/>
          <w:sz w:val="28"/>
          <w:szCs w:val="28"/>
        </w:rPr>
      </w:pPr>
      <w:r w:rsidRPr="00677E24">
        <w:rPr>
          <w:rFonts w:ascii="Arial" w:hAnsi="Arial" w:cs="Arial"/>
          <w:b/>
          <w:sz w:val="28"/>
          <w:szCs w:val="28"/>
        </w:rPr>
        <w:t>R E S U L T A N D O.</w:t>
      </w:r>
    </w:p>
    <w:p w14:paraId="6B0D4C26" w14:textId="262F7D1D" w:rsidR="00102CB7" w:rsidRPr="00677E24" w:rsidRDefault="00283888" w:rsidP="001E5380">
      <w:pPr>
        <w:spacing w:line="360" w:lineRule="auto"/>
        <w:ind w:right="-376" w:firstLine="709"/>
        <w:jc w:val="both"/>
        <w:rPr>
          <w:rFonts w:ascii="Arial" w:hAnsi="Arial" w:cs="Arial"/>
          <w:color w:val="000000" w:themeColor="text1"/>
          <w:sz w:val="28"/>
          <w:szCs w:val="28"/>
          <w:lang w:bidi="es-ES"/>
        </w:rPr>
      </w:pPr>
      <w:r w:rsidRPr="00677E24">
        <w:rPr>
          <w:rFonts w:ascii="Arial" w:hAnsi="Arial" w:cs="Arial"/>
          <w:b/>
          <w:sz w:val="28"/>
          <w:szCs w:val="28"/>
        </w:rPr>
        <w:t>I.</w:t>
      </w:r>
      <w:r w:rsidRPr="00677E24">
        <w:rPr>
          <w:rFonts w:ascii="Arial" w:hAnsi="Arial" w:cs="Arial"/>
          <w:sz w:val="28"/>
          <w:szCs w:val="28"/>
        </w:rPr>
        <w:t xml:space="preserve"> Por escrito presentado en la Oficialía de Partes de este Tribunal, </w:t>
      </w:r>
      <w:r w:rsidR="003658B9">
        <w:rPr>
          <w:rFonts w:ascii="Arial" w:hAnsi="Arial" w:cs="Arial"/>
          <w:sz w:val="28"/>
          <w:szCs w:val="28"/>
        </w:rPr>
        <w:t xml:space="preserve">el diez de noviembre de dos mil veintiuno </w:t>
      </w:r>
      <w:r w:rsidR="00900213" w:rsidRPr="00677E24">
        <w:rPr>
          <w:rFonts w:ascii="Arial" w:hAnsi="Arial" w:cs="Arial"/>
          <w:sz w:val="28"/>
          <w:szCs w:val="28"/>
        </w:rPr>
        <w:t>l</w:t>
      </w:r>
      <w:r w:rsidR="00E80F49" w:rsidRPr="00677E24">
        <w:rPr>
          <w:rFonts w:ascii="Arial" w:hAnsi="Arial" w:cs="Arial"/>
          <w:sz w:val="28"/>
          <w:szCs w:val="28"/>
        </w:rPr>
        <w:t>a</w:t>
      </w:r>
      <w:r w:rsidR="00900213" w:rsidRPr="00677E24">
        <w:rPr>
          <w:rFonts w:ascii="Arial" w:hAnsi="Arial" w:cs="Arial"/>
          <w:sz w:val="28"/>
          <w:szCs w:val="28"/>
        </w:rPr>
        <w:t xml:space="preserve"> actor</w:t>
      </w:r>
      <w:r w:rsidR="00E80F49" w:rsidRPr="00677E24">
        <w:rPr>
          <w:rFonts w:ascii="Arial" w:hAnsi="Arial" w:cs="Arial"/>
          <w:sz w:val="28"/>
          <w:szCs w:val="28"/>
        </w:rPr>
        <w:t>a</w:t>
      </w:r>
      <w:r w:rsidR="00900213" w:rsidRPr="00677E24">
        <w:rPr>
          <w:rFonts w:ascii="Arial" w:hAnsi="Arial" w:cs="Arial"/>
          <w:sz w:val="28"/>
          <w:szCs w:val="28"/>
        </w:rPr>
        <w:t xml:space="preserve"> </w:t>
      </w:r>
      <w:r w:rsidR="00BF6FF7">
        <w:rPr>
          <w:rFonts w:ascii="Arial" w:hAnsi="Arial" w:cs="Arial"/>
          <w:b/>
          <w:color w:val="FF0000"/>
          <w:sz w:val="28"/>
          <w:szCs w:val="28"/>
          <w:lang w:val="es-ES" w:eastAsia="es-ES" w:bidi="es-ES"/>
        </w:rPr>
        <w:t>**********</w:t>
      </w:r>
      <w:r w:rsidR="003658B9" w:rsidRPr="00664445">
        <w:rPr>
          <w:rFonts w:ascii="Arial" w:hAnsi="Arial" w:cs="Arial"/>
          <w:sz w:val="26"/>
          <w:szCs w:val="26"/>
        </w:rPr>
        <w:t>por conducto de su autorizado</w:t>
      </w:r>
      <w:r w:rsidR="003658B9" w:rsidRPr="00454F5A">
        <w:rPr>
          <w:rFonts w:ascii="Arial" w:hAnsi="Arial" w:cs="Arial"/>
          <w:b/>
          <w:sz w:val="26"/>
          <w:szCs w:val="26"/>
        </w:rPr>
        <w:t xml:space="preserve"> </w:t>
      </w:r>
      <w:r w:rsidR="00BF6FF7">
        <w:rPr>
          <w:rFonts w:ascii="Arial" w:hAnsi="Arial" w:cs="Arial"/>
          <w:b/>
          <w:color w:val="FF0000"/>
          <w:sz w:val="26"/>
          <w:szCs w:val="26"/>
        </w:rPr>
        <w:t>**********</w:t>
      </w:r>
      <w:proofErr w:type="gramStart"/>
      <w:r w:rsidR="003658B9" w:rsidRPr="00782BBE">
        <w:rPr>
          <w:rFonts w:ascii="Arial" w:hAnsi="Arial" w:cs="Arial"/>
          <w:sz w:val="26"/>
          <w:szCs w:val="26"/>
        </w:rPr>
        <w:t>,</w:t>
      </w:r>
      <w:r w:rsidR="00BF6FF7">
        <w:rPr>
          <w:rFonts w:ascii="Arial" w:hAnsi="Arial" w:cs="Arial"/>
          <w:b/>
          <w:color w:val="FF0000"/>
          <w:sz w:val="26"/>
          <w:szCs w:val="26"/>
        </w:rPr>
        <w:t>*</w:t>
      </w:r>
      <w:proofErr w:type="gramEnd"/>
      <w:r w:rsidR="00BF6FF7">
        <w:rPr>
          <w:rFonts w:ascii="Arial" w:hAnsi="Arial" w:cs="Arial"/>
          <w:b/>
          <w:color w:val="FF0000"/>
          <w:sz w:val="26"/>
          <w:szCs w:val="26"/>
        </w:rPr>
        <w:t>*********</w:t>
      </w:r>
      <w:r w:rsidR="003658B9" w:rsidRPr="003658B9">
        <w:rPr>
          <w:rFonts w:ascii="Arial" w:hAnsi="Arial" w:cs="Arial"/>
          <w:sz w:val="26"/>
          <w:szCs w:val="26"/>
        </w:rPr>
        <w:t xml:space="preserve">interpuso </w:t>
      </w:r>
      <w:r w:rsidR="003658B9">
        <w:rPr>
          <w:rFonts w:ascii="Arial" w:hAnsi="Arial" w:cs="Arial"/>
          <w:color w:val="000000" w:themeColor="text1"/>
          <w:sz w:val="28"/>
          <w:szCs w:val="28"/>
        </w:rPr>
        <w:t xml:space="preserve">recurso de apelación en contra de la sentencia recaída en el juicio 541/2020/1 </w:t>
      </w:r>
      <w:r w:rsidR="008E077D">
        <w:rPr>
          <w:rFonts w:ascii="Arial" w:hAnsi="Arial" w:cs="Arial"/>
          <w:color w:val="000000" w:themeColor="text1"/>
          <w:sz w:val="28"/>
          <w:szCs w:val="28"/>
        </w:rPr>
        <w:t>cuyos puntos resolutivos son:</w:t>
      </w:r>
      <w:r w:rsidR="00055DD0" w:rsidRPr="00677E24">
        <w:rPr>
          <w:rFonts w:ascii="Arial" w:hAnsi="Arial" w:cs="Arial"/>
          <w:color w:val="000000" w:themeColor="text1"/>
          <w:sz w:val="28"/>
          <w:szCs w:val="28"/>
          <w:lang w:bidi="es-ES"/>
        </w:rPr>
        <w:t xml:space="preserve"> </w:t>
      </w:r>
    </w:p>
    <w:p w14:paraId="782F4E74" w14:textId="77777777" w:rsidR="00C50274" w:rsidRPr="00C50274" w:rsidRDefault="00283888" w:rsidP="00566C7E">
      <w:pPr>
        <w:spacing w:after="120" w:line="240" w:lineRule="auto"/>
        <w:ind w:left="567" w:right="335"/>
        <w:jc w:val="both"/>
        <w:rPr>
          <w:rFonts w:ascii="Arial Narrow" w:hAnsi="Arial Narrow" w:cs="Arial"/>
          <w:i/>
          <w:sz w:val="28"/>
          <w:szCs w:val="28"/>
        </w:rPr>
      </w:pPr>
      <w:r w:rsidRPr="00677E24">
        <w:rPr>
          <w:rFonts w:ascii="Arial Narrow" w:hAnsi="Arial Narrow" w:cs="Arial"/>
          <w:i/>
          <w:sz w:val="28"/>
          <w:szCs w:val="28"/>
        </w:rPr>
        <w:t>“</w:t>
      </w:r>
      <w:r w:rsidR="00C50274" w:rsidRPr="00C50274">
        <w:rPr>
          <w:rFonts w:ascii="Arial Narrow" w:hAnsi="Arial Narrow" w:cs="Arial"/>
          <w:b/>
          <w:i/>
          <w:sz w:val="28"/>
          <w:szCs w:val="28"/>
        </w:rPr>
        <w:t>PRIMERO.-</w:t>
      </w:r>
      <w:r w:rsidR="00C50274" w:rsidRPr="00C50274">
        <w:rPr>
          <w:rFonts w:ascii="Arial Narrow" w:hAnsi="Arial Narrow" w:cs="Arial"/>
          <w:i/>
          <w:sz w:val="28"/>
          <w:szCs w:val="28"/>
        </w:rPr>
        <w:t xml:space="preserve"> Esta Primera Sala Unitaria del Tribunal Estatal de Justicia Administrativa, resultó competente para conocer y resolver el presente juicio.</w:t>
      </w:r>
    </w:p>
    <w:p w14:paraId="49E1B3B2" w14:textId="77777777" w:rsidR="00C50274" w:rsidRPr="00C50274" w:rsidRDefault="00C50274" w:rsidP="00566C7E">
      <w:pPr>
        <w:spacing w:after="120" w:line="240" w:lineRule="auto"/>
        <w:ind w:left="567" w:right="335"/>
        <w:jc w:val="both"/>
        <w:rPr>
          <w:rFonts w:ascii="Arial Narrow" w:hAnsi="Arial Narrow" w:cs="Arial"/>
          <w:i/>
          <w:sz w:val="28"/>
          <w:szCs w:val="28"/>
        </w:rPr>
      </w:pPr>
      <w:r w:rsidRPr="00C50274">
        <w:rPr>
          <w:rFonts w:ascii="Arial Narrow" w:hAnsi="Arial Narrow" w:cs="Arial"/>
          <w:b/>
          <w:i/>
          <w:sz w:val="28"/>
          <w:szCs w:val="28"/>
        </w:rPr>
        <w:t>SEGUNDO.-</w:t>
      </w:r>
      <w:r w:rsidRPr="00C50274">
        <w:rPr>
          <w:rFonts w:ascii="Arial Narrow" w:hAnsi="Arial Narrow" w:cs="Arial"/>
          <w:i/>
          <w:sz w:val="28"/>
          <w:szCs w:val="28"/>
        </w:rPr>
        <w:t xml:space="preserve"> Se decreta el sobreseimiento en el presente juicio, con relación a los actos impugnados identificados en los incisos a) y b) del Resultando I, por las razones contenidas en el Considerando Quinto de esta resolución.</w:t>
      </w:r>
    </w:p>
    <w:p w14:paraId="72B7A1BB" w14:textId="77777777" w:rsidR="00C50274" w:rsidRPr="00C50274" w:rsidRDefault="00C50274" w:rsidP="00566C7E">
      <w:pPr>
        <w:spacing w:after="120" w:line="240" w:lineRule="auto"/>
        <w:ind w:left="567" w:right="335"/>
        <w:jc w:val="both"/>
        <w:rPr>
          <w:rFonts w:ascii="Arial Narrow" w:hAnsi="Arial Narrow" w:cs="Arial"/>
          <w:i/>
          <w:sz w:val="28"/>
          <w:szCs w:val="28"/>
        </w:rPr>
      </w:pPr>
      <w:r w:rsidRPr="00C50274">
        <w:rPr>
          <w:rFonts w:ascii="Arial Narrow" w:hAnsi="Arial Narrow" w:cs="Arial"/>
          <w:b/>
          <w:i/>
          <w:sz w:val="28"/>
          <w:szCs w:val="28"/>
        </w:rPr>
        <w:t>TERCERO.-</w:t>
      </w:r>
      <w:r w:rsidRPr="00C50274">
        <w:rPr>
          <w:rFonts w:ascii="Arial Narrow" w:hAnsi="Arial Narrow" w:cs="Arial"/>
          <w:i/>
          <w:sz w:val="28"/>
          <w:szCs w:val="28"/>
        </w:rPr>
        <w:t xml:space="preserve"> La parte actora no probó su pretensión, en consecuencia;</w:t>
      </w:r>
    </w:p>
    <w:p w14:paraId="09C47C9F" w14:textId="77777777" w:rsidR="00C50274" w:rsidRPr="00C50274" w:rsidRDefault="00C50274" w:rsidP="00566C7E">
      <w:pPr>
        <w:spacing w:after="120" w:line="240" w:lineRule="auto"/>
        <w:ind w:left="567" w:right="335"/>
        <w:jc w:val="both"/>
        <w:rPr>
          <w:rFonts w:ascii="Arial Narrow" w:hAnsi="Arial Narrow" w:cs="Arial"/>
          <w:i/>
          <w:sz w:val="28"/>
          <w:szCs w:val="28"/>
        </w:rPr>
      </w:pPr>
      <w:r w:rsidRPr="00C50274">
        <w:rPr>
          <w:rFonts w:ascii="Arial Narrow" w:hAnsi="Arial Narrow" w:cs="Arial"/>
          <w:b/>
          <w:i/>
          <w:sz w:val="28"/>
          <w:szCs w:val="28"/>
        </w:rPr>
        <w:t>CUARTO.-</w:t>
      </w:r>
      <w:r w:rsidRPr="00C50274">
        <w:rPr>
          <w:rFonts w:ascii="Arial Narrow" w:hAnsi="Arial Narrow" w:cs="Arial"/>
          <w:i/>
          <w:sz w:val="28"/>
          <w:szCs w:val="28"/>
        </w:rPr>
        <w:t xml:space="preserve"> Se reconoce la VALIDEZ del acto impugnado, consistente en la Licencia de Uso de Suelo de Funcionamiento con número de folio DU Y CM/417/2020 de dieciséis de julio de dos mil veinte, precisada en el inciso c) del Resultando I, por los motivos expuestos en el Considerando Sexto del presente fallo.</w:t>
      </w:r>
    </w:p>
    <w:p w14:paraId="51ED92A3" w14:textId="77777777" w:rsidR="004A050C" w:rsidRDefault="00C50274" w:rsidP="00566C7E">
      <w:pPr>
        <w:spacing w:after="120" w:line="240" w:lineRule="auto"/>
        <w:ind w:left="567" w:right="335"/>
        <w:jc w:val="both"/>
        <w:rPr>
          <w:rFonts w:ascii="Arial Narrow" w:hAnsi="Arial Narrow" w:cs="Arial"/>
          <w:i/>
          <w:sz w:val="28"/>
          <w:szCs w:val="28"/>
        </w:rPr>
      </w:pPr>
      <w:r w:rsidRPr="00A45B2E">
        <w:rPr>
          <w:rFonts w:ascii="Arial Narrow" w:hAnsi="Arial Narrow" w:cs="Arial"/>
          <w:b/>
          <w:i/>
          <w:sz w:val="28"/>
          <w:szCs w:val="28"/>
        </w:rPr>
        <w:t>QUINTO.-</w:t>
      </w:r>
      <w:r w:rsidRPr="00C50274">
        <w:rPr>
          <w:rFonts w:ascii="Arial Narrow" w:hAnsi="Arial Narrow" w:cs="Arial"/>
          <w:i/>
          <w:sz w:val="28"/>
          <w:szCs w:val="28"/>
        </w:rPr>
        <w:t xml:space="preserve"> Notifíquese personalmente a la Parte Actora y por oficio a las Autoridades Demandadas, con copia autorizada de esta resolución.</w:t>
      </w:r>
      <w:r w:rsidR="004A050C">
        <w:rPr>
          <w:rFonts w:ascii="Arial Narrow" w:hAnsi="Arial Narrow" w:cs="Arial"/>
          <w:i/>
          <w:sz w:val="28"/>
          <w:szCs w:val="28"/>
        </w:rPr>
        <w:t>”</w:t>
      </w:r>
    </w:p>
    <w:p w14:paraId="4BEBA5EC" w14:textId="77777777" w:rsidR="00DF3C3E" w:rsidRDefault="00DF3C3E" w:rsidP="00566C7E">
      <w:pPr>
        <w:spacing w:after="120" w:line="360" w:lineRule="auto"/>
        <w:ind w:right="-374" w:firstLine="709"/>
        <w:jc w:val="both"/>
        <w:rPr>
          <w:rFonts w:ascii="Arial" w:hAnsi="Arial" w:cs="Arial"/>
          <w:b/>
          <w:sz w:val="28"/>
          <w:szCs w:val="28"/>
        </w:rPr>
      </w:pPr>
    </w:p>
    <w:p w14:paraId="221F5DDE" w14:textId="57AEDD3F" w:rsidR="00283888" w:rsidRPr="00677E24" w:rsidRDefault="006A26A8" w:rsidP="00566C7E">
      <w:pPr>
        <w:spacing w:after="120" w:line="360" w:lineRule="auto"/>
        <w:ind w:right="-374" w:firstLine="709"/>
        <w:jc w:val="both"/>
        <w:rPr>
          <w:rFonts w:ascii="Arial" w:hAnsi="Arial" w:cs="Arial"/>
          <w:sz w:val="28"/>
          <w:szCs w:val="28"/>
        </w:rPr>
      </w:pPr>
      <w:r w:rsidRPr="00677E24">
        <w:rPr>
          <w:rFonts w:ascii="Arial" w:hAnsi="Arial" w:cs="Arial"/>
          <w:b/>
          <w:sz w:val="28"/>
          <w:szCs w:val="28"/>
        </w:rPr>
        <w:t>I</w:t>
      </w:r>
      <w:r w:rsidR="00A45B2E">
        <w:rPr>
          <w:rFonts w:ascii="Arial" w:hAnsi="Arial" w:cs="Arial"/>
          <w:b/>
          <w:sz w:val="28"/>
          <w:szCs w:val="28"/>
        </w:rPr>
        <w:t>I</w:t>
      </w:r>
      <w:r w:rsidR="00283888" w:rsidRPr="00677E24">
        <w:rPr>
          <w:rFonts w:ascii="Arial" w:hAnsi="Arial" w:cs="Arial"/>
          <w:b/>
          <w:sz w:val="28"/>
          <w:szCs w:val="28"/>
        </w:rPr>
        <w:t>.</w:t>
      </w:r>
      <w:r w:rsidR="00283888" w:rsidRPr="00677E24">
        <w:rPr>
          <w:rFonts w:ascii="Arial" w:hAnsi="Arial" w:cs="Arial"/>
          <w:sz w:val="28"/>
          <w:szCs w:val="28"/>
        </w:rPr>
        <w:t xml:space="preserve"> </w:t>
      </w:r>
      <w:r w:rsidR="004A50B3">
        <w:rPr>
          <w:rFonts w:ascii="Arial" w:hAnsi="Arial" w:cs="Arial"/>
          <w:sz w:val="28"/>
          <w:szCs w:val="28"/>
        </w:rPr>
        <w:t xml:space="preserve">Mediante oficio PSU/TEJASLP/161/2021 de once de noviembre de dos mil veintiuno, signado por la Magistrada de la Primera Sala Unitaria de este Tribunal, y </w:t>
      </w:r>
      <w:r w:rsidR="00614036">
        <w:rPr>
          <w:rFonts w:ascii="Arial" w:hAnsi="Arial" w:cs="Arial"/>
          <w:sz w:val="28"/>
          <w:szCs w:val="28"/>
        </w:rPr>
        <w:t xml:space="preserve">presentado </w:t>
      </w:r>
      <w:r w:rsidR="004A50B3">
        <w:rPr>
          <w:rFonts w:ascii="Arial" w:hAnsi="Arial" w:cs="Arial"/>
          <w:sz w:val="28"/>
          <w:szCs w:val="28"/>
        </w:rPr>
        <w:t>e</w:t>
      </w:r>
      <w:r w:rsidR="00283888" w:rsidRPr="00677E24">
        <w:rPr>
          <w:rFonts w:ascii="Arial" w:hAnsi="Arial" w:cs="Arial"/>
          <w:sz w:val="28"/>
          <w:szCs w:val="28"/>
        </w:rPr>
        <w:t xml:space="preserve">l </w:t>
      </w:r>
      <w:r w:rsidR="00A45B2E">
        <w:rPr>
          <w:rFonts w:ascii="Arial" w:hAnsi="Arial" w:cs="Arial"/>
          <w:sz w:val="28"/>
          <w:szCs w:val="28"/>
        </w:rPr>
        <w:t>dieciséis</w:t>
      </w:r>
      <w:r w:rsidR="004A050C">
        <w:rPr>
          <w:rFonts w:ascii="Arial" w:hAnsi="Arial" w:cs="Arial"/>
          <w:sz w:val="28"/>
          <w:szCs w:val="28"/>
        </w:rPr>
        <w:t xml:space="preserve"> de </w:t>
      </w:r>
      <w:r w:rsidR="00A45B2E">
        <w:rPr>
          <w:rFonts w:ascii="Arial" w:hAnsi="Arial" w:cs="Arial"/>
          <w:sz w:val="28"/>
          <w:szCs w:val="28"/>
        </w:rPr>
        <w:t xml:space="preserve">noviembre </w:t>
      </w:r>
      <w:r w:rsidR="005641D4" w:rsidRPr="00677E24">
        <w:rPr>
          <w:rFonts w:ascii="Arial" w:hAnsi="Arial" w:cs="Arial"/>
          <w:sz w:val="28"/>
          <w:szCs w:val="28"/>
        </w:rPr>
        <w:t>de dos mil veint</w:t>
      </w:r>
      <w:r w:rsidR="004A050C">
        <w:rPr>
          <w:rFonts w:ascii="Arial" w:hAnsi="Arial" w:cs="Arial"/>
          <w:sz w:val="28"/>
          <w:szCs w:val="28"/>
        </w:rPr>
        <w:t>iuno</w:t>
      </w:r>
      <w:r w:rsidR="005641D4" w:rsidRPr="00677E24">
        <w:rPr>
          <w:rFonts w:ascii="Arial" w:hAnsi="Arial" w:cs="Arial"/>
          <w:sz w:val="28"/>
          <w:szCs w:val="28"/>
        </w:rPr>
        <w:t xml:space="preserve"> </w:t>
      </w:r>
      <w:r w:rsidR="00614036">
        <w:rPr>
          <w:rFonts w:ascii="Arial" w:hAnsi="Arial" w:cs="Arial"/>
          <w:sz w:val="28"/>
          <w:szCs w:val="28"/>
        </w:rPr>
        <w:t xml:space="preserve">ante esta </w:t>
      </w:r>
      <w:r w:rsidR="00D77F7A">
        <w:rPr>
          <w:rFonts w:ascii="Arial" w:hAnsi="Arial" w:cs="Arial"/>
          <w:sz w:val="28"/>
          <w:szCs w:val="28"/>
        </w:rPr>
        <w:t xml:space="preserve">Sala Superior a través de la </w:t>
      </w:r>
      <w:r w:rsidR="00B269EA">
        <w:rPr>
          <w:rFonts w:ascii="Arial" w:hAnsi="Arial" w:cs="Arial"/>
          <w:sz w:val="28"/>
          <w:szCs w:val="28"/>
        </w:rPr>
        <w:t>O</w:t>
      </w:r>
      <w:r w:rsidR="00D77F7A">
        <w:rPr>
          <w:rFonts w:ascii="Arial" w:hAnsi="Arial" w:cs="Arial"/>
          <w:sz w:val="28"/>
          <w:szCs w:val="28"/>
        </w:rPr>
        <w:t xml:space="preserve">ficialía de </w:t>
      </w:r>
      <w:r w:rsidR="00B269EA">
        <w:rPr>
          <w:rFonts w:ascii="Arial" w:hAnsi="Arial" w:cs="Arial"/>
          <w:sz w:val="28"/>
          <w:szCs w:val="28"/>
        </w:rPr>
        <w:t>P</w:t>
      </w:r>
      <w:r w:rsidR="00D77F7A">
        <w:rPr>
          <w:rFonts w:ascii="Arial" w:hAnsi="Arial" w:cs="Arial"/>
          <w:sz w:val="28"/>
          <w:szCs w:val="28"/>
        </w:rPr>
        <w:t xml:space="preserve">artes </w:t>
      </w:r>
      <w:r w:rsidR="00B269EA">
        <w:rPr>
          <w:rFonts w:ascii="Arial" w:hAnsi="Arial" w:cs="Arial"/>
          <w:sz w:val="28"/>
          <w:szCs w:val="28"/>
        </w:rPr>
        <w:t>C</w:t>
      </w:r>
      <w:r w:rsidR="00D77F7A">
        <w:rPr>
          <w:rFonts w:ascii="Arial" w:hAnsi="Arial" w:cs="Arial"/>
          <w:sz w:val="28"/>
          <w:szCs w:val="28"/>
        </w:rPr>
        <w:t>omún</w:t>
      </w:r>
      <w:r w:rsidR="00614036">
        <w:rPr>
          <w:rFonts w:ascii="Arial" w:hAnsi="Arial" w:cs="Arial"/>
          <w:sz w:val="28"/>
          <w:szCs w:val="28"/>
        </w:rPr>
        <w:t xml:space="preserve">, se recibió </w:t>
      </w:r>
      <w:r w:rsidR="00702DF5" w:rsidRPr="00677E24">
        <w:rPr>
          <w:rFonts w:ascii="Arial" w:hAnsi="Arial" w:cs="Arial"/>
          <w:sz w:val="28"/>
          <w:szCs w:val="28"/>
        </w:rPr>
        <w:t xml:space="preserve">el </w:t>
      </w:r>
      <w:r w:rsidR="00283888" w:rsidRPr="00677E24">
        <w:rPr>
          <w:rFonts w:ascii="Arial" w:hAnsi="Arial" w:cs="Arial"/>
          <w:sz w:val="28"/>
          <w:szCs w:val="28"/>
        </w:rPr>
        <w:t xml:space="preserve">recurso de apelación interpuesto por la </w:t>
      </w:r>
      <w:r w:rsidR="004A050C">
        <w:rPr>
          <w:rFonts w:ascii="Arial" w:hAnsi="Arial" w:cs="Arial"/>
          <w:sz w:val="28"/>
          <w:szCs w:val="28"/>
        </w:rPr>
        <w:t xml:space="preserve">parte </w:t>
      </w:r>
      <w:r w:rsidR="00A45B2E">
        <w:rPr>
          <w:rFonts w:ascii="Arial" w:hAnsi="Arial" w:cs="Arial"/>
          <w:sz w:val="28"/>
          <w:szCs w:val="28"/>
        </w:rPr>
        <w:t>actora</w:t>
      </w:r>
      <w:r w:rsidR="004A050C">
        <w:rPr>
          <w:rFonts w:ascii="Arial" w:hAnsi="Arial" w:cs="Arial"/>
          <w:sz w:val="28"/>
          <w:szCs w:val="28"/>
        </w:rPr>
        <w:t xml:space="preserve"> </w:t>
      </w:r>
      <w:r w:rsidR="008E077D">
        <w:rPr>
          <w:rFonts w:ascii="Arial" w:hAnsi="Arial" w:cs="Arial"/>
          <w:sz w:val="28"/>
          <w:szCs w:val="28"/>
        </w:rPr>
        <w:t xml:space="preserve">en el juicio principal, </w:t>
      </w:r>
      <w:r w:rsidR="00283888" w:rsidRPr="00677E24">
        <w:rPr>
          <w:rFonts w:ascii="Arial" w:hAnsi="Arial" w:cs="Arial"/>
          <w:sz w:val="28"/>
          <w:szCs w:val="28"/>
        </w:rPr>
        <w:t>de conformidad con lo previsto por el artículo 152</w:t>
      </w:r>
      <w:r w:rsidR="006B74A7" w:rsidRPr="00677E24">
        <w:rPr>
          <w:rFonts w:ascii="Arial" w:hAnsi="Arial" w:cs="Arial"/>
          <w:sz w:val="28"/>
          <w:szCs w:val="28"/>
        </w:rPr>
        <w:t>, fracción I</w:t>
      </w:r>
      <w:r w:rsidR="00283888" w:rsidRPr="00677E24">
        <w:rPr>
          <w:rFonts w:ascii="Arial" w:hAnsi="Arial" w:cs="Arial"/>
          <w:sz w:val="28"/>
          <w:szCs w:val="28"/>
        </w:rPr>
        <w:t xml:space="preserve"> del Código Procesal Administrativo del Estado de San Luis Potosí.</w:t>
      </w:r>
    </w:p>
    <w:p w14:paraId="511CD93D" w14:textId="76D75521" w:rsidR="00E843FB" w:rsidRDefault="00A45B2E" w:rsidP="008E077D">
      <w:pPr>
        <w:spacing w:after="120" w:line="360" w:lineRule="auto"/>
        <w:ind w:right="-374" w:firstLine="708"/>
        <w:jc w:val="both"/>
        <w:rPr>
          <w:rFonts w:ascii="Arial" w:hAnsi="Arial" w:cs="Arial"/>
          <w:sz w:val="28"/>
          <w:szCs w:val="28"/>
        </w:rPr>
      </w:pPr>
      <w:r w:rsidRPr="00BD0D09">
        <w:rPr>
          <w:rFonts w:ascii="Arial" w:hAnsi="Arial" w:cs="Arial"/>
          <w:b/>
          <w:sz w:val="28"/>
          <w:szCs w:val="28"/>
        </w:rPr>
        <w:lastRenderedPageBreak/>
        <w:t>III</w:t>
      </w:r>
      <w:r w:rsidR="00830EB4" w:rsidRPr="00BD0D09">
        <w:rPr>
          <w:rFonts w:ascii="Arial" w:hAnsi="Arial" w:cs="Arial"/>
          <w:b/>
          <w:sz w:val="28"/>
          <w:szCs w:val="28"/>
        </w:rPr>
        <w:t>.</w:t>
      </w:r>
      <w:r w:rsidR="00830EB4" w:rsidRPr="00BD0D09">
        <w:rPr>
          <w:rFonts w:ascii="Arial" w:hAnsi="Arial" w:cs="Arial"/>
          <w:sz w:val="28"/>
          <w:szCs w:val="28"/>
        </w:rPr>
        <w:t xml:space="preserve"> Por acuerdo de </w:t>
      </w:r>
      <w:r w:rsidRPr="00BD0D09">
        <w:rPr>
          <w:rFonts w:ascii="Arial" w:hAnsi="Arial" w:cs="Arial"/>
          <w:sz w:val="28"/>
          <w:szCs w:val="28"/>
        </w:rPr>
        <w:t>dieciocho</w:t>
      </w:r>
      <w:r w:rsidR="004A050C" w:rsidRPr="00BD0D09">
        <w:rPr>
          <w:rFonts w:ascii="Arial" w:hAnsi="Arial" w:cs="Arial"/>
          <w:sz w:val="28"/>
          <w:szCs w:val="28"/>
        </w:rPr>
        <w:t xml:space="preserve"> de </w:t>
      </w:r>
      <w:r w:rsidRPr="00BD0D09">
        <w:rPr>
          <w:rFonts w:ascii="Arial" w:hAnsi="Arial" w:cs="Arial"/>
          <w:sz w:val="28"/>
          <w:szCs w:val="28"/>
        </w:rPr>
        <w:t>noviembre</w:t>
      </w:r>
      <w:r w:rsidR="00BA4DDC" w:rsidRPr="00BD0D09">
        <w:rPr>
          <w:rFonts w:ascii="Arial" w:hAnsi="Arial" w:cs="Arial"/>
          <w:sz w:val="28"/>
          <w:szCs w:val="28"/>
        </w:rPr>
        <w:t xml:space="preserve"> </w:t>
      </w:r>
      <w:r w:rsidR="00E06B86" w:rsidRPr="00BD0D09">
        <w:rPr>
          <w:rFonts w:ascii="Arial" w:hAnsi="Arial" w:cs="Arial"/>
          <w:sz w:val="28"/>
          <w:szCs w:val="28"/>
        </w:rPr>
        <w:t>del</w:t>
      </w:r>
      <w:r w:rsidR="006B74A7" w:rsidRPr="00BD0D09">
        <w:rPr>
          <w:rFonts w:ascii="Arial" w:hAnsi="Arial" w:cs="Arial"/>
          <w:sz w:val="28"/>
          <w:szCs w:val="28"/>
        </w:rPr>
        <w:t xml:space="preserve"> dos mil ve</w:t>
      </w:r>
      <w:r w:rsidR="00702DF5" w:rsidRPr="00BD0D09">
        <w:rPr>
          <w:rFonts w:ascii="Arial" w:hAnsi="Arial" w:cs="Arial"/>
          <w:sz w:val="28"/>
          <w:szCs w:val="28"/>
        </w:rPr>
        <w:t>int</w:t>
      </w:r>
      <w:r w:rsidR="004A050C" w:rsidRPr="00BD0D09">
        <w:rPr>
          <w:rFonts w:ascii="Arial" w:hAnsi="Arial" w:cs="Arial"/>
          <w:sz w:val="28"/>
          <w:szCs w:val="28"/>
        </w:rPr>
        <w:t>iuno</w:t>
      </w:r>
      <w:r w:rsidR="00C15F11" w:rsidRPr="00BD0D09">
        <w:rPr>
          <w:rFonts w:ascii="Arial" w:hAnsi="Arial" w:cs="Arial"/>
          <w:sz w:val="28"/>
          <w:szCs w:val="28"/>
        </w:rPr>
        <w:t xml:space="preserve"> (foja </w:t>
      </w:r>
      <w:r w:rsidRPr="00BD0D09">
        <w:rPr>
          <w:rFonts w:ascii="Arial" w:hAnsi="Arial" w:cs="Arial"/>
          <w:sz w:val="28"/>
          <w:szCs w:val="28"/>
        </w:rPr>
        <w:t>47</w:t>
      </w:r>
      <w:r w:rsidR="004A050C" w:rsidRPr="00BD0D09">
        <w:rPr>
          <w:rFonts w:ascii="Arial" w:hAnsi="Arial" w:cs="Arial"/>
          <w:sz w:val="28"/>
          <w:szCs w:val="28"/>
        </w:rPr>
        <w:t xml:space="preserve"> </w:t>
      </w:r>
      <w:r w:rsidR="00C15F11" w:rsidRPr="00BD0D09">
        <w:rPr>
          <w:rFonts w:ascii="Arial" w:hAnsi="Arial" w:cs="Arial"/>
          <w:sz w:val="28"/>
          <w:szCs w:val="28"/>
        </w:rPr>
        <w:t>del toca)</w:t>
      </w:r>
      <w:r w:rsidR="006A26A8" w:rsidRPr="00BD0D09">
        <w:rPr>
          <w:rFonts w:ascii="Arial" w:hAnsi="Arial" w:cs="Arial"/>
          <w:sz w:val="28"/>
          <w:szCs w:val="28"/>
        </w:rPr>
        <w:t>,</w:t>
      </w:r>
      <w:r w:rsidR="00283888" w:rsidRPr="00BD0D09">
        <w:rPr>
          <w:rFonts w:ascii="Arial" w:hAnsi="Arial" w:cs="Arial"/>
          <w:sz w:val="28"/>
          <w:szCs w:val="28"/>
        </w:rPr>
        <w:t xml:space="preserve"> se radicó la apelación con el número </w:t>
      </w:r>
      <w:r w:rsidR="004A050C" w:rsidRPr="00BD0D09">
        <w:rPr>
          <w:rFonts w:ascii="Arial" w:hAnsi="Arial" w:cs="Arial"/>
          <w:sz w:val="28"/>
          <w:szCs w:val="28"/>
        </w:rPr>
        <w:t>8</w:t>
      </w:r>
      <w:r w:rsidRPr="00BD0D09">
        <w:rPr>
          <w:rFonts w:ascii="Arial" w:hAnsi="Arial" w:cs="Arial"/>
          <w:sz w:val="28"/>
          <w:szCs w:val="28"/>
        </w:rPr>
        <w:t>1</w:t>
      </w:r>
      <w:r w:rsidR="00283888" w:rsidRPr="00BD0D09">
        <w:rPr>
          <w:rFonts w:ascii="Arial" w:hAnsi="Arial" w:cs="Arial"/>
          <w:sz w:val="28"/>
          <w:szCs w:val="28"/>
        </w:rPr>
        <w:t>/20</w:t>
      </w:r>
      <w:r w:rsidR="004A050C" w:rsidRPr="00BD0D09">
        <w:rPr>
          <w:rFonts w:ascii="Arial" w:hAnsi="Arial" w:cs="Arial"/>
          <w:sz w:val="28"/>
          <w:szCs w:val="28"/>
        </w:rPr>
        <w:t>21</w:t>
      </w:r>
      <w:r w:rsidR="006A26A8" w:rsidRPr="00BD0D09">
        <w:rPr>
          <w:rFonts w:ascii="Arial" w:hAnsi="Arial" w:cs="Arial"/>
          <w:sz w:val="28"/>
          <w:szCs w:val="28"/>
        </w:rPr>
        <w:t xml:space="preserve">/SS </w:t>
      </w:r>
      <w:r w:rsidR="003D205E" w:rsidRPr="00BD0D09">
        <w:rPr>
          <w:rFonts w:ascii="Arial" w:hAnsi="Arial" w:cs="Arial"/>
          <w:sz w:val="28"/>
          <w:szCs w:val="28"/>
        </w:rPr>
        <w:t xml:space="preserve">y </w:t>
      </w:r>
      <w:r w:rsidR="006A26A8" w:rsidRPr="00BD0D09">
        <w:rPr>
          <w:rFonts w:ascii="Arial" w:hAnsi="Arial" w:cs="Arial"/>
          <w:sz w:val="28"/>
          <w:szCs w:val="28"/>
        </w:rPr>
        <w:t xml:space="preserve">se ordenó notificar a la </w:t>
      </w:r>
      <w:r w:rsidR="00E615D1" w:rsidRPr="00BD0D09">
        <w:rPr>
          <w:rFonts w:ascii="Arial" w:hAnsi="Arial" w:cs="Arial"/>
          <w:sz w:val="28"/>
          <w:szCs w:val="28"/>
        </w:rPr>
        <w:t>parte</w:t>
      </w:r>
      <w:r w:rsidR="004A050C" w:rsidRPr="00BD0D09">
        <w:rPr>
          <w:rFonts w:ascii="Arial" w:hAnsi="Arial" w:cs="Arial"/>
          <w:sz w:val="28"/>
          <w:szCs w:val="28"/>
        </w:rPr>
        <w:t xml:space="preserve"> demandada </w:t>
      </w:r>
      <w:r w:rsidR="006A26A8" w:rsidRPr="00BD0D09">
        <w:rPr>
          <w:rFonts w:ascii="Arial" w:hAnsi="Arial" w:cs="Arial"/>
          <w:sz w:val="28"/>
          <w:szCs w:val="28"/>
        </w:rPr>
        <w:t xml:space="preserve">para que en el término de tres días hábiles </w:t>
      </w:r>
      <w:r w:rsidR="00C76D7E" w:rsidRPr="00BD0D09">
        <w:rPr>
          <w:rFonts w:ascii="Arial" w:hAnsi="Arial" w:cs="Arial"/>
          <w:sz w:val="28"/>
          <w:szCs w:val="28"/>
        </w:rPr>
        <w:t>manifesta</w:t>
      </w:r>
      <w:r w:rsidR="00BE24F2" w:rsidRPr="00BD0D09">
        <w:rPr>
          <w:rFonts w:ascii="Arial" w:hAnsi="Arial" w:cs="Arial"/>
          <w:sz w:val="28"/>
          <w:szCs w:val="28"/>
        </w:rPr>
        <w:t>ra</w:t>
      </w:r>
      <w:r w:rsidR="00C76D7E" w:rsidRPr="00BD0D09">
        <w:rPr>
          <w:rFonts w:ascii="Arial" w:hAnsi="Arial" w:cs="Arial"/>
          <w:sz w:val="28"/>
          <w:szCs w:val="28"/>
        </w:rPr>
        <w:t xml:space="preserve"> lo que a su derecho</w:t>
      </w:r>
      <w:r w:rsidR="00CB52E5" w:rsidRPr="00BD0D09">
        <w:rPr>
          <w:rFonts w:ascii="Arial" w:hAnsi="Arial" w:cs="Arial"/>
          <w:sz w:val="28"/>
          <w:szCs w:val="28"/>
        </w:rPr>
        <w:t xml:space="preserve"> conviniere</w:t>
      </w:r>
      <w:r w:rsidR="00E843FB">
        <w:rPr>
          <w:rFonts w:ascii="Arial" w:hAnsi="Arial" w:cs="Arial"/>
          <w:sz w:val="28"/>
          <w:szCs w:val="28"/>
        </w:rPr>
        <w:t>.</w:t>
      </w:r>
    </w:p>
    <w:p w14:paraId="2860E1A5" w14:textId="16D7060C" w:rsidR="00BA4DDC" w:rsidRDefault="00E843FB" w:rsidP="008E077D">
      <w:pPr>
        <w:spacing w:after="120" w:line="360" w:lineRule="auto"/>
        <w:ind w:right="-374" w:firstLine="708"/>
        <w:jc w:val="both"/>
        <w:rPr>
          <w:rFonts w:ascii="Arial" w:hAnsi="Arial" w:cs="Arial"/>
          <w:sz w:val="28"/>
          <w:szCs w:val="28"/>
        </w:rPr>
      </w:pPr>
      <w:r w:rsidRPr="00E843FB">
        <w:rPr>
          <w:rFonts w:ascii="Arial" w:hAnsi="Arial" w:cs="Arial"/>
          <w:b/>
          <w:sz w:val="28"/>
          <w:szCs w:val="28"/>
        </w:rPr>
        <w:t>IV.</w:t>
      </w:r>
      <w:r w:rsidR="0042020F" w:rsidRPr="00BD0D09">
        <w:rPr>
          <w:rFonts w:ascii="Arial" w:hAnsi="Arial" w:cs="Arial"/>
          <w:sz w:val="28"/>
          <w:szCs w:val="28"/>
        </w:rPr>
        <w:t xml:space="preserve"> </w:t>
      </w:r>
      <w:r>
        <w:rPr>
          <w:rFonts w:ascii="Arial" w:hAnsi="Arial" w:cs="Arial"/>
          <w:sz w:val="28"/>
          <w:szCs w:val="28"/>
        </w:rPr>
        <w:t>Una vez que transcurrió el término de la vista y dado que no fue ejercida por las partes, p</w:t>
      </w:r>
      <w:r w:rsidR="00BA4DDC" w:rsidRPr="00BD0D09">
        <w:rPr>
          <w:rFonts w:ascii="Arial" w:hAnsi="Arial" w:cs="Arial"/>
          <w:sz w:val="28"/>
          <w:szCs w:val="28"/>
        </w:rPr>
        <w:t xml:space="preserve">or auto de </w:t>
      </w:r>
      <w:r w:rsidR="00BD0D09" w:rsidRPr="00BD0D09">
        <w:rPr>
          <w:rFonts w:ascii="Arial" w:hAnsi="Arial" w:cs="Arial"/>
          <w:sz w:val="28"/>
          <w:szCs w:val="28"/>
        </w:rPr>
        <w:t xml:space="preserve">treinta </w:t>
      </w:r>
      <w:r w:rsidR="00BA4DDC" w:rsidRPr="00BD0D09">
        <w:rPr>
          <w:rFonts w:ascii="Arial" w:hAnsi="Arial" w:cs="Arial"/>
          <w:sz w:val="28"/>
          <w:szCs w:val="28"/>
        </w:rPr>
        <w:t xml:space="preserve">de </w:t>
      </w:r>
      <w:r w:rsidR="00BD0D09" w:rsidRPr="00BD0D09">
        <w:rPr>
          <w:rFonts w:ascii="Arial" w:hAnsi="Arial" w:cs="Arial"/>
          <w:sz w:val="28"/>
          <w:szCs w:val="28"/>
        </w:rPr>
        <w:t>noviembre</w:t>
      </w:r>
      <w:r w:rsidR="00BA4DDC" w:rsidRPr="00BD0D09">
        <w:rPr>
          <w:rFonts w:ascii="Arial" w:hAnsi="Arial" w:cs="Arial"/>
          <w:sz w:val="28"/>
          <w:szCs w:val="28"/>
        </w:rPr>
        <w:t xml:space="preserve"> de dos mil veintiuno </w:t>
      </w:r>
      <w:r w:rsidR="00BE24F2" w:rsidRPr="00BD0D09">
        <w:rPr>
          <w:rFonts w:ascii="Arial" w:hAnsi="Arial" w:cs="Arial"/>
          <w:sz w:val="28"/>
          <w:szCs w:val="28"/>
        </w:rPr>
        <w:t xml:space="preserve">y </w:t>
      </w:r>
      <w:r w:rsidR="00C76D7E" w:rsidRPr="00BD0D09">
        <w:rPr>
          <w:rFonts w:ascii="Arial" w:hAnsi="Arial" w:cs="Arial"/>
          <w:sz w:val="28"/>
          <w:szCs w:val="28"/>
        </w:rPr>
        <w:t>con fundamento en lo d</w:t>
      </w:r>
      <w:r w:rsidR="002C503D" w:rsidRPr="00BD0D09">
        <w:rPr>
          <w:rFonts w:ascii="Arial" w:hAnsi="Arial" w:cs="Arial"/>
          <w:sz w:val="28"/>
          <w:szCs w:val="28"/>
        </w:rPr>
        <w:t>i</w:t>
      </w:r>
      <w:r w:rsidR="00C76D7E" w:rsidRPr="00BD0D09">
        <w:rPr>
          <w:rFonts w:ascii="Arial" w:hAnsi="Arial" w:cs="Arial"/>
          <w:sz w:val="28"/>
          <w:szCs w:val="28"/>
        </w:rPr>
        <w:t>spuesto por el artículo 154 del Código Procesal Admi</w:t>
      </w:r>
      <w:r w:rsidR="0042020F" w:rsidRPr="00BD0D09">
        <w:rPr>
          <w:rFonts w:ascii="Arial" w:hAnsi="Arial" w:cs="Arial"/>
          <w:sz w:val="28"/>
          <w:szCs w:val="28"/>
        </w:rPr>
        <w:t>nistrativo vigente en el Estado</w:t>
      </w:r>
      <w:r w:rsidR="00C76D7E" w:rsidRPr="00BD0D09">
        <w:rPr>
          <w:rFonts w:ascii="Arial" w:hAnsi="Arial" w:cs="Arial"/>
          <w:sz w:val="28"/>
          <w:szCs w:val="28"/>
        </w:rPr>
        <w:t xml:space="preserve"> se cit</w:t>
      </w:r>
      <w:r w:rsidR="002C503D" w:rsidRPr="00BD0D09">
        <w:rPr>
          <w:rFonts w:ascii="Arial" w:hAnsi="Arial" w:cs="Arial"/>
          <w:sz w:val="28"/>
          <w:szCs w:val="28"/>
        </w:rPr>
        <w:t>ó para resolver el presente recurso de apelación.</w:t>
      </w:r>
    </w:p>
    <w:p w14:paraId="27BD422C" w14:textId="77777777" w:rsidR="00283888" w:rsidRPr="00677E24" w:rsidRDefault="00283888" w:rsidP="00566C7E">
      <w:pPr>
        <w:spacing w:after="120" w:line="360" w:lineRule="auto"/>
        <w:ind w:right="-374"/>
        <w:jc w:val="both"/>
        <w:rPr>
          <w:rFonts w:ascii="Arial" w:hAnsi="Arial" w:cs="Arial"/>
          <w:b/>
          <w:sz w:val="28"/>
          <w:szCs w:val="28"/>
        </w:rPr>
      </w:pPr>
      <w:r w:rsidRPr="00677E24">
        <w:rPr>
          <w:rFonts w:ascii="Arial" w:hAnsi="Arial" w:cs="Arial"/>
          <w:sz w:val="28"/>
          <w:szCs w:val="28"/>
        </w:rPr>
        <w:tab/>
      </w:r>
      <w:r w:rsidRPr="00677E24">
        <w:rPr>
          <w:rFonts w:ascii="Arial" w:hAnsi="Arial" w:cs="Arial"/>
          <w:sz w:val="28"/>
          <w:szCs w:val="28"/>
        </w:rPr>
        <w:tab/>
      </w:r>
      <w:r w:rsidRPr="00677E24">
        <w:rPr>
          <w:rFonts w:ascii="Arial" w:hAnsi="Arial" w:cs="Arial"/>
          <w:sz w:val="28"/>
          <w:szCs w:val="28"/>
        </w:rPr>
        <w:tab/>
      </w:r>
      <w:r w:rsidRPr="00677E24">
        <w:rPr>
          <w:rFonts w:ascii="Arial" w:hAnsi="Arial" w:cs="Arial"/>
          <w:sz w:val="28"/>
          <w:szCs w:val="28"/>
        </w:rPr>
        <w:tab/>
      </w:r>
      <w:r w:rsidRPr="00677E24">
        <w:rPr>
          <w:rFonts w:ascii="Arial" w:hAnsi="Arial" w:cs="Arial"/>
          <w:b/>
          <w:sz w:val="28"/>
          <w:szCs w:val="28"/>
        </w:rPr>
        <w:t>C O N S I D E R A N D O.</w:t>
      </w:r>
    </w:p>
    <w:p w14:paraId="22A0538C" w14:textId="1E8C0824" w:rsidR="00283888" w:rsidRPr="00677E24" w:rsidRDefault="00283888" w:rsidP="00566C7E">
      <w:pPr>
        <w:spacing w:after="120" w:line="360" w:lineRule="auto"/>
        <w:ind w:right="-374" w:firstLine="708"/>
        <w:jc w:val="both"/>
        <w:rPr>
          <w:rFonts w:ascii="Arial" w:hAnsi="Arial" w:cs="Arial"/>
          <w:sz w:val="28"/>
          <w:szCs w:val="28"/>
        </w:rPr>
      </w:pPr>
      <w:r w:rsidRPr="00DD1A70">
        <w:rPr>
          <w:rFonts w:ascii="Arial" w:hAnsi="Arial" w:cs="Arial"/>
          <w:b/>
          <w:sz w:val="28"/>
          <w:szCs w:val="28"/>
        </w:rPr>
        <w:t xml:space="preserve">PRIMERO. Competencia. </w:t>
      </w:r>
      <w:r w:rsidR="008E077D">
        <w:rPr>
          <w:rFonts w:ascii="Arial" w:hAnsi="Arial" w:cs="Arial"/>
          <w:sz w:val="28"/>
          <w:szCs w:val="28"/>
        </w:rPr>
        <w:t>Esta</w:t>
      </w:r>
      <w:r w:rsidRPr="00DD1A70">
        <w:rPr>
          <w:rFonts w:ascii="Arial" w:hAnsi="Arial" w:cs="Arial"/>
          <w:sz w:val="28"/>
          <w:szCs w:val="28"/>
        </w:rPr>
        <w:t xml:space="preserve"> Sala Superior Unitaria del Tribunal Estatal de Justicia Administrativa </w:t>
      </w:r>
      <w:r w:rsidR="008E077D">
        <w:rPr>
          <w:rFonts w:ascii="Arial" w:hAnsi="Arial" w:cs="Arial"/>
          <w:sz w:val="28"/>
          <w:szCs w:val="28"/>
        </w:rPr>
        <w:t xml:space="preserve">es competente para </w:t>
      </w:r>
      <w:r w:rsidRPr="00DD1A70">
        <w:rPr>
          <w:rFonts w:ascii="Arial" w:hAnsi="Arial" w:cs="Arial"/>
          <w:sz w:val="28"/>
          <w:szCs w:val="28"/>
        </w:rPr>
        <w:t xml:space="preserve">conocer </w:t>
      </w:r>
      <w:r w:rsidR="008E077D">
        <w:rPr>
          <w:rFonts w:ascii="Arial" w:hAnsi="Arial" w:cs="Arial"/>
          <w:sz w:val="28"/>
          <w:szCs w:val="28"/>
        </w:rPr>
        <w:t>del presente recurso</w:t>
      </w:r>
      <w:r w:rsidRPr="00DD1A70">
        <w:rPr>
          <w:rFonts w:ascii="Arial" w:hAnsi="Arial" w:cs="Arial"/>
          <w:sz w:val="28"/>
          <w:szCs w:val="28"/>
        </w:rPr>
        <w:t xml:space="preserve"> de apelación, en términos del artículo 123 de la Constitución Política del Estado de San Luis Potosí, 7 </w:t>
      </w:r>
      <w:r w:rsidR="00D9324E" w:rsidRPr="00DD1A70">
        <w:rPr>
          <w:rFonts w:ascii="Arial" w:hAnsi="Arial" w:cs="Arial"/>
          <w:sz w:val="28"/>
          <w:szCs w:val="28"/>
        </w:rPr>
        <w:t xml:space="preserve">fracción </w:t>
      </w:r>
      <w:r w:rsidR="00614036">
        <w:rPr>
          <w:rFonts w:ascii="Arial" w:hAnsi="Arial" w:cs="Arial"/>
          <w:sz w:val="28"/>
          <w:szCs w:val="28"/>
        </w:rPr>
        <w:t>II y VI</w:t>
      </w:r>
      <w:r w:rsidRPr="00DD1A70">
        <w:rPr>
          <w:rFonts w:ascii="Arial" w:hAnsi="Arial" w:cs="Arial"/>
          <w:sz w:val="28"/>
          <w:szCs w:val="28"/>
        </w:rPr>
        <w:t>, 9 fracción II, 23 fracci</w:t>
      </w:r>
      <w:r w:rsidR="0061224D" w:rsidRPr="00DD1A70">
        <w:rPr>
          <w:rFonts w:ascii="Arial" w:hAnsi="Arial" w:cs="Arial"/>
          <w:sz w:val="28"/>
          <w:szCs w:val="28"/>
        </w:rPr>
        <w:t>ón</w:t>
      </w:r>
      <w:r w:rsidRPr="00DD1A70">
        <w:rPr>
          <w:rFonts w:ascii="Arial" w:hAnsi="Arial" w:cs="Arial"/>
          <w:sz w:val="28"/>
          <w:szCs w:val="28"/>
        </w:rPr>
        <w:t xml:space="preserve"> V de la Ley Orgánica del Tribunal Estatal de Justicia Administrativa de San Luis Potosí y 152 del Código Procesal Administrativo para el Estado de San Luis Potosí; en virtud de que se reclama una </w:t>
      </w:r>
      <w:r w:rsidR="008E077D">
        <w:rPr>
          <w:rFonts w:ascii="Arial" w:hAnsi="Arial" w:cs="Arial"/>
          <w:sz w:val="28"/>
          <w:szCs w:val="28"/>
        </w:rPr>
        <w:t>resolución</w:t>
      </w:r>
      <w:r w:rsidRPr="00DD1A70">
        <w:rPr>
          <w:rFonts w:ascii="Arial" w:hAnsi="Arial" w:cs="Arial"/>
          <w:sz w:val="28"/>
          <w:szCs w:val="28"/>
        </w:rPr>
        <w:t xml:space="preserve"> definitiva pronunciada por una Sala Unitaria de este Tribunal.</w:t>
      </w:r>
    </w:p>
    <w:p w14:paraId="7BB1F939" w14:textId="4C434D02" w:rsidR="00283888" w:rsidRDefault="00283888" w:rsidP="00566C7E">
      <w:pPr>
        <w:spacing w:after="120" w:line="360" w:lineRule="auto"/>
        <w:ind w:right="-374" w:firstLine="708"/>
        <w:jc w:val="both"/>
        <w:rPr>
          <w:rFonts w:ascii="Arial" w:hAnsi="Arial" w:cs="Arial"/>
          <w:sz w:val="28"/>
          <w:szCs w:val="28"/>
        </w:rPr>
      </w:pPr>
      <w:r w:rsidRPr="00677E24">
        <w:rPr>
          <w:rFonts w:ascii="Arial" w:hAnsi="Arial" w:cs="Arial"/>
          <w:b/>
          <w:sz w:val="28"/>
          <w:szCs w:val="28"/>
        </w:rPr>
        <w:t xml:space="preserve">SEGUNDO. </w:t>
      </w:r>
      <w:r w:rsidR="00BD0D09">
        <w:rPr>
          <w:rFonts w:ascii="Arial" w:hAnsi="Arial" w:cs="Arial"/>
          <w:b/>
          <w:sz w:val="28"/>
          <w:szCs w:val="28"/>
        </w:rPr>
        <w:t>Objeto</w:t>
      </w:r>
      <w:r w:rsidR="00886217">
        <w:rPr>
          <w:rFonts w:ascii="Arial" w:hAnsi="Arial" w:cs="Arial"/>
          <w:b/>
          <w:sz w:val="28"/>
          <w:szCs w:val="28"/>
        </w:rPr>
        <w:t xml:space="preserve"> y materia de la apelación</w:t>
      </w:r>
      <w:r w:rsidRPr="00677E24">
        <w:rPr>
          <w:rFonts w:ascii="Arial" w:hAnsi="Arial" w:cs="Arial"/>
          <w:b/>
          <w:sz w:val="28"/>
          <w:szCs w:val="28"/>
        </w:rPr>
        <w:t>.</w:t>
      </w:r>
      <w:r w:rsidR="00886217">
        <w:rPr>
          <w:rFonts w:ascii="Arial" w:hAnsi="Arial" w:cs="Arial"/>
          <w:b/>
          <w:sz w:val="28"/>
          <w:szCs w:val="28"/>
        </w:rPr>
        <w:t xml:space="preserve"> </w:t>
      </w:r>
      <w:r w:rsidR="00886217">
        <w:rPr>
          <w:rFonts w:ascii="Arial" w:hAnsi="Arial" w:cs="Arial"/>
          <w:sz w:val="28"/>
          <w:szCs w:val="28"/>
        </w:rPr>
        <w:t xml:space="preserve">La integración de la </w:t>
      </w:r>
      <w:r w:rsidR="00886217" w:rsidRPr="005F61E1">
        <w:rPr>
          <w:rFonts w:ascii="Arial" w:hAnsi="Arial" w:cs="Arial"/>
          <w:i/>
          <w:sz w:val="28"/>
          <w:szCs w:val="28"/>
        </w:rPr>
        <w:t>Litis</w:t>
      </w:r>
      <w:r w:rsidR="00886217">
        <w:rPr>
          <w:rFonts w:ascii="Arial" w:hAnsi="Arial" w:cs="Arial"/>
          <w:sz w:val="28"/>
          <w:szCs w:val="28"/>
        </w:rPr>
        <w:t xml:space="preserve"> en segunda instancia se funda en l</w:t>
      </w:r>
      <w:r w:rsidR="00614036">
        <w:rPr>
          <w:rFonts w:ascii="Arial" w:hAnsi="Arial" w:cs="Arial"/>
          <w:sz w:val="28"/>
          <w:szCs w:val="28"/>
        </w:rPr>
        <w:t>os</w:t>
      </w:r>
      <w:r w:rsidR="00886217">
        <w:rPr>
          <w:rFonts w:ascii="Arial" w:hAnsi="Arial" w:cs="Arial"/>
          <w:sz w:val="28"/>
          <w:szCs w:val="28"/>
        </w:rPr>
        <w:t xml:space="preserve"> artículo</w:t>
      </w:r>
      <w:r w:rsidR="00614036">
        <w:rPr>
          <w:rFonts w:ascii="Arial" w:hAnsi="Arial" w:cs="Arial"/>
          <w:sz w:val="28"/>
          <w:szCs w:val="28"/>
        </w:rPr>
        <w:t>s</w:t>
      </w:r>
      <w:r w:rsidR="00886217">
        <w:rPr>
          <w:rFonts w:ascii="Arial" w:hAnsi="Arial" w:cs="Arial"/>
          <w:sz w:val="28"/>
          <w:szCs w:val="28"/>
        </w:rPr>
        <w:t xml:space="preserve"> </w:t>
      </w:r>
      <w:r w:rsidR="00614036">
        <w:rPr>
          <w:rFonts w:ascii="Arial" w:hAnsi="Arial" w:cs="Arial"/>
          <w:sz w:val="28"/>
          <w:szCs w:val="28"/>
        </w:rPr>
        <w:t xml:space="preserve">152, 153 y </w:t>
      </w:r>
      <w:r w:rsidR="00886217">
        <w:rPr>
          <w:rFonts w:ascii="Arial" w:hAnsi="Arial" w:cs="Arial"/>
          <w:sz w:val="28"/>
          <w:szCs w:val="28"/>
        </w:rPr>
        <w:t>156 del Código Procesal Administrativo para el Estado de San Luis Potosí</w:t>
      </w:r>
      <w:r w:rsidR="00614036">
        <w:rPr>
          <w:rFonts w:ascii="Arial" w:hAnsi="Arial" w:cs="Arial"/>
          <w:sz w:val="28"/>
          <w:szCs w:val="28"/>
        </w:rPr>
        <w:t>, cuyo texto legal a continuación se reproduce:</w:t>
      </w:r>
    </w:p>
    <w:p w14:paraId="2B1255A7" w14:textId="77777777" w:rsidR="00614036" w:rsidRPr="00677E24" w:rsidRDefault="00614036" w:rsidP="005930E7">
      <w:pPr>
        <w:spacing w:after="120" w:line="240" w:lineRule="auto"/>
        <w:ind w:left="567" w:right="476"/>
        <w:jc w:val="both"/>
        <w:rPr>
          <w:rFonts w:ascii="Arial Narrow" w:hAnsi="Arial Narrow" w:cs="Arial"/>
          <w:i/>
          <w:sz w:val="28"/>
          <w:szCs w:val="28"/>
        </w:rPr>
      </w:pPr>
      <w:r w:rsidRPr="00DB5C18">
        <w:rPr>
          <w:rFonts w:ascii="Arial Narrow" w:hAnsi="Arial Narrow" w:cs="Arial"/>
          <w:b/>
          <w:i/>
          <w:sz w:val="28"/>
          <w:szCs w:val="28"/>
        </w:rPr>
        <w:t>“ARTÍCULO 152.</w:t>
      </w:r>
      <w:r w:rsidRPr="00677E24">
        <w:rPr>
          <w:rFonts w:ascii="Arial Narrow" w:hAnsi="Arial Narrow" w:cs="Arial"/>
          <w:i/>
          <w:sz w:val="28"/>
          <w:szCs w:val="28"/>
        </w:rPr>
        <w:t xml:space="preserve"> Las resoluciones definitivas emitidas por las Salas Unitarias serán apelables por cualquiera de las partes, siempre que se refiera a cualquiera de los siguientes supuestos:</w:t>
      </w:r>
    </w:p>
    <w:p w14:paraId="796CC1F4" w14:textId="77777777" w:rsidR="00614036" w:rsidRPr="005930E7" w:rsidRDefault="00614036" w:rsidP="005930E7">
      <w:pPr>
        <w:spacing w:after="120" w:line="240" w:lineRule="auto"/>
        <w:ind w:left="567" w:right="476"/>
        <w:jc w:val="both"/>
        <w:rPr>
          <w:rFonts w:ascii="Arial Narrow" w:hAnsi="Arial Narrow" w:cs="Arial"/>
          <w:i/>
          <w:sz w:val="28"/>
          <w:szCs w:val="28"/>
          <w:u w:val="single"/>
        </w:rPr>
      </w:pPr>
      <w:r w:rsidRPr="005930E7">
        <w:rPr>
          <w:rFonts w:ascii="Arial Narrow" w:hAnsi="Arial Narrow" w:cs="Arial"/>
          <w:i/>
          <w:sz w:val="28"/>
          <w:szCs w:val="28"/>
        </w:rPr>
        <w:lastRenderedPageBreak/>
        <w:t>I. Sea de cuantía que exceda de mil quinientas veces el valor diario de la UMA al momento de la emisión de la resolución o sentencia;</w:t>
      </w:r>
    </w:p>
    <w:p w14:paraId="5C59A91F" w14:textId="77777777" w:rsidR="00614036" w:rsidRPr="00677E24" w:rsidRDefault="00614036" w:rsidP="005930E7">
      <w:pPr>
        <w:spacing w:after="120" w:line="240" w:lineRule="auto"/>
        <w:ind w:left="567" w:right="476"/>
        <w:jc w:val="both"/>
        <w:rPr>
          <w:rFonts w:ascii="Arial Narrow" w:hAnsi="Arial Narrow" w:cs="Arial"/>
          <w:i/>
          <w:sz w:val="28"/>
          <w:szCs w:val="28"/>
        </w:rPr>
      </w:pPr>
      <w:r w:rsidRPr="00677E24">
        <w:rPr>
          <w:rFonts w:ascii="Arial Narrow" w:hAnsi="Arial Narrow" w:cs="Arial"/>
          <w:i/>
          <w:sz w:val="28"/>
          <w:szCs w:val="28"/>
        </w:rPr>
        <w:t>II. Sea de importancia y trascendencia cuando la cuantía sea inferior a la señalada en la fracción primera, o de cuantía indeterminada, debiendo el recurrente razonar esa circunstancia para efectos de la admisión del recurso;</w:t>
      </w:r>
    </w:p>
    <w:p w14:paraId="76B9F149" w14:textId="77777777" w:rsidR="00614036" w:rsidRPr="00677E24" w:rsidRDefault="00614036" w:rsidP="005930E7">
      <w:pPr>
        <w:spacing w:after="120" w:line="240" w:lineRule="auto"/>
        <w:ind w:left="567" w:right="476"/>
        <w:jc w:val="both"/>
        <w:rPr>
          <w:rFonts w:ascii="Arial Narrow" w:hAnsi="Arial Narrow" w:cs="Arial"/>
          <w:i/>
          <w:sz w:val="28"/>
          <w:szCs w:val="28"/>
        </w:rPr>
      </w:pPr>
      <w:r w:rsidRPr="00677E24">
        <w:rPr>
          <w:rFonts w:ascii="Arial Narrow" w:hAnsi="Arial Narrow" w:cs="Arial"/>
          <w:i/>
          <w:sz w:val="28"/>
          <w:szCs w:val="28"/>
        </w:rPr>
        <w:t>III. Sea una resolución dictada por la Secretaría de Finanzas o las Tesorerías Municipales, y sus organismos descentralizados en ingresos estatales y municipales, siempre que el asunto se refiera a:</w:t>
      </w:r>
    </w:p>
    <w:p w14:paraId="566A745B" w14:textId="77777777" w:rsidR="00614036" w:rsidRPr="00677E24" w:rsidRDefault="00614036" w:rsidP="005930E7">
      <w:pPr>
        <w:spacing w:after="120" w:line="240" w:lineRule="auto"/>
        <w:ind w:left="567" w:right="476"/>
        <w:jc w:val="both"/>
        <w:rPr>
          <w:rFonts w:ascii="Arial Narrow" w:hAnsi="Arial Narrow" w:cs="Arial"/>
          <w:i/>
          <w:sz w:val="28"/>
          <w:szCs w:val="28"/>
        </w:rPr>
      </w:pPr>
      <w:r w:rsidRPr="00677E24">
        <w:rPr>
          <w:rFonts w:ascii="Arial Narrow" w:hAnsi="Arial Narrow" w:cs="Arial"/>
          <w:i/>
          <w:sz w:val="28"/>
          <w:szCs w:val="28"/>
        </w:rPr>
        <w:t>a) Interpretación de normas generales con motivo de su aplicación.</w:t>
      </w:r>
    </w:p>
    <w:p w14:paraId="4CFEA432" w14:textId="77777777" w:rsidR="00614036" w:rsidRPr="00677E24" w:rsidRDefault="00614036" w:rsidP="005930E7">
      <w:pPr>
        <w:spacing w:after="120" w:line="240" w:lineRule="auto"/>
        <w:ind w:left="567" w:right="476"/>
        <w:jc w:val="both"/>
        <w:rPr>
          <w:rFonts w:ascii="Arial Narrow" w:hAnsi="Arial Narrow" w:cs="Arial"/>
          <w:i/>
          <w:sz w:val="28"/>
          <w:szCs w:val="28"/>
        </w:rPr>
      </w:pPr>
      <w:r w:rsidRPr="00677E24">
        <w:rPr>
          <w:rFonts w:ascii="Arial Narrow" w:hAnsi="Arial Narrow" w:cs="Arial"/>
          <w:i/>
          <w:sz w:val="28"/>
          <w:szCs w:val="28"/>
        </w:rPr>
        <w:t>b) La determinación del alcance de los elementos esenciales de las contribuciones.</w:t>
      </w:r>
    </w:p>
    <w:p w14:paraId="5FEDE389" w14:textId="77777777" w:rsidR="00614036" w:rsidRPr="00677E24" w:rsidRDefault="00614036" w:rsidP="005930E7">
      <w:pPr>
        <w:spacing w:after="120" w:line="240" w:lineRule="auto"/>
        <w:ind w:left="567" w:right="476"/>
        <w:jc w:val="both"/>
        <w:rPr>
          <w:rFonts w:ascii="Arial Narrow" w:hAnsi="Arial Narrow" w:cs="Arial"/>
          <w:i/>
          <w:sz w:val="28"/>
          <w:szCs w:val="28"/>
        </w:rPr>
      </w:pPr>
      <w:r w:rsidRPr="00677E24">
        <w:rPr>
          <w:rFonts w:ascii="Arial Narrow" w:hAnsi="Arial Narrow" w:cs="Arial"/>
          <w:i/>
          <w:sz w:val="28"/>
          <w:szCs w:val="28"/>
        </w:rPr>
        <w:t>c) Competencia de la autoridad que haya dictado u ordenado la resolución impugnada o tramitado el procedimiento del que deriva o al ejercicio de las facultades de comprobación.</w:t>
      </w:r>
    </w:p>
    <w:p w14:paraId="443EE2A6" w14:textId="77777777" w:rsidR="00614036" w:rsidRPr="00677E24" w:rsidRDefault="00614036" w:rsidP="005930E7">
      <w:pPr>
        <w:spacing w:after="120" w:line="240" w:lineRule="auto"/>
        <w:ind w:left="567" w:right="476"/>
        <w:jc w:val="both"/>
        <w:rPr>
          <w:rFonts w:ascii="Arial Narrow" w:hAnsi="Arial Narrow" w:cs="Arial"/>
          <w:i/>
          <w:sz w:val="28"/>
          <w:szCs w:val="28"/>
        </w:rPr>
      </w:pPr>
      <w:r w:rsidRPr="00677E24">
        <w:rPr>
          <w:rFonts w:ascii="Arial Narrow" w:hAnsi="Arial Narrow" w:cs="Arial"/>
          <w:i/>
          <w:sz w:val="28"/>
          <w:szCs w:val="28"/>
        </w:rPr>
        <w:t xml:space="preserve">d) Violaciones procesales durante el juicio que afecten las defensas del recurrente y trasciendan al sentido del fallo, y </w:t>
      </w:r>
    </w:p>
    <w:p w14:paraId="3B89D904" w14:textId="77777777" w:rsidR="00614036" w:rsidRPr="00677E24" w:rsidRDefault="00614036" w:rsidP="005930E7">
      <w:pPr>
        <w:spacing w:after="120" w:line="240" w:lineRule="auto"/>
        <w:ind w:left="567" w:right="476"/>
        <w:jc w:val="both"/>
        <w:rPr>
          <w:rFonts w:ascii="Arial Narrow" w:hAnsi="Arial Narrow" w:cs="Arial"/>
          <w:i/>
          <w:sz w:val="28"/>
          <w:szCs w:val="28"/>
        </w:rPr>
      </w:pPr>
      <w:r w:rsidRPr="00677E24">
        <w:rPr>
          <w:rFonts w:ascii="Arial Narrow" w:hAnsi="Arial Narrow" w:cs="Arial"/>
          <w:i/>
          <w:sz w:val="28"/>
          <w:szCs w:val="28"/>
        </w:rPr>
        <w:t>IV. Sea una resolución dictada con motivo de las reclamaciones previstas en la Ley de Responsabilidad Patrimonial del Estado de San Luis Potosí.</w:t>
      </w:r>
    </w:p>
    <w:p w14:paraId="325738B5" w14:textId="77777777" w:rsidR="00614036" w:rsidRPr="00677E24" w:rsidRDefault="00614036" w:rsidP="005930E7">
      <w:pPr>
        <w:spacing w:after="120" w:line="240" w:lineRule="auto"/>
        <w:ind w:left="567" w:right="476"/>
        <w:jc w:val="both"/>
        <w:rPr>
          <w:rFonts w:ascii="Arial Narrow" w:hAnsi="Arial Narrow" w:cs="Arial"/>
          <w:i/>
          <w:sz w:val="28"/>
          <w:szCs w:val="28"/>
        </w:rPr>
      </w:pPr>
      <w:r w:rsidRPr="00677E24">
        <w:rPr>
          <w:rFonts w:ascii="Arial Narrow" w:hAnsi="Arial Narrow" w:cs="Arial"/>
          <w:i/>
          <w:sz w:val="28"/>
          <w:szCs w:val="28"/>
        </w:rPr>
        <w:t>Tratándose de resoluciones en materia de responsabilidades administrativas se estará a lo dispuesto en su propia ley.</w:t>
      </w:r>
    </w:p>
    <w:p w14:paraId="572751D1" w14:textId="77777777" w:rsidR="00614036" w:rsidRDefault="00614036" w:rsidP="005930E7">
      <w:pPr>
        <w:spacing w:after="120" w:line="240" w:lineRule="auto"/>
        <w:ind w:left="567" w:right="476"/>
        <w:jc w:val="both"/>
        <w:rPr>
          <w:rFonts w:ascii="Arial Narrow" w:hAnsi="Arial Narrow" w:cs="Arial"/>
          <w:i/>
          <w:sz w:val="28"/>
          <w:szCs w:val="28"/>
        </w:rPr>
      </w:pPr>
      <w:r w:rsidRPr="00677E24">
        <w:rPr>
          <w:rFonts w:ascii="Arial Narrow" w:hAnsi="Arial Narrow" w:cs="Arial"/>
          <w:i/>
          <w:sz w:val="28"/>
          <w:szCs w:val="28"/>
        </w:rPr>
        <w:t>El recurso de apelación deberá promoverse ante la Sala que haya emitido la resolución, que se turnará conjuntamente con el expediente del juicio dentro de los tres días hábiles siguientes a su recepción a la Sala Superior del Tribunal, la que lo substanciará y resolverá de conformidad con lo dispuesto en la presente Sección.”</w:t>
      </w:r>
    </w:p>
    <w:p w14:paraId="020762DF" w14:textId="77777777" w:rsidR="005930E7" w:rsidRPr="005930E7" w:rsidRDefault="005930E7" w:rsidP="005930E7">
      <w:pPr>
        <w:spacing w:after="120" w:line="240" w:lineRule="auto"/>
        <w:ind w:left="567" w:right="476"/>
        <w:jc w:val="both"/>
        <w:rPr>
          <w:rFonts w:ascii="Arial Narrow" w:hAnsi="Arial Narrow" w:cs="Arial"/>
          <w:i/>
          <w:sz w:val="28"/>
          <w:szCs w:val="28"/>
        </w:rPr>
      </w:pPr>
      <w:r w:rsidRPr="005930E7">
        <w:rPr>
          <w:rFonts w:ascii="Arial Narrow" w:hAnsi="Arial Narrow" w:cs="Arial"/>
          <w:b/>
          <w:i/>
          <w:sz w:val="28"/>
          <w:szCs w:val="28"/>
        </w:rPr>
        <w:t>“ARTÍCULO 153.</w:t>
      </w:r>
      <w:r w:rsidRPr="005930E7">
        <w:rPr>
          <w:rFonts w:ascii="Arial Narrow" w:hAnsi="Arial Narrow" w:cs="Arial"/>
          <w:i/>
          <w:sz w:val="28"/>
          <w:szCs w:val="28"/>
        </w:rPr>
        <w:t xml:space="preserve"> El recurso de apelación se promoverá mediante escrito, dentro de los quince días hábiles siguientes a aquél en que surta sus efectos la notificación de la resolución que se recurre.</w:t>
      </w:r>
    </w:p>
    <w:p w14:paraId="0CAC8D84" w14:textId="7068AA19" w:rsidR="005930E7" w:rsidRPr="00677E24" w:rsidRDefault="005930E7" w:rsidP="005930E7">
      <w:pPr>
        <w:spacing w:after="120" w:line="240" w:lineRule="auto"/>
        <w:ind w:left="567" w:right="476"/>
        <w:jc w:val="both"/>
        <w:rPr>
          <w:rFonts w:ascii="Arial Narrow" w:hAnsi="Arial Narrow" w:cs="Arial"/>
          <w:i/>
          <w:sz w:val="28"/>
          <w:szCs w:val="28"/>
        </w:rPr>
      </w:pPr>
      <w:r w:rsidRPr="005930E7">
        <w:rPr>
          <w:rFonts w:ascii="Arial Narrow" w:hAnsi="Arial Narrow" w:cs="Arial"/>
          <w:i/>
          <w:sz w:val="28"/>
          <w:szCs w:val="28"/>
        </w:rPr>
        <w:t>En el escrito deberán formularse los agravios que consideren las partes se les hayan causado, exhibiéndose una copia del mismo para el expediente y una para cada una de las partes.”</w:t>
      </w:r>
    </w:p>
    <w:p w14:paraId="75B2F7F7" w14:textId="77777777" w:rsidR="00886217" w:rsidRPr="005F61E1" w:rsidRDefault="005F61E1" w:rsidP="005930E7">
      <w:pPr>
        <w:pStyle w:val="Estilo"/>
        <w:spacing w:after="120"/>
        <w:ind w:left="567" w:right="476"/>
        <w:rPr>
          <w:rFonts w:ascii="Arial Narrow" w:hAnsi="Arial Narrow"/>
          <w:i/>
          <w:sz w:val="28"/>
          <w:szCs w:val="28"/>
        </w:rPr>
      </w:pPr>
      <w:r w:rsidRPr="005F61E1">
        <w:rPr>
          <w:rFonts w:ascii="Arial Narrow" w:hAnsi="Arial Narrow"/>
          <w:b/>
          <w:i/>
          <w:sz w:val="28"/>
          <w:szCs w:val="28"/>
        </w:rPr>
        <w:t>“</w:t>
      </w:r>
      <w:r w:rsidR="00886217" w:rsidRPr="005F61E1">
        <w:rPr>
          <w:rFonts w:ascii="Arial Narrow" w:hAnsi="Arial Narrow"/>
          <w:b/>
          <w:i/>
          <w:sz w:val="28"/>
          <w:szCs w:val="28"/>
        </w:rPr>
        <w:t>ARTÍCULO 156.</w:t>
      </w:r>
      <w:r w:rsidR="00886217" w:rsidRPr="005F61E1">
        <w:rPr>
          <w:rFonts w:ascii="Arial Narrow" w:hAnsi="Arial Narrow"/>
          <w:i/>
          <w:sz w:val="28"/>
          <w:szCs w:val="28"/>
        </w:rPr>
        <w:t xml:space="preserve"> El recurso de apelación tendrá por objeto revocar, modificar o confirmar la sentencia emitida por la Sala Unitaria de que se trate.</w:t>
      </w:r>
    </w:p>
    <w:p w14:paraId="6DDFAD19" w14:textId="77777777" w:rsidR="00886217" w:rsidRPr="005F61E1" w:rsidRDefault="00886217" w:rsidP="005930E7">
      <w:pPr>
        <w:pStyle w:val="Estilo"/>
        <w:spacing w:after="120"/>
        <w:ind w:left="567" w:right="476"/>
        <w:rPr>
          <w:rFonts w:ascii="Arial Narrow" w:hAnsi="Arial Narrow"/>
          <w:i/>
          <w:sz w:val="28"/>
          <w:szCs w:val="28"/>
        </w:rPr>
      </w:pPr>
      <w:r w:rsidRPr="005F61E1">
        <w:rPr>
          <w:rFonts w:ascii="Arial Narrow" w:hAnsi="Arial Narrow"/>
          <w:i/>
          <w:sz w:val="28"/>
          <w:szCs w:val="28"/>
        </w:rPr>
        <w:t>A la vista de los agravios expresados por el recurrente, la sentencia de apelación revisará si se observó lo establecido en los artículos, 249 y 250 de este Código.</w:t>
      </w:r>
    </w:p>
    <w:p w14:paraId="3900875A" w14:textId="77777777" w:rsidR="00886217" w:rsidRPr="005F61E1" w:rsidRDefault="00886217" w:rsidP="005930E7">
      <w:pPr>
        <w:pStyle w:val="Estilo"/>
        <w:spacing w:after="120"/>
        <w:ind w:left="567" w:right="476"/>
        <w:rPr>
          <w:rFonts w:ascii="Arial Narrow" w:hAnsi="Arial Narrow"/>
          <w:i/>
          <w:sz w:val="28"/>
          <w:szCs w:val="28"/>
        </w:rPr>
      </w:pPr>
      <w:r w:rsidRPr="005F61E1">
        <w:rPr>
          <w:rFonts w:ascii="Arial Narrow" w:hAnsi="Arial Narrow"/>
          <w:i/>
          <w:sz w:val="28"/>
          <w:szCs w:val="28"/>
        </w:rPr>
        <w:lastRenderedPageBreak/>
        <w:t>Si se acreditan violaciones cometidas durante el procedimiento del juicio, que hayan dejado sin defensa al recurrente y trasciendan al sentido de la sentencia, se revocará ésta y se mandará reponer el procedimiento.</w:t>
      </w:r>
    </w:p>
    <w:p w14:paraId="6455577E" w14:textId="77777777" w:rsidR="00886217" w:rsidRPr="005F61E1" w:rsidRDefault="00886217" w:rsidP="005930E7">
      <w:pPr>
        <w:pStyle w:val="Estilo"/>
        <w:spacing w:after="120"/>
        <w:ind w:left="567" w:right="476"/>
        <w:rPr>
          <w:rFonts w:ascii="Arial Narrow" w:hAnsi="Arial Narrow"/>
          <w:i/>
          <w:sz w:val="28"/>
          <w:szCs w:val="28"/>
        </w:rPr>
      </w:pPr>
      <w:r w:rsidRPr="005F61E1">
        <w:rPr>
          <w:rFonts w:ascii="Arial Narrow" w:hAnsi="Arial Narrow"/>
          <w:i/>
          <w:sz w:val="28"/>
          <w:szCs w:val="28"/>
        </w:rPr>
        <w:t>Sólo se tomarán en consideración las pruebas que se hubiesen ofrecido en el juicio respectivo, salvo que no se haya tenido la oportunidad procesal para rendirlas.</w:t>
      </w:r>
    </w:p>
    <w:p w14:paraId="390A67C6" w14:textId="77777777" w:rsidR="00886217" w:rsidRPr="005F61E1" w:rsidRDefault="00886217" w:rsidP="005930E7">
      <w:pPr>
        <w:pStyle w:val="Estilo"/>
        <w:spacing w:after="120"/>
        <w:ind w:left="567" w:right="476"/>
        <w:rPr>
          <w:rFonts w:ascii="Arial Narrow" w:hAnsi="Arial Narrow"/>
          <w:i/>
          <w:sz w:val="28"/>
          <w:szCs w:val="28"/>
        </w:rPr>
      </w:pPr>
      <w:r w:rsidRPr="005F61E1">
        <w:rPr>
          <w:rFonts w:ascii="Arial Narrow" w:hAnsi="Arial Narrow"/>
          <w:i/>
          <w:sz w:val="28"/>
          <w:szCs w:val="28"/>
        </w:rPr>
        <w:t>Se suplirá la deficiencia de los agravios del particular apelante, cuando el caso lo requiera, pero sin cambiar los hechos planteados.</w:t>
      </w:r>
    </w:p>
    <w:p w14:paraId="5F3BD917" w14:textId="77777777" w:rsidR="00886217" w:rsidRPr="005F61E1" w:rsidRDefault="00886217" w:rsidP="005930E7">
      <w:pPr>
        <w:pStyle w:val="Estilo"/>
        <w:spacing w:after="120"/>
        <w:ind w:left="567" w:right="476"/>
        <w:rPr>
          <w:rFonts w:ascii="Arial Narrow" w:hAnsi="Arial Narrow"/>
          <w:i/>
          <w:sz w:val="28"/>
          <w:szCs w:val="28"/>
        </w:rPr>
      </w:pPr>
      <w:r w:rsidRPr="005F61E1">
        <w:rPr>
          <w:rFonts w:ascii="Arial Narrow" w:hAnsi="Arial Narrow"/>
          <w:i/>
          <w:sz w:val="28"/>
          <w:szCs w:val="28"/>
        </w:rPr>
        <w:t>En el caso de ser revocada la sentencia o de que su modificación así lo disponga, cuando el recurrente sea el servidor público, se ordenará se le restituya de inmediato en el goce de sus derechos, sin perjuicio de lo que establecen otras leyes.</w:t>
      </w:r>
    </w:p>
    <w:p w14:paraId="1604301C" w14:textId="77777777" w:rsidR="00886217" w:rsidRPr="005F61E1" w:rsidRDefault="00886217" w:rsidP="005930E7">
      <w:pPr>
        <w:pStyle w:val="Estilo"/>
        <w:spacing w:after="120"/>
        <w:ind w:left="567" w:right="476"/>
        <w:rPr>
          <w:rFonts w:ascii="Arial Narrow" w:hAnsi="Arial Narrow"/>
          <w:i/>
          <w:sz w:val="28"/>
          <w:szCs w:val="28"/>
        </w:rPr>
      </w:pPr>
      <w:r w:rsidRPr="005F61E1">
        <w:rPr>
          <w:rFonts w:ascii="Arial Narrow" w:hAnsi="Arial Narrow"/>
          <w:i/>
          <w:sz w:val="28"/>
          <w:szCs w:val="28"/>
        </w:rPr>
        <w:t>Se exceptúan del párrafo anterior, los casos previstos en el apartado B, fracción XIII, del artículo 123 de la Constitución Política de los Estados Unidos Mexicanos.</w:t>
      </w:r>
      <w:r w:rsidR="005F61E1">
        <w:rPr>
          <w:rFonts w:ascii="Arial Narrow" w:hAnsi="Arial Narrow"/>
          <w:i/>
          <w:sz w:val="28"/>
          <w:szCs w:val="28"/>
        </w:rPr>
        <w:t>”</w:t>
      </w:r>
    </w:p>
    <w:p w14:paraId="39B6531A" w14:textId="77777777" w:rsidR="00886217" w:rsidRDefault="00886217" w:rsidP="00886217">
      <w:pPr>
        <w:pStyle w:val="Estilo"/>
      </w:pPr>
    </w:p>
    <w:p w14:paraId="229ED760" w14:textId="3A8D0445" w:rsidR="00886217" w:rsidRDefault="005F61E1" w:rsidP="00CD0AE7">
      <w:pPr>
        <w:spacing w:after="0" w:line="360" w:lineRule="auto"/>
        <w:ind w:right="-376" w:firstLine="708"/>
        <w:jc w:val="both"/>
        <w:rPr>
          <w:rFonts w:ascii="Arial" w:hAnsi="Arial" w:cs="Arial"/>
          <w:sz w:val="28"/>
          <w:szCs w:val="28"/>
        </w:rPr>
      </w:pPr>
      <w:r>
        <w:rPr>
          <w:rFonts w:ascii="Arial" w:hAnsi="Arial" w:cs="Arial"/>
          <w:sz w:val="28"/>
          <w:szCs w:val="28"/>
        </w:rPr>
        <w:t>De</w:t>
      </w:r>
      <w:r w:rsidR="00130654">
        <w:rPr>
          <w:rFonts w:ascii="Arial" w:hAnsi="Arial" w:cs="Arial"/>
          <w:sz w:val="28"/>
          <w:szCs w:val="28"/>
        </w:rPr>
        <w:t xml:space="preserve"> </w:t>
      </w:r>
      <w:r>
        <w:rPr>
          <w:rFonts w:ascii="Arial" w:hAnsi="Arial" w:cs="Arial"/>
          <w:sz w:val="28"/>
          <w:szCs w:val="28"/>
        </w:rPr>
        <w:t>l</w:t>
      </w:r>
      <w:r w:rsidR="00130654">
        <w:rPr>
          <w:rFonts w:ascii="Arial" w:hAnsi="Arial" w:cs="Arial"/>
          <w:sz w:val="28"/>
          <w:szCs w:val="28"/>
        </w:rPr>
        <w:t xml:space="preserve">os </w:t>
      </w:r>
      <w:r>
        <w:rPr>
          <w:rFonts w:ascii="Arial" w:hAnsi="Arial" w:cs="Arial"/>
          <w:sz w:val="28"/>
          <w:szCs w:val="28"/>
        </w:rPr>
        <w:t>citado</w:t>
      </w:r>
      <w:r w:rsidR="00130654">
        <w:rPr>
          <w:rFonts w:ascii="Arial" w:hAnsi="Arial" w:cs="Arial"/>
          <w:sz w:val="28"/>
          <w:szCs w:val="28"/>
        </w:rPr>
        <w:t>s</w:t>
      </w:r>
      <w:r>
        <w:rPr>
          <w:rFonts w:ascii="Arial" w:hAnsi="Arial" w:cs="Arial"/>
          <w:sz w:val="28"/>
          <w:szCs w:val="28"/>
        </w:rPr>
        <w:t xml:space="preserve"> artículo</w:t>
      </w:r>
      <w:r w:rsidR="00130654">
        <w:rPr>
          <w:rFonts w:ascii="Arial" w:hAnsi="Arial" w:cs="Arial"/>
          <w:sz w:val="28"/>
          <w:szCs w:val="28"/>
        </w:rPr>
        <w:t>s</w:t>
      </w:r>
      <w:r>
        <w:rPr>
          <w:rFonts w:ascii="Arial" w:hAnsi="Arial" w:cs="Arial"/>
          <w:sz w:val="28"/>
          <w:szCs w:val="28"/>
        </w:rPr>
        <w:t xml:space="preserve"> se obtiene que la Litis en segunda instancia se </w:t>
      </w:r>
      <w:proofErr w:type="gramStart"/>
      <w:r>
        <w:rPr>
          <w:rFonts w:ascii="Arial" w:hAnsi="Arial" w:cs="Arial"/>
          <w:sz w:val="28"/>
          <w:szCs w:val="28"/>
        </w:rPr>
        <w:t>integra</w:t>
      </w:r>
      <w:proofErr w:type="gramEnd"/>
      <w:r>
        <w:rPr>
          <w:rFonts w:ascii="Arial" w:hAnsi="Arial" w:cs="Arial"/>
          <w:sz w:val="28"/>
          <w:szCs w:val="28"/>
        </w:rPr>
        <w:t xml:space="preserve"> con la sentencia definitiva emitida por el Magistrado de Sala Unitaria de origen y con los agravios de </w:t>
      </w:r>
      <w:r w:rsidR="00BE61F1">
        <w:rPr>
          <w:rFonts w:ascii="Arial" w:hAnsi="Arial" w:cs="Arial"/>
          <w:sz w:val="28"/>
          <w:szCs w:val="28"/>
        </w:rPr>
        <w:t xml:space="preserve">la o </w:t>
      </w:r>
      <w:r>
        <w:rPr>
          <w:rFonts w:ascii="Arial" w:hAnsi="Arial" w:cs="Arial"/>
          <w:sz w:val="28"/>
          <w:szCs w:val="28"/>
        </w:rPr>
        <w:t>las partes recurrentes.</w:t>
      </w:r>
    </w:p>
    <w:p w14:paraId="42B949ED" w14:textId="515DA152" w:rsidR="00BE61F1" w:rsidRDefault="00BB744D" w:rsidP="00BB744D">
      <w:pPr>
        <w:spacing w:after="0" w:line="360" w:lineRule="auto"/>
        <w:ind w:right="-376" w:firstLine="708"/>
        <w:jc w:val="both"/>
        <w:rPr>
          <w:rFonts w:ascii="Arial" w:hAnsi="Arial" w:cs="Arial"/>
          <w:sz w:val="28"/>
          <w:szCs w:val="28"/>
        </w:rPr>
      </w:pPr>
      <w:r>
        <w:rPr>
          <w:rFonts w:ascii="Arial" w:hAnsi="Arial" w:cs="Arial"/>
          <w:sz w:val="28"/>
          <w:szCs w:val="28"/>
        </w:rPr>
        <w:t xml:space="preserve">Por ende, la apelación resulta un recurso ordinario y vertical a través del cual una de las partes, o ambas, someten a la Sala Superior del Tribunal Estatal </w:t>
      </w:r>
      <w:r w:rsidR="00C046F0">
        <w:rPr>
          <w:rFonts w:ascii="Arial" w:hAnsi="Arial" w:cs="Arial"/>
          <w:sz w:val="28"/>
          <w:szCs w:val="28"/>
        </w:rPr>
        <w:t>de Justicia Administrativa un n</w:t>
      </w:r>
      <w:r>
        <w:rPr>
          <w:rFonts w:ascii="Arial" w:hAnsi="Arial" w:cs="Arial"/>
          <w:sz w:val="28"/>
          <w:szCs w:val="28"/>
        </w:rPr>
        <w:t xml:space="preserve">uevo examen sobre la resolución definitiva distada por alguna Sala Unitaria, y el cual </w:t>
      </w:r>
      <w:r w:rsidR="008E077D">
        <w:rPr>
          <w:rFonts w:ascii="Arial" w:hAnsi="Arial" w:cs="Arial"/>
          <w:sz w:val="28"/>
          <w:szCs w:val="28"/>
        </w:rPr>
        <w:t xml:space="preserve">tiene </w:t>
      </w:r>
      <w:r w:rsidR="00BE61F1">
        <w:rPr>
          <w:rFonts w:ascii="Arial" w:hAnsi="Arial" w:cs="Arial"/>
          <w:sz w:val="28"/>
          <w:szCs w:val="28"/>
        </w:rPr>
        <w:t xml:space="preserve">la finalidad de </w:t>
      </w:r>
      <w:r w:rsidR="00BE61F1" w:rsidRPr="00BE61F1">
        <w:rPr>
          <w:rFonts w:ascii="Arial" w:hAnsi="Arial" w:cs="Arial"/>
          <w:b/>
          <w:sz w:val="28"/>
          <w:szCs w:val="28"/>
        </w:rPr>
        <w:t>confirmar, modificar o revocar</w:t>
      </w:r>
      <w:r w:rsidR="00BE61F1">
        <w:rPr>
          <w:rFonts w:ascii="Arial" w:hAnsi="Arial" w:cs="Arial"/>
          <w:sz w:val="28"/>
          <w:szCs w:val="28"/>
        </w:rPr>
        <w:t xml:space="preserve"> la resolución dictada en primera instancia; es decir, su objeto de estudio se limita a los errores u omisiones que se hubieran cometido al emitirse la sentencia pronunciad</w:t>
      </w:r>
      <w:r w:rsidR="001F5E7D">
        <w:rPr>
          <w:rFonts w:ascii="Arial" w:hAnsi="Arial" w:cs="Arial"/>
          <w:sz w:val="28"/>
          <w:szCs w:val="28"/>
        </w:rPr>
        <w:t>a</w:t>
      </w:r>
      <w:r w:rsidR="00BE61F1">
        <w:rPr>
          <w:rFonts w:ascii="Arial" w:hAnsi="Arial" w:cs="Arial"/>
          <w:sz w:val="28"/>
          <w:szCs w:val="28"/>
        </w:rPr>
        <w:t xml:space="preserve"> </w:t>
      </w:r>
      <w:r w:rsidR="001F5E7D">
        <w:rPr>
          <w:rFonts w:ascii="Arial" w:hAnsi="Arial" w:cs="Arial"/>
          <w:sz w:val="28"/>
          <w:szCs w:val="28"/>
        </w:rPr>
        <w:t>en primer grado</w:t>
      </w:r>
      <w:r w:rsidR="00BE61F1">
        <w:rPr>
          <w:rFonts w:ascii="Arial" w:hAnsi="Arial" w:cs="Arial"/>
          <w:sz w:val="28"/>
          <w:szCs w:val="28"/>
        </w:rPr>
        <w:t xml:space="preserve"> en </w:t>
      </w:r>
      <w:r w:rsidR="001F5E7D">
        <w:rPr>
          <w:rFonts w:ascii="Arial" w:hAnsi="Arial" w:cs="Arial"/>
          <w:sz w:val="28"/>
          <w:szCs w:val="28"/>
        </w:rPr>
        <w:t>relación con lo</w:t>
      </w:r>
      <w:r w:rsidR="00BE61F1">
        <w:rPr>
          <w:rFonts w:ascii="Arial" w:hAnsi="Arial" w:cs="Arial"/>
          <w:sz w:val="28"/>
          <w:szCs w:val="28"/>
        </w:rPr>
        <w:t>s puntos relativos a los agravios expresados por la</w:t>
      </w:r>
      <w:r w:rsidR="001F5E7D">
        <w:rPr>
          <w:rFonts w:ascii="Arial" w:hAnsi="Arial" w:cs="Arial"/>
          <w:sz w:val="28"/>
          <w:szCs w:val="28"/>
        </w:rPr>
        <w:t>s</w:t>
      </w:r>
      <w:r w:rsidR="00035F4E">
        <w:rPr>
          <w:rFonts w:ascii="Arial" w:hAnsi="Arial" w:cs="Arial"/>
          <w:sz w:val="28"/>
          <w:szCs w:val="28"/>
        </w:rPr>
        <w:t xml:space="preserve"> </w:t>
      </w:r>
      <w:r w:rsidR="001F5E7D">
        <w:rPr>
          <w:rFonts w:ascii="Arial" w:hAnsi="Arial" w:cs="Arial"/>
          <w:sz w:val="28"/>
          <w:szCs w:val="28"/>
        </w:rPr>
        <w:t>partes</w:t>
      </w:r>
      <w:r w:rsidR="00BE61F1">
        <w:rPr>
          <w:rFonts w:ascii="Arial" w:hAnsi="Arial" w:cs="Arial"/>
          <w:sz w:val="28"/>
          <w:szCs w:val="28"/>
        </w:rPr>
        <w:t>.</w:t>
      </w:r>
    </w:p>
    <w:p w14:paraId="5955F0F2" w14:textId="77777777" w:rsidR="00BE61F1" w:rsidRDefault="00BE61F1" w:rsidP="00CD0AE7">
      <w:pPr>
        <w:spacing w:after="0" w:line="360" w:lineRule="auto"/>
        <w:ind w:right="-376" w:firstLine="708"/>
        <w:jc w:val="both"/>
        <w:rPr>
          <w:rFonts w:ascii="Arial" w:hAnsi="Arial" w:cs="Arial"/>
          <w:sz w:val="28"/>
          <w:szCs w:val="28"/>
        </w:rPr>
      </w:pPr>
      <w:r>
        <w:rPr>
          <w:rFonts w:ascii="Arial" w:hAnsi="Arial" w:cs="Arial"/>
          <w:sz w:val="28"/>
          <w:szCs w:val="28"/>
        </w:rPr>
        <w:lastRenderedPageBreak/>
        <w:t>De ahí que resulte esencial que la parte apelante, a través de sus agravios, combata las consideraciones que sustentan la resolución impugnada para demostrar la ilegalidad cuya declaración pretende.</w:t>
      </w:r>
    </w:p>
    <w:p w14:paraId="51096AAD" w14:textId="1D09AC10" w:rsidR="008C1492" w:rsidRDefault="008C1492" w:rsidP="00CD0AE7">
      <w:pPr>
        <w:spacing w:after="0" w:line="360" w:lineRule="auto"/>
        <w:ind w:right="-376" w:firstLine="708"/>
        <w:jc w:val="both"/>
        <w:rPr>
          <w:rFonts w:ascii="Arial" w:hAnsi="Arial" w:cs="Arial"/>
          <w:sz w:val="28"/>
          <w:szCs w:val="28"/>
        </w:rPr>
      </w:pPr>
      <w:r>
        <w:rPr>
          <w:rFonts w:ascii="Arial" w:hAnsi="Arial" w:cs="Arial"/>
          <w:sz w:val="28"/>
          <w:szCs w:val="28"/>
        </w:rPr>
        <w:t>Tal límite, no riñe con el derecho de acceso a la justicia reconocido en el artículo 17 constitucional, toda vez que el juzgador no puede ir más allá de lo pedido por las partes, esto es, no es dable la actuación oficiosa del juzgador, salvo en los supuestos que la ley así lo dispone (presupuestos procesales</w:t>
      </w:r>
      <w:r w:rsidR="001F5E7D">
        <w:rPr>
          <w:rFonts w:ascii="Arial" w:hAnsi="Arial" w:cs="Arial"/>
          <w:sz w:val="28"/>
          <w:szCs w:val="28"/>
        </w:rPr>
        <w:t xml:space="preserve"> de procedencia del juicio contencioso o</w:t>
      </w:r>
      <w:r>
        <w:rPr>
          <w:rFonts w:ascii="Arial" w:hAnsi="Arial" w:cs="Arial"/>
          <w:sz w:val="28"/>
          <w:szCs w:val="28"/>
        </w:rPr>
        <w:t xml:space="preserve"> suplencia de la deficiencia de agravios</w:t>
      </w:r>
      <w:r w:rsidR="001F5E7D">
        <w:rPr>
          <w:rFonts w:ascii="Arial" w:hAnsi="Arial" w:cs="Arial"/>
          <w:sz w:val="28"/>
          <w:szCs w:val="28"/>
        </w:rPr>
        <w:t xml:space="preserve"> ordenados en ley</w:t>
      </w:r>
      <w:r w:rsidR="00A44549">
        <w:rPr>
          <w:rFonts w:ascii="Arial" w:hAnsi="Arial" w:cs="Arial"/>
          <w:sz w:val="28"/>
          <w:szCs w:val="28"/>
        </w:rPr>
        <w:t xml:space="preserve"> para violaciones esenciales del procedimiento o aplicación de jurisprudencia emitida por el Pleno de la Suprema Corte de Justicia de la Nación</w:t>
      </w:r>
      <w:r>
        <w:rPr>
          <w:rFonts w:ascii="Arial" w:hAnsi="Arial" w:cs="Arial"/>
          <w:sz w:val="28"/>
          <w:szCs w:val="28"/>
        </w:rPr>
        <w:t xml:space="preserve">, </w:t>
      </w:r>
      <w:r w:rsidR="00BC6213">
        <w:rPr>
          <w:rFonts w:ascii="Arial" w:hAnsi="Arial" w:cs="Arial"/>
          <w:sz w:val="28"/>
          <w:szCs w:val="28"/>
        </w:rPr>
        <w:t xml:space="preserve">constitucionalidad y convencionalidad, </w:t>
      </w:r>
      <w:r>
        <w:rPr>
          <w:rFonts w:ascii="Arial" w:hAnsi="Arial" w:cs="Arial"/>
          <w:sz w:val="28"/>
          <w:szCs w:val="28"/>
        </w:rPr>
        <w:t>entre otr</w:t>
      </w:r>
      <w:r w:rsidR="001F5E7D">
        <w:rPr>
          <w:rFonts w:ascii="Arial" w:hAnsi="Arial" w:cs="Arial"/>
          <w:sz w:val="28"/>
          <w:szCs w:val="28"/>
        </w:rPr>
        <w:t>o</w:t>
      </w:r>
      <w:r>
        <w:rPr>
          <w:rFonts w:ascii="Arial" w:hAnsi="Arial" w:cs="Arial"/>
          <w:sz w:val="28"/>
          <w:szCs w:val="28"/>
        </w:rPr>
        <w:t>s)</w:t>
      </w:r>
      <w:r w:rsidR="001F5E7D">
        <w:rPr>
          <w:rFonts w:ascii="Arial" w:hAnsi="Arial" w:cs="Arial"/>
          <w:sz w:val="28"/>
          <w:szCs w:val="28"/>
        </w:rPr>
        <w:t>. M</w:t>
      </w:r>
      <w:r>
        <w:rPr>
          <w:rFonts w:ascii="Arial" w:hAnsi="Arial" w:cs="Arial"/>
          <w:sz w:val="28"/>
          <w:szCs w:val="28"/>
        </w:rPr>
        <w:t xml:space="preserve">áxime cuando </w:t>
      </w:r>
      <w:r w:rsidR="001F5E7D">
        <w:rPr>
          <w:rFonts w:ascii="Arial" w:hAnsi="Arial" w:cs="Arial"/>
          <w:sz w:val="28"/>
          <w:szCs w:val="28"/>
        </w:rPr>
        <w:t>la</w:t>
      </w:r>
      <w:r>
        <w:rPr>
          <w:rFonts w:ascii="Arial" w:hAnsi="Arial" w:cs="Arial"/>
          <w:sz w:val="28"/>
          <w:szCs w:val="28"/>
        </w:rPr>
        <w:t xml:space="preserve"> posición</w:t>
      </w:r>
      <w:r w:rsidR="001F5E7D">
        <w:rPr>
          <w:rFonts w:ascii="Arial" w:hAnsi="Arial" w:cs="Arial"/>
          <w:sz w:val="28"/>
          <w:szCs w:val="28"/>
        </w:rPr>
        <w:t xml:space="preserve"> comentada </w:t>
      </w:r>
      <w:r>
        <w:rPr>
          <w:rFonts w:ascii="Arial" w:hAnsi="Arial" w:cs="Arial"/>
          <w:sz w:val="28"/>
          <w:szCs w:val="28"/>
        </w:rPr>
        <w:t xml:space="preserve">no impide a </w:t>
      </w:r>
      <w:r w:rsidR="001F5E7D">
        <w:rPr>
          <w:rFonts w:ascii="Arial" w:hAnsi="Arial" w:cs="Arial"/>
          <w:sz w:val="28"/>
          <w:szCs w:val="28"/>
        </w:rPr>
        <w:t>las partes a</w:t>
      </w:r>
      <w:r>
        <w:rPr>
          <w:rFonts w:ascii="Arial" w:hAnsi="Arial" w:cs="Arial"/>
          <w:sz w:val="28"/>
          <w:szCs w:val="28"/>
        </w:rPr>
        <w:t xml:space="preserve"> acceder a los tribunales, para plantear </w:t>
      </w:r>
      <w:r w:rsidR="000F224F">
        <w:rPr>
          <w:rFonts w:ascii="Arial" w:hAnsi="Arial" w:cs="Arial"/>
          <w:sz w:val="28"/>
          <w:szCs w:val="28"/>
        </w:rPr>
        <w:t>una pretensión o defenderse de ella, y para que a través de un proceso en el que se respeten ciertas formalidades, se decida sobre la pretensión o la defensa que se plantea.</w:t>
      </w:r>
    </w:p>
    <w:p w14:paraId="714E44DD" w14:textId="77777777" w:rsidR="000F224F" w:rsidRDefault="000F224F" w:rsidP="00CD0AE7">
      <w:pPr>
        <w:spacing w:after="0" w:line="360" w:lineRule="auto"/>
        <w:ind w:right="-376" w:firstLine="708"/>
        <w:jc w:val="both"/>
        <w:rPr>
          <w:rFonts w:ascii="Arial" w:hAnsi="Arial" w:cs="Arial"/>
          <w:sz w:val="28"/>
          <w:szCs w:val="28"/>
        </w:rPr>
      </w:pPr>
      <w:r>
        <w:rPr>
          <w:rFonts w:ascii="Arial" w:hAnsi="Arial" w:cs="Arial"/>
          <w:sz w:val="28"/>
          <w:szCs w:val="28"/>
        </w:rPr>
        <w:t xml:space="preserve">Además, este límite se traduce en el respeto a la igualdad y el equilibrio procesal que debe haber entre los contendientes, en términos del principio de justicia imparcial </w:t>
      </w:r>
      <w:r w:rsidR="001F5E7D">
        <w:rPr>
          <w:rFonts w:ascii="Arial" w:hAnsi="Arial" w:cs="Arial"/>
          <w:sz w:val="28"/>
          <w:szCs w:val="28"/>
        </w:rPr>
        <w:t xml:space="preserve">que deriva </w:t>
      </w:r>
      <w:r>
        <w:rPr>
          <w:rFonts w:ascii="Arial" w:hAnsi="Arial" w:cs="Arial"/>
          <w:sz w:val="28"/>
          <w:szCs w:val="28"/>
        </w:rPr>
        <w:t>del derecho de acceso a la justicia.</w:t>
      </w:r>
    </w:p>
    <w:p w14:paraId="62B4C034" w14:textId="77777777" w:rsidR="000F224F" w:rsidRPr="00677E24" w:rsidRDefault="000F224F" w:rsidP="00CD0AE7">
      <w:pPr>
        <w:spacing w:after="0" w:line="360" w:lineRule="auto"/>
        <w:ind w:right="-376" w:firstLine="708"/>
        <w:jc w:val="both"/>
        <w:rPr>
          <w:rFonts w:ascii="Arial" w:hAnsi="Arial" w:cs="Arial"/>
          <w:sz w:val="28"/>
          <w:szCs w:val="28"/>
        </w:rPr>
      </w:pPr>
      <w:r>
        <w:rPr>
          <w:rFonts w:ascii="Arial" w:hAnsi="Arial" w:cs="Arial"/>
          <w:sz w:val="28"/>
          <w:szCs w:val="28"/>
        </w:rPr>
        <w:t xml:space="preserve">Orienta lo anterior, por los motivos que se invocan, el contenido de la tesis 1ª. IX/2011 sustentada por la Primera Sala de la Suprema Corte de Justicia de la Nación, visible en el Semanario Judicial de la Federación y su Gaceta, Novena época, Tomo XXXIII, de febrero de dos mil once, </w:t>
      </w:r>
      <w:r w:rsidR="00B11B4F">
        <w:rPr>
          <w:rFonts w:ascii="Arial" w:hAnsi="Arial" w:cs="Arial"/>
          <w:sz w:val="28"/>
          <w:szCs w:val="28"/>
        </w:rPr>
        <w:t>materia</w:t>
      </w:r>
      <w:r>
        <w:rPr>
          <w:rFonts w:ascii="Arial" w:hAnsi="Arial" w:cs="Arial"/>
          <w:sz w:val="28"/>
          <w:szCs w:val="28"/>
        </w:rPr>
        <w:t xml:space="preserve"> civil</w:t>
      </w:r>
      <w:r w:rsidR="00B11B4F">
        <w:rPr>
          <w:rFonts w:ascii="Arial" w:hAnsi="Arial" w:cs="Arial"/>
          <w:sz w:val="28"/>
          <w:szCs w:val="28"/>
        </w:rPr>
        <w:t xml:space="preserve">, página seiscientos siete, de rubro siguiente: </w:t>
      </w:r>
      <w:r w:rsidR="00B11B4F" w:rsidRPr="00B11B4F">
        <w:rPr>
          <w:rFonts w:ascii="Arial" w:hAnsi="Arial" w:cs="Arial"/>
          <w:b/>
          <w:i/>
          <w:sz w:val="28"/>
          <w:szCs w:val="28"/>
        </w:rPr>
        <w:t xml:space="preserve">“AGRAVIOS EN LA APELACIÓN. EL TRIBUNAL DE ALZADA PUEDE CALIFICARLOS DE INFUNDADOS O </w:t>
      </w:r>
      <w:r w:rsidR="00B11B4F" w:rsidRPr="00B11B4F">
        <w:rPr>
          <w:rFonts w:ascii="Arial" w:hAnsi="Arial" w:cs="Arial"/>
          <w:b/>
          <w:i/>
          <w:sz w:val="28"/>
          <w:szCs w:val="28"/>
        </w:rPr>
        <w:lastRenderedPageBreak/>
        <w:t>INOPERANTES PARA SOSTENER LA RESOLUCIÓN EN LA QUE CONFIRME LA SENTENCIA RECURRIDA.”</w:t>
      </w:r>
    </w:p>
    <w:p w14:paraId="4B3E76B6" w14:textId="063FEA78" w:rsidR="00283888" w:rsidRDefault="00283888" w:rsidP="00CD0AE7">
      <w:pPr>
        <w:spacing w:after="0" w:line="360" w:lineRule="auto"/>
        <w:ind w:right="-376" w:firstLine="708"/>
        <w:jc w:val="both"/>
        <w:rPr>
          <w:rFonts w:ascii="Arial" w:hAnsi="Arial" w:cs="Arial"/>
          <w:sz w:val="28"/>
          <w:szCs w:val="28"/>
        </w:rPr>
      </w:pPr>
      <w:r w:rsidRPr="00677E24">
        <w:rPr>
          <w:rFonts w:ascii="Arial" w:hAnsi="Arial" w:cs="Arial"/>
          <w:b/>
          <w:sz w:val="28"/>
          <w:szCs w:val="28"/>
        </w:rPr>
        <w:t xml:space="preserve">TERCERO. Legitimación. </w:t>
      </w:r>
      <w:r w:rsidRPr="00677E24">
        <w:rPr>
          <w:rFonts w:ascii="Arial" w:hAnsi="Arial" w:cs="Arial"/>
          <w:sz w:val="28"/>
          <w:szCs w:val="28"/>
        </w:rPr>
        <w:t>El presente recurso de apelación fue interpuesto por parte legítima ya que se trata de</w:t>
      </w:r>
      <w:r w:rsidR="0061224D" w:rsidRPr="00677E24">
        <w:rPr>
          <w:rFonts w:ascii="Arial" w:hAnsi="Arial" w:cs="Arial"/>
          <w:sz w:val="28"/>
          <w:szCs w:val="28"/>
        </w:rPr>
        <w:t xml:space="preserve"> la parte</w:t>
      </w:r>
      <w:r w:rsidR="001E1D9B">
        <w:rPr>
          <w:rFonts w:ascii="Arial" w:hAnsi="Arial" w:cs="Arial"/>
          <w:sz w:val="28"/>
          <w:szCs w:val="28"/>
        </w:rPr>
        <w:t xml:space="preserve"> </w:t>
      </w:r>
      <w:r w:rsidR="00B11B4F">
        <w:rPr>
          <w:rFonts w:ascii="Arial" w:hAnsi="Arial" w:cs="Arial"/>
          <w:sz w:val="28"/>
          <w:szCs w:val="28"/>
        </w:rPr>
        <w:t xml:space="preserve">actora </w:t>
      </w:r>
      <w:r w:rsidR="00BF6FF7">
        <w:rPr>
          <w:rFonts w:ascii="Arial" w:hAnsi="Arial" w:cs="Arial"/>
          <w:b/>
          <w:color w:val="FF0000"/>
          <w:sz w:val="26"/>
          <w:szCs w:val="26"/>
        </w:rPr>
        <w:t>**********</w:t>
      </w:r>
      <w:r w:rsidR="00B11B4F" w:rsidRPr="00664445">
        <w:rPr>
          <w:rFonts w:ascii="Arial" w:hAnsi="Arial" w:cs="Arial"/>
          <w:sz w:val="26"/>
          <w:szCs w:val="26"/>
        </w:rPr>
        <w:t>por conducto de su autorizado</w:t>
      </w:r>
      <w:r w:rsidR="00B11B4F">
        <w:rPr>
          <w:rFonts w:ascii="Arial" w:hAnsi="Arial" w:cs="Arial"/>
          <w:sz w:val="26"/>
          <w:szCs w:val="26"/>
        </w:rPr>
        <w:t xml:space="preserve"> </w:t>
      </w:r>
      <w:r w:rsidR="00B11B4F" w:rsidRPr="00730BAF">
        <w:rPr>
          <w:rFonts w:ascii="Arial" w:hAnsi="Arial" w:cs="Arial"/>
          <w:sz w:val="26"/>
          <w:szCs w:val="26"/>
        </w:rPr>
        <w:t>en términos amplios</w:t>
      </w:r>
      <w:r w:rsidR="00B11B4F" w:rsidRPr="00454F5A">
        <w:rPr>
          <w:rFonts w:ascii="Arial" w:hAnsi="Arial" w:cs="Arial"/>
          <w:b/>
          <w:sz w:val="26"/>
          <w:szCs w:val="26"/>
        </w:rPr>
        <w:t xml:space="preserve"> </w:t>
      </w:r>
      <w:r w:rsidR="00BF6FF7">
        <w:rPr>
          <w:rFonts w:ascii="Arial" w:hAnsi="Arial" w:cs="Arial"/>
          <w:b/>
          <w:color w:val="FF0000"/>
          <w:sz w:val="26"/>
          <w:szCs w:val="26"/>
        </w:rPr>
        <w:t>**********</w:t>
      </w:r>
      <w:r w:rsidRPr="00677E24">
        <w:rPr>
          <w:rFonts w:ascii="Arial" w:hAnsi="Arial" w:cs="Arial"/>
          <w:sz w:val="28"/>
          <w:szCs w:val="28"/>
        </w:rPr>
        <w:t>en el juicio contencioso administrativo arriba mencionado, cuya resolución es el acto impugnado en los términos del artículo 152</w:t>
      </w:r>
      <w:r w:rsidR="00D350D7" w:rsidRPr="00677E24">
        <w:rPr>
          <w:rFonts w:ascii="Arial" w:hAnsi="Arial" w:cs="Arial"/>
          <w:sz w:val="28"/>
          <w:szCs w:val="28"/>
        </w:rPr>
        <w:t>,</w:t>
      </w:r>
      <w:r w:rsidRPr="00677E24">
        <w:rPr>
          <w:rFonts w:ascii="Arial" w:hAnsi="Arial" w:cs="Arial"/>
          <w:sz w:val="28"/>
          <w:szCs w:val="28"/>
        </w:rPr>
        <w:t xml:space="preserve"> primer párrafo</w:t>
      </w:r>
      <w:r w:rsidR="00D350D7" w:rsidRPr="00677E24">
        <w:rPr>
          <w:rFonts w:ascii="Arial" w:hAnsi="Arial" w:cs="Arial"/>
          <w:sz w:val="28"/>
          <w:szCs w:val="28"/>
        </w:rPr>
        <w:t>,</w:t>
      </w:r>
      <w:r w:rsidRPr="00677E24">
        <w:rPr>
          <w:rFonts w:ascii="Arial" w:hAnsi="Arial" w:cs="Arial"/>
          <w:sz w:val="28"/>
          <w:szCs w:val="28"/>
        </w:rPr>
        <w:t xml:space="preserve"> del  Código Procesal Administrativo pa</w:t>
      </w:r>
      <w:r w:rsidR="001F02EC">
        <w:rPr>
          <w:rFonts w:ascii="Arial" w:hAnsi="Arial" w:cs="Arial"/>
          <w:sz w:val="28"/>
          <w:szCs w:val="28"/>
        </w:rPr>
        <w:t>ra el Estado de San Luis Potosí.</w:t>
      </w:r>
    </w:p>
    <w:p w14:paraId="365D0C91" w14:textId="77777777" w:rsidR="007A4DA0" w:rsidRPr="00677E24" w:rsidRDefault="007A4DA0" w:rsidP="00CD0AE7">
      <w:pPr>
        <w:spacing w:after="0" w:line="360" w:lineRule="auto"/>
        <w:ind w:right="-376" w:firstLine="708"/>
        <w:jc w:val="both"/>
        <w:rPr>
          <w:rFonts w:ascii="Arial" w:hAnsi="Arial" w:cs="Arial"/>
          <w:sz w:val="28"/>
          <w:szCs w:val="28"/>
        </w:rPr>
      </w:pPr>
      <w:r>
        <w:rPr>
          <w:rFonts w:ascii="Arial" w:hAnsi="Arial" w:cs="Arial"/>
          <w:sz w:val="28"/>
          <w:szCs w:val="28"/>
        </w:rPr>
        <w:t xml:space="preserve">Su personalidad como autorizada en términos del artículo 28 del Código Procesal Administrativo para el Estado de </w:t>
      </w:r>
      <w:r w:rsidR="001F02EC">
        <w:rPr>
          <w:rFonts w:ascii="Arial" w:hAnsi="Arial" w:cs="Arial"/>
          <w:sz w:val="28"/>
          <w:szCs w:val="28"/>
        </w:rPr>
        <w:t xml:space="preserve">San Luis Potosí </w:t>
      </w:r>
      <w:r>
        <w:rPr>
          <w:rFonts w:ascii="Arial" w:hAnsi="Arial" w:cs="Arial"/>
          <w:sz w:val="28"/>
          <w:szCs w:val="28"/>
        </w:rPr>
        <w:t>fue reconocida en los autos</w:t>
      </w:r>
      <w:r w:rsidR="003A7186">
        <w:rPr>
          <w:rFonts w:ascii="Arial" w:hAnsi="Arial" w:cs="Arial"/>
          <w:sz w:val="28"/>
          <w:szCs w:val="28"/>
        </w:rPr>
        <w:t xml:space="preserve"> de origen mediante acuerdo de once de septiembre de dos mil veinte</w:t>
      </w:r>
      <w:r>
        <w:rPr>
          <w:rFonts w:ascii="Arial" w:hAnsi="Arial" w:cs="Arial"/>
          <w:sz w:val="28"/>
          <w:szCs w:val="28"/>
        </w:rPr>
        <w:t xml:space="preserve"> (fojas </w:t>
      </w:r>
      <w:r w:rsidR="003A7186">
        <w:rPr>
          <w:rFonts w:ascii="Arial" w:hAnsi="Arial" w:cs="Arial"/>
          <w:sz w:val="28"/>
          <w:szCs w:val="28"/>
        </w:rPr>
        <w:t>103 a 105</w:t>
      </w:r>
      <w:r w:rsidR="006F533F">
        <w:rPr>
          <w:rFonts w:ascii="Arial" w:hAnsi="Arial" w:cs="Arial"/>
          <w:sz w:val="28"/>
          <w:szCs w:val="28"/>
        </w:rPr>
        <w:t xml:space="preserve"> del expediente de origen</w:t>
      </w:r>
      <w:r>
        <w:rPr>
          <w:rFonts w:ascii="Arial" w:hAnsi="Arial" w:cs="Arial"/>
          <w:sz w:val="28"/>
          <w:szCs w:val="28"/>
        </w:rPr>
        <w:t>)</w:t>
      </w:r>
      <w:r w:rsidR="001F02EC">
        <w:rPr>
          <w:rFonts w:ascii="Arial" w:hAnsi="Arial" w:cs="Arial"/>
          <w:sz w:val="28"/>
          <w:szCs w:val="28"/>
        </w:rPr>
        <w:t>.</w:t>
      </w:r>
    </w:p>
    <w:p w14:paraId="2A492C2C" w14:textId="77777777" w:rsidR="00DF3C3E" w:rsidRDefault="00DF3C3E" w:rsidP="00CD0AE7">
      <w:pPr>
        <w:spacing w:after="0" w:line="360" w:lineRule="auto"/>
        <w:ind w:firstLine="708"/>
        <w:jc w:val="both"/>
        <w:rPr>
          <w:rFonts w:ascii="Arial" w:hAnsi="Arial" w:cs="Arial"/>
          <w:b/>
          <w:sz w:val="28"/>
          <w:szCs w:val="28"/>
        </w:rPr>
      </w:pPr>
    </w:p>
    <w:p w14:paraId="2AB7F875" w14:textId="3E5EA075" w:rsidR="00D0308A" w:rsidRPr="00677E24" w:rsidRDefault="00283888" w:rsidP="00CD0AE7">
      <w:pPr>
        <w:spacing w:after="0" w:line="360" w:lineRule="auto"/>
        <w:ind w:firstLine="708"/>
        <w:jc w:val="both"/>
        <w:rPr>
          <w:rFonts w:ascii="Arial" w:hAnsi="Arial" w:cs="Arial"/>
          <w:sz w:val="28"/>
          <w:szCs w:val="28"/>
        </w:rPr>
      </w:pPr>
      <w:r w:rsidRPr="00677E24">
        <w:rPr>
          <w:rFonts w:ascii="Arial" w:hAnsi="Arial" w:cs="Arial"/>
          <w:b/>
          <w:sz w:val="28"/>
          <w:szCs w:val="28"/>
        </w:rPr>
        <w:t>CUARTO. Oportunidad.</w:t>
      </w:r>
      <w:r w:rsidRPr="00677E24">
        <w:rPr>
          <w:rFonts w:ascii="Arial" w:hAnsi="Arial" w:cs="Arial"/>
          <w:sz w:val="28"/>
          <w:szCs w:val="28"/>
        </w:rPr>
        <w:t xml:space="preserve"> </w:t>
      </w:r>
      <w:r w:rsidR="00222442" w:rsidRPr="00677E24">
        <w:rPr>
          <w:rFonts w:ascii="Arial" w:hAnsi="Arial" w:cs="Arial"/>
          <w:sz w:val="28"/>
          <w:szCs w:val="28"/>
        </w:rPr>
        <w:t>El recurso de apelación</w:t>
      </w:r>
      <w:r w:rsidR="00222442" w:rsidRPr="00677E24">
        <w:rPr>
          <w:rFonts w:ascii="Arial" w:hAnsi="Arial" w:cs="Arial"/>
          <w:b/>
          <w:sz w:val="28"/>
          <w:szCs w:val="28"/>
        </w:rPr>
        <w:t xml:space="preserve"> </w:t>
      </w:r>
      <w:r w:rsidR="00222442" w:rsidRPr="00677E24">
        <w:rPr>
          <w:rFonts w:ascii="Arial" w:hAnsi="Arial" w:cs="Arial"/>
          <w:sz w:val="28"/>
          <w:szCs w:val="28"/>
        </w:rPr>
        <w:t xml:space="preserve">fue presentado dentro del plazo de quince días que para tal efecto señala el artículo 153 del </w:t>
      </w:r>
      <w:r w:rsidR="00222442" w:rsidRPr="00677E24">
        <w:rPr>
          <w:rFonts w:ascii="Arial" w:hAnsi="Arial" w:cs="Arial"/>
          <w:bCs/>
          <w:color w:val="000000"/>
          <w:sz w:val="28"/>
          <w:szCs w:val="28"/>
        </w:rPr>
        <w:t>Código Procesal Administrativo para el Estado de San Luis Potosí</w:t>
      </w:r>
      <w:r w:rsidR="00222442" w:rsidRPr="00677E24">
        <w:rPr>
          <w:rFonts w:ascii="Arial" w:hAnsi="Arial" w:cs="Arial"/>
          <w:sz w:val="28"/>
          <w:szCs w:val="28"/>
        </w:rPr>
        <w:t xml:space="preserve">, toda vez que </w:t>
      </w:r>
      <w:r w:rsidR="00222442" w:rsidRPr="006F533F">
        <w:rPr>
          <w:rFonts w:ascii="Arial" w:hAnsi="Arial" w:cs="Arial"/>
          <w:b/>
          <w:sz w:val="28"/>
          <w:szCs w:val="28"/>
        </w:rPr>
        <w:t>la sentencia recurrida</w:t>
      </w:r>
      <w:r w:rsidR="00222442" w:rsidRPr="00677E24">
        <w:rPr>
          <w:rFonts w:ascii="Arial" w:hAnsi="Arial" w:cs="Arial"/>
          <w:sz w:val="28"/>
          <w:szCs w:val="28"/>
        </w:rPr>
        <w:t xml:space="preserve"> </w:t>
      </w:r>
      <w:r w:rsidR="00222442" w:rsidRPr="006F533F">
        <w:rPr>
          <w:rFonts w:ascii="Arial" w:hAnsi="Arial" w:cs="Arial"/>
          <w:b/>
          <w:sz w:val="28"/>
          <w:szCs w:val="28"/>
        </w:rPr>
        <w:t>fue notificada a</w:t>
      </w:r>
      <w:r w:rsidR="00385722" w:rsidRPr="006F533F">
        <w:rPr>
          <w:rFonts w:ascii="Arial" w:hAnsi="Arial" w:cs="Arial"/>
          <w:b/>
          <w:sz w:val="28"/>
          <w:szCs w:val="28"/>
        </w:rPr>
        <w:t xml:space="preserve"> </w:t>
      </w:r>
      <w:r w:rsidR="00AF5037" w:rsidRPr="006F533F">
        <w:rPr>
          <w:rFonts w:ascii="Arial" w:hAnsi="Arial" w:cs="Arial"/>
          <w:b/>
          <w:sz w:val="28"/>
          <w:szCs w:val="28"/>
        </w:rPr>
        <w:t>la</w:t>
      </w:r>
      <w:r w:rsidR="006F533F" w:rsidRPr="006F533F">
        <w:rPr>
          <w:rFonts w:ascii="Arial" w:hAnsi="Arial" w:cs="Arial"/>
          <w:b/>
          <w:sz w:val="28"/>
          <w:szCs w:val="28"/>
        </w:rPr>
        <w:t xml:space="preserve"> actora</w:t>
      </w:r>
      <w:r w:rsidR="005B340F" w:rsidRPr="006F533F">
        <w:rPr>
          <w:rFonts w:ascii="Arial" w:hAnsi="Arial" w:cs="Arial"/>
          <w:b/>
          <w:sz w:val="28"/>
          <w:szCs w:val="28"/>
        </w:rPr>
        <w:t xml:space="preserve"> </w:t>
      </w:r>
      <w:r w:rsidR="00222442" w:rsidRPr="006F533F">
        <w:rPr>
          <w:rFonts w:ascii="Arial" w:hAnsi="Arial" w:cs="Arial"/>
          <w:b/>
          <w:sz w:val="28"/>
          <w:szCs w:val="28"/>
        </w:rPr>
        <w:t xml:space="preserve">el </w:t>
      </w:r>
      <w:r w:rsidR="001F02EC" w:rsidRPr="006F533F">
        <w:rPr>
          <w:rFonts w:ascii="Arial" w:hAnsi="Arial" w:cs="Arial"/>
          <w:b/>
          <w:sz w:val="28"/>
          <w:szCs w:val="28"/>
        </w:rPr>
        <w:t xml:space="preserve">quince de </w:t>
      </w:r>
      <w:r w:rsidR="006F533F" w:rsidRPr="006F533F">
        <w:rPr>
          <w:rFonts w:ascii="Arial" w:hAnsi="Arial" w:cs="Arial"/>
          <w:b/>
          <w:sz w:val="28"/>
          <w:szCs w:val="28"/>
        </w:rPr>
        <w:t>octubre</w:t>
      </w:r>
      <w:r w:rsidR="001F02EC" w:rsidRPr="006F533F">
        <w:rPr>
          <w:rFonts w:ascii="Arial" w:hAnsi="Arial" w:cs="Arial"/>
          <w:b/>
          <w:sz w:val="28"/>
          <w:szCs w:val="28"/>
        </w:rPr>
        <w:t xml:space="preserve"> </w:t>
      </w:r>
      <w:r w:rsidR="00222442" w:rsidRPr="006F533F">
        <w:rPr>
          <w:rFonts w:ascii="Arial" w:hAnsi="Arial" w:cs="Arial"/>
          <w:b/>
          <w:sz w:val="28"/>
          <w:szCs w:val="28"/>
        </w:rPr>
        <w:t xml:space="preserve">de dos </w:t>
      </w:r>
      <w:r w:rsidR="00F55863" w:rsidRPr="006F533F">
        <w:rPr>
          <w:rFonts w:ascii="Arial" w:hAnsi="Arial" w:cs="Arial"/>
          <w:b/>
          <w:sz w:val="28"/>
          <w:szCs w:val="28"/>
        </w:rPr>
        <w:t xml:space="preserve">mil </w:t>
      </w:r>
      <w:r w:rsidR="00AF5037" w:rsidRPr="006F533F">
        <w:rPr>
          <w:rFonts w:ascii="Arial" w:hAnsi="Arial" w:cs="Arial"/>
          <w:b/>
          <w:sz w:val="28"/>
          <w:szCs w:val="28"/>
        </w:rPr>
        <w:t>veint</w:t>
      </w:r>
      <w:r w:rsidR="001F02EC" w:rsidRPr="006F533F">
        <w:rPr>
          <w:rFonts w:ascii="Arial" w:hAnsi="Arial" w:cs="Arial"/>
          <w:b/>
          <w:sz w:val="28"/>
          <w:szCs w:val="28"/>
        </w:rPr>
        <w:t>iuno</w:t>
      </w:r>
      <w:r w:rsidR="00222442" w:rsidRPr="001F02EC">
        <w:rPr>
          <w:rFonts w:ascii="Arial" w:hAnsi="Arial" w:cs="Arial"/>
          <w:sz w:val="28"/>
          <w:szCs w:val="28"/>
        </w:rPr>
        <w:t xml:space="preserve"> (según se advierte en la foja </w:t>
      </w:r>
      <w:r w:rsidR="006F533F">
        <w:rPr>
          <w:rFonts w:ascii="Arial" w:hAnsi="Arial" w:cs="Arial"/>
          <w:sz w:val="28"/>
          <w:szCs w:val="28"/>
        </w:rPr>
        <w:t>433</w:t>
      </w:r>
      <w:r w:rsidR="00222442" w:rsidRPr="001F02EC">
        <w:rPr>
          <w:rFonts w:ascii="Arial" w:hAnsi="Arial" w:cs="Arial"/>
          <w:sz w:val="28"/>
          <w:szCs w:val="28"/>
        </w:rPr>
        <w:t>), por lo que en términos del artículo 40 del mismo código procesal dicha n</w:t>
      </w:r>
      <w:r w:rsidR="00D0308A" w:rsidRPr="001F02EC">
        <w:rPr>
          <w:rFonts w:ascii="Arial" w:hAnsi="Arial" w:cs="Arial"/>
          <w:sz w:val="28"/>
          <w:szCs w:val="28"/>
        </w:rPr>
        <w:t xml:space="preserve">otificación surtió efectos el </w:t>
      </w:r>
      <w:r w:rsidR="001F02EC" w:rsidRPr="001F02EC">
        <w:rPr>
          <w:rFonts w:ascii="Arial" w:hAnsi="Arial" w:cs="Arial"/>
          <w:sz w:val="28"/>
          <w:szCs w:val="28"/>
        </w:rPr>
        <w:t>dieci</w:t>
      </w:r>
      <w:r w:rsidR="006F533F">
        <w:rPr>
          <w:rFonts w:ascii="Arial" w:hAnsi="Arial" w:cs="Arial"/>
          <w:sz w:val="28"/>
          <w:szCs w:val="28"/>
        </w:rPr>
        <w:t>ocho</w:t>
      </w:r>
      <w:r w:rsidR="00197449" w:rsidRPr="001F02EC">
        <w:rPr>
          <w:rFonts w:ascii="Arial" w:hAnsi="Arial" w:cs="Arial"/>
          <w:sz w:val="28"/>
          <w:szCs w:val="28"/>
        </w:rPr>
        <w:t xml:space="preserve"> </w:t>
      </w:r>
      <w:r w:rsidR="005B340F" w:rsidRPr="001F02EC">
        <w:rPr>
          <w:rFonts w:ascii="Arial" w:hAnsi="Arial" w:cs="Arial"/>
          <w:sz w:val="28"/>
          <w:szCs w:val="28"/>
        </w:rPr>
        <w:t>del mismo mes y año</w:t>
      </w:r>
      <w:r w:rsidR="00F55863" w:rsidRPr="001F02EC">
        <w:rPr>
          <w:rFonts w:ascii="Arial" w:hAnsi="Arial" w:cs="Arial"/>
          <w:sz w:val="28"/>
          <w:szCs w:val="28"/>
        </w:rPr>
        <w:t>,</w:t>
      </w:r>
      <w:r w:rsidR="00222442" w:rsidRPr="001F02EC">
        <w:rPr>
          <w:rFonts w:ascii="Arial" w:hAnsi="Arial" w:cs="Arial"/>
          <w:sz w:val="28"/>
          <w:szCs w:val="28"/>
        </w:rPr>
        <w:t xml:space="preserve"> de manera que </w:t>
      </w:r>
      <w:r w:rsidR="00222442" w:rsidRPr="006F533F">
        <w:rPr>
          <w:rFonts w:ascii="Arial" w:hAnsi="Arial" w:cs="Arial"/>
          <w:b/>
          <w:sz w:val="28"/>
          <w:szCs w:val="28"/>
        </w:rPr>
        <w:t xml:space="preserve">el plazo de interposición transcurrió del  </w:t>
      </w:r>
      <w:r w:rsidR="001F02EC" w:rsidRPr="006F533F">
        <w:rPr>
          <w:rFonts w:ascii="Arial" w:hAnsi="Arial" w:cs="Arial"/>
          <w:b/>
          <w:sz w:val="28"/>
          <w:szCs w:val="28"/>
        </w:rPr>
        <w:t>diecinueve</w:t>
      </w:r>
      <w:r w:rsidR="00197449" w:rsidRPr="006F533F">
        <w:rPr>
          <w:rFonts w:ascii="Arial" w:hAnsi="Arial" w:cs="Arial"/>
          <w:b/>
          <w:sz w:val="28"/>
          <w:szCs w:val="28"/>
        </w:rPr>
        <w:t xml:space="preserve"> de </w:t>
      </w:r>
      <w:r w:rsidR="006F533F">
        <w:rPr>
          <w:rFonts w:ascii="Arial" w:hAnsi="Arial" w:cs="Arial"/>
          <w:b/>
          <w:sz w:val="28"/>
          <w:szCs w:val="28"/>
        </w:rPr>
        <w:t>octubre</w:t>
      </w:r>
      <w:r w:rsidR="00B5293F" w:rsidRPr="006F533F">
        <w:rPr>
          <w:rFonts w:ascii="Arial" w:hAnsi="Arial" w:cs="Arial"/>
          <w:b/>
          <w:sz w:val="28"/>
          <w:szCs w:val="28"/>
        </w:rPr>
        <w:t xml:space="preserve"> al </w:t>
      </w:r>
      <w:r w:rsidR="001F02EC" w:rsidRPr="006F533F">
        <w:rPr>
          <w:rFonts w:ascii="Arial" w:hAnsi="Arial" w:cs="Arial"/>
          <w:b/>
          <w:sz w:val="28"/>
          <w:szCs w:val="28"/>
        </w:rPr>
        <w:t xml:space="preserve">once de </w:t>
      </w:r>
      <w:r w:rsidR="006F533F">
        <w:rPr>
          <w:rFonts w:ascii="Arial" w:hAnsi="Arial" w:cs="Arial"/>
          <w:b/>
          <w:sz w:val="28"/>
          <w:szCs w:val="28"/>
        </w:rPr>
        <w:t>noviembre</w:t>
      </w:r>
      <w:r w:rsidR="001F02EC" w:rsidRPr="006F533F">
        <w:rPr>
          <w:rFonts w:ascii="Arial" w:hAnsi="Arial" w:cs="Arial"/>
          <w:b/>
          <w:sz w:val="28"/>
          <w:szCs w:val="28"/>
        </w:rPr>
        <w:t xml:space="preserve"> </w:t>
      </w:r>
      <w:r w:rsidR="00222442" w:rsidRPr="006F533F">
        <w:rPr>
          <w:rFonts w:ascii="Arial" w:hAnsi="Arial" w:cs="Arial"/>
          <w:b/>
          <w:sz w:val="28"/>
          <w:szCs w:val="28"/>
        </w:rPr>
        <w:t xml:space="preserve">de dos mil </w:t>
      </w:r>
      <w:r w:rsidR="00D0308A" w:rsidRPr="006F533F">
        <w:rPr>
          <w:rFonts w:ascii="Arial" w:hAnsi="Arial" w:cs="Arial"/>
          <w:b/>
          <w:sz w:val="28"/>
          <w:szCs w:val="28"/>
        </w:rPr>
        <w:t>ve</w:t>
      </w:r>
      <w:r w:rsidR="00AF5037" w:rsidRPr="006F533F">
        <w:rPr>
          <w:rFonts w:ascii="Arial" w:hAnsi="Arial" w:cs="Arial"/>
          <w:b/>
          <w:sz w:val="28"/>
          <w:szCs w:val="28"/>
        </w:rPr>
        <w:t>int</w:t>
      </w:r>
      <w:r w:rsidR="001F02EC" w:rsidRPr="006F533F">
        <w:rPr>
          <w:rFonts w:ascii="Arial" w:hAnsi="Arial" w:cs="Arial"/>
          <w:b/>
          <w:sz w:val="28"/>
          <w:szCs w:val="28"/>
        </w:rPr>
        <w:t>iuno</w:t>
      </w:r>
      <w:r w:rsidR="00222442" w:rsidRPr="001F02EC">
        <w:rPr>
          <w:rFonts w:ascii="Arial" w:hAnsi="Arial" w:cs="Arial"/>
          <w:sz w:val="28"/>
          <w:szCs w:val="28"/>
        </w:rPr>
        <w:t>;</w:t>
      </w:r>
      <w:r w:rsidR="00D0308A" w:rsidRPr="001F02EC">
        <w:rPr>
          <w:rFonts w:ascii="Arial" w:hAnsi="Arial" w:cs="Arial"/>
          <w:sz w:val="28"/>
          <w:szCs w:val="28"/>
        </w:rPr>
        <w:t xml:space="preserve"> ya que en ese lapso no </w:t>
      </w:r>
      <w:r w:rsidR="00BA12D8">
        <w:rPr>
          <w:rFonts w:ascii="Arial" w:hAnsi="Arial" w:cs="Arial"/>
          <w:sz w:val="28"/>
          <w:szCs w:val="28"/>
        </w:rPr>
        <w:t xml:space="preserve">se </w:t>
      </w:r>
      <w:r w:rsidR="00D0308A" w:rsidRPr="001F02EC">
        <w:rPr>
          <w:rFonts w:ascii="Arial" w:hAnsi="Arial" w:cs="Arial"/>
          <w:sz w:val="28"/>
          <w:szCs w:val="28"/>
        </w:rPr>
        <w:t xml:space="preserve">deben contar los días </w:t>
      </w:r>
      <w:r w:rsidR="00F55863" w:rsidRPr="001F02EC">
        <w:rPr>
          <w:rFonts w:ascii="Arial" w:hAnsi="Arial" w:cs="Arial"/>
          <w:sz w:val="28"/>
          <w:szCs w:val="28"/>
        </w:rPr>
        <w:t xml:space="preserve"> </w:t>
      </w:r>
      <w:r w:rsidR="001F02EC" w:rsidRPr="001F02EC">
        <w:rPr>
          <w:rFonts w:ascii="Arial" w:hAnsi="Arial" w:cs="Arial"/>
          <w:sz w:val="28"/>
          <w:szCs w:val="28"/>
        </w:rPr>
        <w:lastRenderedPageBreak/>
        <w:t>veinti</w:t>
      </w:r>
      <w:r w:rsidR="006F533F">
        <w:rPr>
          <w:rFonts w:ascii="Arial" w:hAnsi="Arial" w:cs="Arial"/>
          <w:sz w:val="28"/>
          <w:szCs w:val="28"/>
        </w:rPr>
        <w:t>trés,</w:t>
      </w:r>
      <w:r w:rsidR="00D0308A" w:rsidRPr="001F02EC">
        <w:rPr>
          <w:rFonts w:ascii="Arial" w:hAnsi="Arial" w:cs="Arial"/>
          <w:sz w:val="28"/>
          <w:szCs w:val="28"/>
        </w:rPr>
        <w:t xml:space="preserve"> </w:t>
      </w:r>
      <w:r w:rsidR="001F02EC" w:rsidRPr="001F02EC">
        <w:rPr>
          <w:rFonts w:ascii="Arial" w:hAnsi="Arial" w:cs="Arial"/>
          <w:sz w:val="28"/>
          <w:szCs w:val="28"/>
        </w:rPr>
        <w:t>veintic</w:t>
      </w:r>
      <w:r w:rsidR="006F533F">
        <w:rPr>
          <w:rFonts w:ascii="Arial" w:hAnsi="Arial" w:cs="Arial"/>
          <w:sz w:val="28"/>
          <w:szCs w:val="28"/>
        </w:rPr>
        <w:t>uatro, veintinueve</w:t>
      </w:r>
      <w:r w:rsidR="00BD29CB">
        <w:rPr>
          <w:rStyle w:val="Refdenotaalpie"/>
          <w:rFonts w:ascii="Arial" w:hAnsi="Arial" w:cs="Arial"/>
          <w:sz w:val="28"/>
          <w:szCs w:val="28"/>
        </w:rPr>
        <w:footnoteReference w:id="1"/>
      </w:r>
      <w:r w:rsidR="006F533F">
        <w:rPr>
          <w:rFonts w:ascii="Arial" w:hAnsi="Arial" w:cs="Arial"/>
          <w:sz w:val="28"/>
          <w:szCs w:val="28"/>
        </w:rPr>
        <w:t>, treinta y treinta y uno de octubre</w:t>
      </w:r>
      <w:r w:rsidR="001F02EC" w:rsidRPr="001F02EC">
        <w:rPr>
          <w:rFonts w:ascii="Arial" w:hAnsi="Arial" w:cs="Arial"/>
          <w:sz w:val="28"/>
          <w:szCs w:val="28"/>
        </w:rPr>
        <w:t>, así como uno</w:t>
      </w:r>
      <w:r w:rsidR="00D0308A" w:rsidRPr="001F02EC">
        <w:rPr>
          <w:rFonts w:ascii="Arial" w:hAnsi="Arial" w:cs="Arial"/>
          <w:sz w:val="28"/>
          <w:szCs w:val="28"/>
        </w:rPr>
        <w:t xml:space="preserve">, </w:t>
      </w:r>
      <w:r w:rsidR="001F02EC" w:rsidRPr="001F02EC">
        <w:rPr>
          <w:rFonts w:ascii="Arial" w:hAnsi="Arial" w:cs="Arial"/>
          <w:sz w:val="28"/>
          <w:szCs w:val="28"/>
        </w:rPr>
        <w:t>dos</w:t>
      </w:r>
      <w:r w:rsidR="00BD29CB">
        <w:rPr>
          <w:rStyle w:val="Refdenotaalpie"/>
          <w:rFonts w:ascii="Arial" w:hAnsi="Arial" w:cs="Arial"/>
          <w:sz w:val="28"/>
          <w:szCs w:val="28"/>
        </w:rPr>
        <w:footnoteReference w:id="2"/>
      </w:r>
      <w:r w:rsidR="00385722" w:rsidRPr="001F02EC">
        <w:rPr>
          <w:rFonts w:ascii="Arial" w:hAnsi="Arial" w:cs="Arial"/>
          <w:sz w:val="28"/>
          <w:szCs w:val="28"/>
        </w:rPr>
        <w:t>,</w:t>
      </w:r>
      <w:r w:rsidR="00015A30" w:rsidRPr="001F02EC">
        <w:rPr>
          <w:rFonts w:ascii="Arial" w:hAnsi="Arial" w:cs="Arial"/>
          <w:sz w:val="28"/>
          <w:szCs w:val="28"/>
        </w:rPr>
        <w:t xml:space="preserve"> </w:t>
      </w:r>
      <w:r w:rsidR="006F533F">
        <w:rPr>
          <w:rFonts w:ascii="Arial" w:hAnsi="Arial" w:cs="Arial"/>
          <w:sz w:val="28"/>
          <w:szCs w:val="28"/>
        </w:rPr>
        <w:t>seis y</w:t>
      </w:r>
      <w:r w:rsidR="00385722" w:rsidRPr="001F02EC">
        <w:rPr>
          <w:rFonts w:ascii="Arial" w:hAnsi="Arial" w:cs="Arial"/>
          <w:sz w:val="28"/>
          <w:szCs w:val="28"/>
        </w:rPr>
        <w:t xml:space="preserve"> </w:t>
      </w:r>
      <w:r w:rsidR="006F533F">
        <w:rPr>
          <w:rFonts w:ascii="Arial" w:hAnsi="Arial" w:cs="Arial"/>
          <w:sz w:val="28"/>
          <w:szCs w:val="28"/>
        </w:rPr>
        <w:t xml:space="preserve">siete </w:t>
      </w:r>
      <w:r w:rsidR="001F02EC" w:rsidRPr="003D3A8D">
        <w:rPr>
          <w:rFonts w:ascii="Arial" w:hAnsi="Arial" w:cs="Arial"/>
          <w:sz w:val="28"/>
          <w:szCs w:val="28"/>
        </w:rPr>
        <w:t xml:space="preserve">de </w:t>
      </w:r>
      <w:r w:rsidR="006F533F">
        <w:rPr>
          <w:rFonts w:ascii="Arial" w:hAnsi="Arial" w:cs="Arial"/>
          <w:sz w:val="28"/>
          <w:szCs w:val="28"/>
        </w:rPr>
        <w:t xml:space="preserve">noviembre </w:t>
      </w:r>
      <w:r w:rsidR="00D0308A" w:rsidRPr="003D3A8D">
        <w:rPr>
          <w:rFonts w:ascii="Arial" w:hAnsi="Arial" w:cs="Arial"/>
          <w:sz w:val="28"/>
          <w:szCs w:val="28"/>
        </w:rPr>
        <w:t xml:space="preserve">de </w:t>
      </w:r>
      <w:r w:rsidR="00915AAB" w:rsidRPr="003D3A8D">
        <w:rPr>
          <w:rFonts w:ascii="Arial" w:hAnsi="Arial" w:cs="Arial"/>
          <w:sz w:val="28"/>
          <w:szCs w:val="28"/>
        </w:rPr>
        <w:t>dos mil ve</w:t>
      </w:r>
      <w:r w:rsidR="001B737C" w:rsidRPr="003D3A8D">
        <w:rPr>
          <w:rFonts w:ascii="Arial" w:hAnsi="Arial" w:cs="Arial"/>
          <w:sz w:val="28"/>
          <w:szCs w:val="28"/>
        </w:rPr>
        <w:t>int</w:t>
      </w:r>
      <w:r w:rsidR="001F02EC" w:rsidRPr="003D3A8D">
        <w:rPr>
          <w:rFonts w:ascii="Arial" w:hAnsi="Arial" w:cs="Arial"/>
          <w:sz w:val="28"/>
          <w:szCs w:val="28"/>
        </w:rPr>
        <w:t>iuno</w:t>
      </w:r>
      <w:r w:rsidR="00BA12D8">
        <w:rPr>
          <w:rFonts w:ascii="Arial" w:hAnsi="Arial" w:cs="Arial"/>
          <w:sz w:val="28"/>
          <w:szCs w:val="28"/>
        </w:rPr>
        <w:t xml:space="preserve"> por ser sábados y domingos, salvo los indicados como no laborables a pie de página</w:t>
      </w:r>
      <w:r w:rsidR="00D0308A" w:rsidRPr="003D3A8D">
        <w:rPr>
          <w:rFonts w:ascii="Arial" w:hAnsi="Arial" w:cs="Arial"/>
          <w:sz w:val="28"/>
          <w:szCs w:val="28"/>
        </w:rPr>
        <w:t xml:space="preserve">; por lo que si </w:t>
      </w:r>
      <w:r w:rsidR="00B5293F" w:rsidRPr="003D3A8D">
        <w:rPr>
          <w:rFonts w:ascii="Arial" w:hAnsi="Arial" w:cs="Arial"/>
          <w:sz w:val="28"/>
          <w:szCs w:val="28"/>
        </w:rPr>
        <w:t>el</w:t>
      </w:r>
      <w:r w:rsidR="00D0308A" w:rsidRPr="003D3A8D">
        <w:rPr>
          <w:rFonts w:ascii="Arial" w:hAnsi="Arial" w:cs="Arial"/>
          <w:sz w:val="28"/>
          <w:szCs w:val="28"/>
        </w:rPr>
        <w:t xml:space="preserve"> recurso de apelación se present</w:t>
      </w:r>
      <w:r w:rsidR="00B5293F" w:rsidRPr="003D3A8D">
        <w:rPr>
          <w:rFonts w:ascii="Arial" w:hAnsi="Arial" w:cs="Arial"/>
          <w:sz w:val="28"/>
          <w:szCs w:val="28"/>
        </w:rPr>
        <w:t>ó</w:t>
      </w:r>
      <w:r w:rsidR="00D0308A" w:rsidRPr="003D3A8D">
        <w:rPr>
          <w:rFonts w:ascii="Arial" w:hAnsi="Arial" w:cs="Arial"/>
          <w:sz w:val="28"/>
          <w:szCs w:val="28"/>
        </w:rPr>
        <w:t xml:space="preserve"> el día </w:t>
      </w:r>
      <w:r w:rsidR="006F533F" w:rsidRPr="006F533F">
        <w:rPr>
          <w:rFonts w:ascii="Arial" w:hAnsi="Arial" w:cs="Arial"/>
          <w:b/>
          <w:sz w:val="28"/>
          <w:szCs w:val="28"/>
        </w:rPr>
        <w:t>diez de noviembre d</w:t>
      </w:r>
      <w:r w:rsidR="001F02EC" w:rsidRPr="006F533F">
        <w:rPr>
          <w:rFonts w:ascii="Arial" w:hAnsi="Arial" w:cs="Arial"/>
          <w:b/>
          <w:sz w:val="28"/>
          <w:szCs w:val="28"/>
        </w:rPr>
        <w:t>e dos mil veintiuno</w:t>
      </w:r>
      <w:r w:rsidR="00D0308A" w:rsidRPr="003D3A8D">
        <w:rPr>
          <w:rFonts w:ascii="Arial" w:hAnsi="Arial" w:cs="Arial"/>
          <w:sz w:val="28"/>
          <w:szCs w:val="28"/>
        </w:rPr>
        <w:t>, se interpuso con la debida oportunidad.</w:t>
      </w:r>
    </w:p>
    <w:p w14:paraId="54305ADE" w14:textId="77777777" w:rsidR="00DF3C3E" w:rsidRDefault="00DF3C3E" w:rsidP="00CD0AE7">
      <w:pPr>
        <w:spacing w:after="0" w:line="360" w:lineRule="auto"/>
        <w:ind w:firstLine="709"/>
        <w:jc w:val="both"/>
        <w:rPr>
          <w:rFonts w:ascii="Arial" w:hAnsi="Arial" w:cs="Arial"/>
          <w:b/>
          <w:sz w:val="28"/>
          <w:szCs w:val="28"/>
        </w:rPr>
      </w:pPr>
    </w:p>
    <w:p w14:paraId="6EC37BEA" w14:textId="757EBC04" w:rsidR="00093EF0" w:rsidRPr="00677E24" w:rsidRDefault="00465049" w:rsidP="00CD0AE7">
      <w:pPr>
        <w:spacing w:after="0" w:line="360" w:lineRule="auto"/>
        <w:ind w:firstLine="709"/>
        <w:jc w:val="both"/>
        <w:rPr>
          <w:rFonts w:ascii="Arial" w:hAnsi="Arial" w:cs="Arial"/>
          <w:sz w:val="28"/>
          <w:szCs w:val="28"/>
        </w:rPr>
      </w:pPr>
      <w:r w:rsidRPr="00677E24">
        <w:rPr>
          <w:rFonts w:ascii="Arial" w:hAnsi="Arial" w:cs="Arial"/>
          <w:b/>
          <w:sz w:val="28"/>
          <w:szCs w:val="28"/>
        </w:rPr>
        <w:t>QUINTO.</w:t>
      </w:r>
      <w:r w:rsidR="0061224D" w:rsidRPr="00677E24">
        <w:rPr>
          <w:rFonts w:ascii="Arial" w:hAnsi="Arial" w:cs="Arial"/>
          <w:b/>
          <w:sz w:val="28"/>
          <w:szCs w:val="28"/>
        </w:rPr>
        <w:t xml:space="preserve"> Procedencia</w:t>
      </w:r>
      <w:r w:rsidR="00C3307D" w:rsidRPr="00677E24">
        <w:rPr>
          <w:rFonts w:ascii="Arial" w:hAnsi="Arial" w:cs="Arial"/>
          <w:b/>
          <w:sz w:val="28"/>
          <w:szCs w:val="28"/>
        </w:rPr>
        <w:t>.</w:t>
      </w:r>
      <w:r w:rsidR="00E508A2" w:rsidRPr="00677E24">
        <w:rPr>
          <w:rFonts w:ascii="Arial" w:hAnsi="Arial" w:cs="Arial"/>
          <w:b/>
          <w:sz w:val="28"/>
          <w:szCs w:val="28"/>
        </w:rPr>
        <w:t xml:space="preserve"> </w:t>
      </w:r>
      <w:r w:rsidR="00E508A2" w:rsidRPr="00677E24">
        <w:rPr>
          <w:rFonts w:ascii="Arial" w:hAnsi="Arial" w:cs="Arial"/>
          <w:sz w:val="28"/>
          <w:szCs w:val="28"/>
        </w:rPr>
        <w:t>El recurso intentad</w:t>
      </w:r>
      <w:r w:rsidR="009B33A9" w:rsidRPr="00677E24">
        <w:rPr>
          <w:rFonts w:ascii="Arial" w:hAnsi="Arial" w:cs="Arial"/>
          <w:sz w:val="28"/>
          <w:szCs w:val="28"/>
        </w:rPr>
        <w:t>o</w:t>
      </w:r>
      <w:r w:rsidR="00E508A2" w:rsidRPr="00677E24">
        <w:rPr>
          <w:rFonts w:ascii="Arial" w:hAnsi="Arial" w:cs="Arial"/>
          <w:sz w:val="28"/>
          <w:szCs w:val="28"/>
        </w:rPr>
        <w:t xml:space="preserve"> resulta procedente en atención a que el monto de la Litis rebasa el que establece el art</w:t>
      </w:r>
      <w:r w:rsidR="003E0191" w:rsidRPr="00677E24">
        <w:rPr>
          <w:rFonts w:ascii="Arial" w:hAnsi="Arial" w:cs="Arial"/>
          <w:sz w:val="28"/>
          <w:szCs w:val="28"/>
        </w:rPr>
        <w:t>ículo 152</w:t>
      </w:r>
      <w:r w:rsidR="00BC6213">
        <w:rPr>
          <w:rFonts w:ascii="Arial" w:hAnsi="Arial" w:cs="Arial"/>
          <w:sz w:val="28"/>
          <w:szCs w:val="28"/>
        </w:rPr>
        <w:t>, fracción I</w:t>
      </w:r>
      <w:r w:rsidR="003E0191" w:rsidRPr="00677E24">
        <w:rPr>
          <w:rFonts w:ascii="Arial" w:hAnsi="Arial" w:cs="Arial"/>
          <w:sz w:val="28"/>
          <w:szCs w:val="28"/>
        </w:rPr>
        <w:t xml:space="preserve"> del Código Procesal Administrativo para el Estado de San Luis Potosí, que a la letra </w:t>
      </w:r>
      <w:r w:rsidR="009C25E8">
        <w:rPr>
          <w:rFonts w:ascii="Arial" w:hAnsi="Arial" w:cs="Arial"/>
          <w:sz w:val="28"/>
          <w:szCs w:val="28"/>
        </w:rPr>
        <w:t>dispone</w:t>
      </w:r>
      <w:r w:rsidR="003E0191" w:rsidRPr="00677E24">
        <w:rPr>
          <w:rFonts w:ascii="Arial" w:hAnsi="Arial" w:cs="Arial"/>
          <w:sz w:val="28"/>
          <w:szCs w:val="28"/>
        </w:rPr>
        <w:t>:</w:t>
      </w:r>
    </w:p>
    <w:p w14:paraId="5C75B0EC" w14:textId="77777777" w:rsidR="00093EF0" w:rsidRPr="00677E24" w:rsidRDefault="00093EF0" w:rsidP="00D1377D">
      <w:pPr>
        <w:spacing w:after="120" w:line="240" w:lineRule="auto"/>
        <w:ind w:left="567" w:right="618"/>
        <w:jc w:val="both"/>
        <w:rPr>
          <w:rFonts w:ascii="Arial Narrow" w:hAnsi="Arial Narrow" w:cs="Arial"/>
          <w:i/>
          <w:sz w:val="28"/>
          <w:szCs w:val="28"/>
        </w:rPr>
      </w:pPr>
      <w:r w:rsidRPr="00DB5C18">
        <w:rPr>
          <w:rFonts w:ascii="Arial Narrow" w:hAnsi="Arial Narrow" w:cs="Arial"/>
          <w:b/>
          <w:i/>
          <w:sz w:val="28"/>
          <w:szCs w:val="28"/>
        </w:rPr>
        <w:t>“ARTÍCULO 152.</w:t>
      </w:r>
      <w:r w:rsidRPr="00677E24">
        <w:rPr>
          <w:rFonts w:ascii="Arial Narrow" w:hAnsi="Arial Narrow" w:cs="Arial"/>
          <w:i/>
          <w:sz w:val="28"/>
          <w:szCs w:val="28"/>
        </w:rPr>
        <w:t xml:space="preserve"> Las resoluciones definitivas emitidas por las Salas Unitarias serán apelables por cualquiera de las partes, siempre que se refiera a cualquiera de los siguientes supuestos:</w:t>
      </w:r>
    </w:p>
    <w:p w14:paraId="2A1143C0" w14:textId="77777777" w:rsidR="00093EF0" w:rsidRPr="00677E24" w:rsidRDefault="00093EF0" w:rsidP="00D1377D">
      <w:pPr>
        <w:spacing w:after="120" w:line="240" w:lineRule="auto"/>
        <w:ind w:left="567" w:right="618"/>
        <w:jc w:val="both"/>
        <w:rPr>
          <w:rFonts w:ascii="Arial Narrow" w:hAnsi="Arial Narrow" w:cs="Arial"/>
          <w:i/>
          <w:sz w:val="28"/>
          <w:szCs w:val="28"/>
          <w:u w:val="single"/>
        </w:rPr>
      </w:pPr>
      <w:r w:rsidRPr="00DB5C18">
        <w:rPr>
          <w:rFonts w:ascii="Arial Narrow" w:hAnsi="Arial Narrow" w:cs="Arial"/>
          <w:b/>
          <w:i/>
          <w:sz w:val="28"/>
          <w:szCs w:val="28"/>
        </w:rPr>
        <w:t>I. Sea de cuantía que exceda de mil quinientas veces el valor diario de la UMA al momento de la emisión de la resolución o sentencia</w:t>
      </w:r>
      <w:r w:rsidRPr="00DB5C18">
        <w:rPr>
          <w:rFonts w:ascii="Arial Narrow" w:hAnsi="Arial Narrow" w:cs="Arial"/>
          <w:i/>
          <w:sz w:val="28"/>
          <w:szCs w:val="28"/>
        </w:rPr>
        <w:t>;</w:t>
      </w:r>
    </w:p>
    <w:p w14:paraId="3BF220E3" w14:textId="5A95C526" w:rsidR="00BC6213" w:rsidRDefault="00BC6213" w:rsidP="00D1377D">
      <w:pPr>
        <w:spacing w:after="120" w:line="240" w:lineRule="auto"/>
        <w:ind w:left="567" w:right="618"/>
        <w:jc w:val="both"/>
        <w:rPr>
          <w:rFonts w:ascii="Arial Narrow" w:hAnsi="Arial Narrow" w:cs="Arial"/>
          <w:i/>
          <w:sz w:val="28"/>
          <w:szCs w:val="28"/>
        </w:rPr>
      </w:pPr>
      <w:r>
        <w:rPr>
          <w:rFonts w:ascii="Arial Narrow" w:hAnsi="Arial Narrow" w:cs="Arial"/>
          <w:i/>
          <w:sz w:val="28"/>
          <w:szCs w:val="28"/>
        </w:rPr>
        <w:t>…”</w:t>
      </w:r>
    </w:p>
    <w:p w14:paraId="58FF7670" w14:textId="5208E8B5" w:rsidR="00E508A2" w:rsidRPr="00677E24" w:rsidRDefault="00E508A2" w:rsidP="00CD0AE7">
      <w:pPr>
        <w:spacing w:after="0" w:line="360" w:lineRule="auto"/>
        <w:ind w:firstLine="709"/>
        <w:jc w:val="both"/>
        <w:rPr>
          <w:rFonts w:ascii="Arial" w:hAnsi="Arial" w:cs="Arial"/>
          <w:sz w:val="28"/>
          <w:szCs w:val="28"/>
        </w:rPr>
      </w:pPr>
      <w:r w:rsidRPr="00677E24">
        <w:rPr>
          <w:rFonts w:ascii="Arial" w:hAnsi="Arial" w:cs="Arial"/>
          <w:sz w:val="28"/>
          <w:szCs w:val="28"/>
        </w:rPr>
        <w:t>De</w:t>
      </w:r>
      <w:r w:rsidR="003D3A8D">
        <w:rPr>
          <w:rFonts w:ascii="Arial" w:hAnsi="Arial" w:cs="Arial"/>
          <w:sz w:val="28"/>
          <w:szCs w:val="28"/>
        </w:rPr>
        <w:t xml:space="preserve">l escrito </w:t>
      </w:r>
      <w:r w:rsidR="00DB5C18">
        <w:rPr>
          <w:rFonts w:ascii="Arial" w:hAnsi="Arial" w:cs="Arial"/>
          <w:sz w:val="28"/>
          <w:szCs w:val="28"/>
        </w:rPr>
        <w:t xml:space="preserve">de demanda </w:t>
      </w:r>
      <w:r w:rsidR="003D3A8D">
        <w:rPr>
          <w:rFonts w:ascii="Arial" w:hAnsi="Arial" w:cs="Arial"/>
          <w:sz w:val="28"/>
          <w:szCs w:val="28"/>
        </w:rPr>
        <w:t xml:space="preserve">presentado por la actora </w:t>
      </w:r>
      <w:r w:rsidR="00DB5C18">
        <w:rPr>
          <w:rFonts w:ascii="Arial" w:hAnsi="Arial" w:cs="Arial"/>
          <w:sz w:val="28"/>
          <w:szCs w:val="28"/>
        </w:rPr>
        <w:t>se advierte que entre los actos y resoluciones impugnadas señaló el convenio de reconocimiento de obligación de pago celebrado por ésta y el Ayuntamiento de Soledad de Graciano Sánchez, San Luis Potosí representado en ese acto por su Tesorero el dieciséis de junio de dos mil veinte</w:t>
      </w:r>
      <w:r w:rsidR="003D3A8D">
        <w:rPr>
          <w:rFonts w:ascii="Arial" w:hAnsi="Arial" w:cs="Arial"/>
          <w:sz w:val="28"/>
          <w:szCs w:val="28"/>
        </w:rPr>
        <w:t xml:space="preserve">, </w:t>
      </w:r>
      <w:r w:rsidR="00DB5C18">
        <w:rPr>
          <w:rFonts w:ascii="Arial" w:hAnsi="Arial" w:cs="Arial"/>
          <w:sz w:val="28"/>
          <w:szCs w:val="28"/>
        </w:rPr>
        <w:t>que ascendió a</w:t>
      </w:r>
      <w:r w:rsidR="00BC6213">
        <w:rPr>
          <w:rFonts w:ascii="Arial" w:hAnsi="Arial" w:cs="Arial"/>
          <w:sz w:val="28"/>
          <w:szCs w:val="28"/>
        </w:rPr>
        <w:t xml:space="preserve">l monto </w:t>
      </w:r>
      <w:r w:rsidR="003D3A8D">
        <w:rPr>
          <w:rFonts w:ascii="Arial" w:hAnsi="Arial" w:cs="Arial"/>
          <w:sz w:val="28"/>
          <w:szCs w:val="28"/>
        </w:rPr>
        <w:t xml:space="preserve">de </w:t>
      </w:r>
      <w:r w:rsidRPr="00677E24">
        <w:rPr>
          <w:rFonts w:ascii="Arial" w:hAnsi="Arial" w:cs="Arial"/>
          <w:sz w:val="28"/>
          <w:szCs w:val="28"/>
        </w:rPr>
        <w:t>$</w:t>
      </w:r>
      <w:r w:rsidR="00BF6FF7">
        <w:rPr>
          <w:rFonts w:ascii="Arial" w:hAnsi="Arial" w:cs="Arial"/>
          <w:color w:val="FF0000"/>
          <w:sz w:val="28"/>
          <w:szCs w:val="28"/>
        </w:rPr>
        <w:t>**********</w:t>
      </w:r>
      <w:r w:rsidRPr="00677E24">
        <w:rPr>
          <w:rFonts w:ascii="Arial" w:hAnsi="Arial" w:cs="Arial"/>
          <w:sz w:val="28"/>
          <w:szCs w:val="28"/>
        </w:rPr>
        <w:t xml:space="preserve">, </w:t>
      </w:r>
      <w:r w:rsidR="00BC6213">
        <w:rPr>
          <w:rFonts w:ascii="Arial" w:hAnsi="Arial" w:cs="Arial"/>
          <w:sz w:val="28"/>
          <w:szCs w:val="28"/>
        </w:rPr>
        <w:t xml:space="preserve">y que derivó en su pago, lo </w:t>
      </w:r>
      <w:r w:rsidRPr="00677E24">
        <w:rPr>
          <w:rFonts w:ascii="Arial" w:hAnsi="Arial" w:cs="Arial"/>
          <w:sz w:val="28"/>
          <w:szCs w:val="28"/>
        </w:rPr>
        <w:t xml:space="preserve">que excede a la cantidad de </w:t>
      </w:r>
      <w:r w:rsidR="00FC5572" w:rsidRPr="00677E24">
        <w:rPr>
          <w:rFonts w:ascii="Arial" w:hAnsi="Arial" w:cs="Arial"/>
          <w:sz w:val="28"/>
          <w:szCs w:val="28"/>
        </w:rPr>
        <w:t>mil quinientas UMA</w:t>
      </w:r>
      <w:r w:rsidR="00C1417C" w:rsidRPr="00677E24">
        <w:rPr>
          <w:rStyle w:val="Refdenotaalpie"/>
          <w:rFonts w:ascii="Arial" w:hAnsi="Arial" w:cs="Arial"/>
          <w:sz w:val="28"/>
          <w:szCs w:val="28"/>
        </w:rPr>
        <w:footnoteReference w:id="3"/>
      </w:r>
      <w:r w:rsidR="009C0A59" w:rsidRPr="00677E24">
        <w:rPr>
          <w:rFonts w:ascii="Arial" w:hAnsi="Arial" w:cs="Arial"/>
          <w:sz w:val="28"/>
          <w:szCs w:val="28"/>
        </w:rPr>
        <w:t xml:space="preserve"> al momento de la emisión de la sentencia recurrida, ya que si el </w:t>
      </w:r>
      <w:r w:rsidR="009C0A59" w:rsidRPr="00677E24">
        <w:rPr>
          <w:rFonts w:ascii="Arial" w:hAnsi="Arial" w:cs="Arial"/>
          <w:sz w:val="28"/>
          <w:szCs w:val="28"/>
        </w:rPr>
        <w:lastRenderedPageBreak/>
        <w:t xml:space="preserve">valor de la UMA al </w:t>
      </w:r>
      <w:r w:rsidR="00DB5C18">
        <w:rPr>
          <w:rFonts w:ascii="Arial" w:hAnsi="Arial" w:cs="Arial"/>
          <w:sz w:val="28"/>
          <w:szCs w:val="28"/>
        </w:rPr>
        <w:t xml:space="preserve">treinta de septiembre </w:t>
      </w:r>
      <w:r w:rsidR="003D3A8D">
        <w:rPr>
          <w:rFonts w:ascii="Arial" w:hAnsi="Arial" w:cs="Arial"/>
          <w:sz w:val="28"/>
          <w:szCs w:val="28"/>
        </w:rPr>
        <w:t>de dos mil veintiuno</w:t>
      </w:r>
      <w:r w:rsidR="009C0A59" w:rsidRPr="00677E24">
        <w:rPr>
          <w:rFonts w:ascii="Arial" w:hAnsi="Arial" w:cs="Arial"/>
          <w:sz w:val="28"/>
          <w:szCs w:val="28"/>
        </w:rPr>
        <w:t xml:space="preserve"> es de </w:t>
      </w:r>
      <w:r w:rsidR="003D3A8D">
        <w:rPr>
          <w:rFonts w:ascii="Arial" w:hAnsi="Arial" w:cs="Arial"/>
          <w:sz w:val="28"/>
          <w:szCs w:val="28"/>
        </w:rPr>
        <w:t>$89</w:t>
      </w:r>
      <w:r w:rsidR="001B737C" w:rsidRPr="00677E24">
        <w:rPr>
          <w:rFonts w:ascii="Arial" w:hAnsi="Arial" w:cs="Arial"/>
          <w:sz w:val="28"/>
          <w:szCs w:val="28"/>
        </w:rPr>
        <w:t>.</w:t>
      </w:r>
      <w:r w:rsidR="003D3A8D">
        <w:rPr>
          <w:rFonts w:ascii="Arial" w:hAnsi="Arial" w:cs="Arial"/>
          <w:sz w:val="28"/>
          <w:szCs w:val="28"/>
        </w:rPr>
        <w:t>62</w:t>
      </w:r>
      <w:r w:rsidR="009C0A59" w:rsidRPr="00677E24">
        <w:rPr>
          <w:rFonts w:ascii="Arial" w:hAnsi="Arial" w:cs="Arial"/>
          <w:sz w:val="28"/>
          <w:szCs w:val="28"/>
        </w:rPr>
        <w:t xml:space="preserve"> el cual elevado mil quinientas veces resulta en $</w:t>
      </w:r>
      <w:r w:rsidR="003D3A8D">
        <w:rPr>
          <w:rFonts w:ascii="Arial" w:hAnsi="Arial" w:cs="Arial"/>
          <w:sz w:val="28"/>
          <w:szCs w:val="28"/>
        </w:rPr>
        <w:t>134</w:t>
      </w:r>
      <w:r w:rsidR="001B737C" w:rsidRPr="00677E24">
        <w:rPr>
          <w:rFonts w:ascii="Arial" w:hAnsi="Arial" w:cs="Arial"/>
          <w:sz w:val="28"/>
          <w:szCs w:val="28"/>
        </w:rPr>
        <w:t>,</w:t>
      </w:r>
      <w:r w:rsidR="003D3A8D">
        <w:rPr>
          <w:rFonts w:ascii="Arial" w:hAnsi="Arial" w:cs="Arial"/>
          <w:sz w:val="28"/>
          <w:szCs w:val="28"/>
        </w:rPr>
        <w:t>430</w:t>
      </w:r>
      <w:r w:rsidR="001B737C" w:rsidRPr="00677E24">
        <w:rPr>
          <w:rFonts w:ascii="Arial" w:hAnsi="Arial" w:cs="Arial"/>
          <w:sz w:val="28"/>
          <w:szCs w:val="28"/>
        </w:rPr>
        <w:t>.</w:t>
      </w:r>
      <w:r w:rsidR="005F7BB7" w:rsidRPr="00677E24">
        <w:rPr>
          <w:rFonts w:ascii="Arial" w:hAnsi="Arial" w:cs="Arial"/>
          <w:sz w:val="28"/>
          <w:szCs w:val="28"/>
        </w:rPr>
        <w:t>00, p</w:t>
      </w:r>
      <w:r w:rsidR="00C1417C" w:rsidRPr="00677E24">
        <w:rPr>
          <w:rFonts w:ascii="Arial" w:hAnsi="Arial" w:cs="Arial"/>
          <w:sz w:val="28"/>
          <w:szCs w:val="28"/>
        </w:rPr>
        <w:t xml:space="preserve">or lo tanto </w:t>
      </w:r>
      <w:r w:rsidR="005F7BB7" w:rsidRPr="00677E24">
        <w:rPr>
          <w:rFonts w:ascii="Arial" w:hAnsi="Arial" w:cs="Arial"/>
          <w:sz w:val="28"/>
          <w:szCs w:val="28"/>
        </w:rPr>
        <w:t>el monto de la apelación encuadra en el supuesto de procedencia indicado.</w:t>
      </w:r>
    </w:p>
    <w:p w14:paraId="5E1ACA0B" w14:textId="77777777" w:rsidR="00DF3C3E" w:rsidRDefault="00DF3C3E" w:rsidP="00CD0AE7">
      <w:pPr>
        <w:spacing w:after="0" w:line="360" w:lineRule="auto"/>
        <w:ind w:firstLine="708"/>
        <w:jc w:val="both"/>
        <w:rPr>
          <w:rFonts w:ascii="Arial" w:hAnsi="Arial" w:cs="Arial"/>
          <w:b/>
          <w:sz w:val="28"/>
          <w:szCs w:val="28"/>
        </w:rPr>
      </w:pPr>
    </w:p>
    <w:p w14:paraId="5B6F798F" w14:textId="77777777" w:rsidR="005F7BB7" w:rsidRPr="00677E24" w:rsidRDefault="005F7BB7" w:rsidP="00CD0AE7">
      <w:pPr>
        <w:spacing w:after="0" w:line="360" w:lineRule="auto"/>
        <w:ind w:firstLine="708"/>
        <w:jc w:val="both"/>
        <w:rPr>
          <w:rFonts w:ascii="Arial" w:hAnsi="Arial" w:cs="Arial"/>
          <w:sz w:val="28"/>
          <w:szCs w:val="28"/>
        </w:rPr>
      </w:pPr>
      <w:r w:rsidRPr="00677E24">
        <w:rPr>
          <w:rFonts w:ascii="Arial" w:hAnsi="Arial" w:cs="Arial"/>
          <w:b/>
          <w:sz w:val="28"/>
          <w:szCs w:val="28"/>
        </w:rPr>
        <w:t>SEXTO.</w:t>
      </w:r>
      <w:r w:rsidRPr="00677E24">
        <w:rPr>
          <w:rFonts w:ascii="Arial" w:hAnsi="Arial" w:cs="Arial"/>
          <w:sz w:val="28"/>
          <w:szCs w:val="28"/>
        </w:rPr>
        <w:t xml:space="preserve"> </w:t>
      </w:r>
      <w:r w:rsidR="00F217FA" w:rsidRPr="00F217FA">
        <w:rPr>
          <w:rFonts w:ascii="Arial" w:hAnsi="Arial" w:cs="Arial"/>
          <w:b/>
          <w:sz w:val="28"/>
          <w:szCs w:val="28"/>
        </w:rPr>
        <w:t>Innecesaria transcripción de la sentencia recurrida y los agravios</w:t>
      </w:r>
      <w:r w:rsidRPr="00677E24">
        <w:rPr>
          <w:rFonts w:ascii="Arial" w:hAnsi="Arial" w:cs="Arial"/>
          <w:sz w:val="28"/>
          <w:szCs w:val="28"/>
        </w:rPr>
        <w:t>. Atento al principio de economía</w:t>
      </w:r>
      <w:r w:rsidR="00F217FA">
        <w:rPr>
          <w:rFonts w:ascii="Arial" w:hAnsi="Arial" w:cs="Arial"/>
          <w:sz w:val="28"/>
          <w:szCs w:val="28"/>
        </w:rPr>
        <w:t xml:space="preserve"> material</w:t>
      </w:r>
      <w:r w:rsidRPr="00677E24">
        <w:rPr>
          <w:rFonts w:ascii="Arial" w:hAnsi="Arial" w:cs="Arial"/>
          <w:sz w:val="28"/>
          <w:szCs w:val="28"/>
        </w:rPr>
        <w:t xml:space="preserve"> no se transcribirán las consideraciones rectoras del sentido de la sentencia recurrida, ni los conceptos de agravio expresados por el apelante al no existir disposición legal alguna que establezca tal exigencia para cumplir con los requisitos de congruencia y exhaustividad. </w:t>
      </w:r>
    </w:p>
    <w:p w14:paraId="5E9738BE" w14:textId="77777777" w:rsidR="005F7BB7" w:rsidRPr="00677E24" w:rsidRDefault="005F7BB7" w:rsidP="00CD0AE7">
      <w:pPr>
        <w:spacing w:after="0" w:line="360" w:lineRule="auto"/>
        <w:ind w:firstLine="708"/>
        <w:jc w:val="both"/>
        <w:rPr>
          <w:rFonts w:ascii="Arial" w:hAnsi="Arial" w:cs="Arial"/>
          <w:sz w:val="28"/>
          <w:szCs w:val="28"/>
        </w:rPr>
      </w:pPr>
      <w:r w:rsidRPr="00677E24">
        <w:rPr>
          <w:rFonts w:ascii="Arial" w:hAnsi="Arial" w:cs="Arial"/>
          <w:sz w:val="28"/>
          <w:szCs w:val="28"/>
        </w:rPr>
        <w:t>Lo expuesto encuentra su apoyo en la Jurisprudencia emitida por el Segundo Tribunal Colegiado del Sexto Circuito, publicada en la página 414, Tomo VI, Común, Jurisprudencia del Apéndice 2000, Novena Época que reza:</w:t>
      </w:r>
    </w:p>
    <w:p w14:paraId="6A68AA09" w14:textId="77777777" w:rsidR="005F7BB7" w:rsidRPr="00677E24" w:rsidRDefault="005F7BB7" w:rsidP="003B06CE">
      <w:pPr>
        <w:spacing w:line="240" w:lineRule="auto"/>
        <w:ind w:left="567" w:right="618"/>
        <w:jc w:val="both"/>
        <w:rPr>
          <w:rFonts w:ascii="Arial Narrow" w:hAnsi="Arial Narrow" w:cs="Arial"/>
          <w:i/>
          <w:sz w:val="28"/>
          <w:szCs w:val="28"/>
        </w:rPr>
      </w:pPr>
      <w:r w:rsidRPr="00677E24">
        <w:rPr>
          <w:rFonts w:ascii="Arial Narrow" w:hAnsi="Arial Narrow" w:cs="Arial"/>
          <w:i/>
          <w:sz w:val="28"/>
          <w:szCs w:val="28"/>
        </w:rPr>
        <w:t>“</w:t>
      </w:r>
      <w:r w:rsidRPr="00677E24">
        <w:rPr>
          <w:rFonts w:ascii="Arial Narrow" w:hAnsi="Arial Narrow" w:cs="Arial"/>
          <w:b/>
          <w:i/>
          <w:sz w:val="28"/>
          <w:szCs w:val="28"/>
        </w:rPr>
        <w:t>CONCEPTOS DE VIOLACIÓN. EL JUEZ NO ESTÁ OBLIGADO A</w:t>
      </w:r>
      <w:r w:rsidRPr="00677E24">
        <w:rPr>
          <w:rFonts w:ascii="Arial Narrow" w:hAnsi="Arial Narrow" w:cs="Arial"/>
          <w:i/>
          <w:sz w:val="28"/>
          <w:szCs w:val="28"/>
        </w:rPr>
        <w:t xml:space="preserve"> </w:t>
      </w:r>
      <w:r w:rsidRPr="00677E24">
        <w:rPr>
          <w:rFonts w:ascii="Arial Narrow" w:hAnsi="Arial Narrow" w:cs="Arial"/>
          <w:b/>
          <w:i/>
          <w:sz w:val="28"/>
          <w:szCs w:val="28"/>
        </w:rPr>
        <w:t>TRANSCRIBIRLOS</w:t>
      </w:r>
      <w:r w:rsidRPr="00677E24">
        <w:rPr>
          <w:rFonts w:ascii="Arial Narrow" w:hAnsi="Arial Narrow" w:cs="Arial"/>
          <w:i/>
          <w:sz w:val="28"/>
          <w:szCs w:val="28"/>
        </w:rPr>
        <w:t>.- El hecho de que el juez federal no transcriba en su fallo los conceptos de violación expresados en la demanda, no implica que haya infringido disposiciones de la Ley de Amparo a la cual sujeta su actuación, pues no hay precepto alguno que establezca la obligación de llevar a cabo tal transcripción; además de que dicha omisión no deja en estado de indefensión al quejoso, dado que no se le priva de la oportunidad para recurrir la resolución y alegar lo que estime pertinente, para demostrar.</w:t>
      </w:r>
      <w:r w:rsidR="00386C15" w:rsidRPr="00677E24">
        <w:rPr>
          <w:rFonts w:ascii="Arial Narrow" w:hAnsi="Arial Narrow" w:cs="Arial"/>
          <w:i/>
          <w:sz w:val="28"/>
          <w:szCs w:val="28"/>
        </w:rPr>
        <w:t>”</w:t>
      </w:r>
    </w:p>
    <w:p w14:paraId="4C501361" w14:textId="0B539C5C" w:rsidR="005F7BB7" w:rsidRPr="00677E24" w:rsidRDefault="004638B2" w:rsidP="001E5380">
      <w:pPr>
        <w:spacing w:line="360" w:lineRule="auto"/>
        <w:ind w:firstLine="567"/>
        <w:jc w:val="both"/>
        <w:rPr>
          <w:rFonts w:ascii="Arial" w:hAnsi="Arial" w:cs="Arial"/>
          <w:i/>
          <w:sz w:val="20"/>
          <w:szCs w:val="20"/>
        </w:rPr>
      </w:pPr>
      <w:r w:rsidRPr="00677E24">
        <w:rPr>
          <w:rFonts w:ascii="Arial" w:hAnsi="Arial" w:cs="Arial"/>
          <w:sz w:val="28"/>
          <w:szCs w:val="28"/>
        </w:rPr>
        <w:t>T</w:t>
      </w:r>
      <w:r w:rsidR="005F7BB7" w:rsidRPr="00677E24">
        <w:rPr>
          <w:rFonts w:ascii="Arial" w:hAnsi="Arial" w:cs="Arial"/>
          <w:sz w:val="28"/>
          <w:szCs w:val="28"/>
        </w:rPr>
        <w:t>ambién cobra aplicación la tesis del Primer Tribunal Colegiado en Materia Civil y del Trabajo del Décimo Séptimo Circuito, consultable en la página dos mil ciento quince, del Semanario Judicial de la Federación y su Gaceta</w:t>
      </w:r>
      <w:r w:rsidR="00B17915">
        <w:rPr>
          <w:rFonts w:ascii="Arial" w:hAnsi="Arial" w:cs="Arial"/>
          <w:sz w:val="28"/>
          <w:szCs w:val="28"/>
        </w:rPr>
        <w:t>, t</w:t>
      </w:r>
      <w:r w:rsidR="005F7BB7" w:rsidRPr="00677E24">
        <w:rPr>
          <w:rFonts w:ascii="Arial" w:hAnsi="Arial" w:cs="Arial"/>
          <w:sz w:val="28"/>
          <w:szCs w:val="28"/>
        </w:rPr>
        <w:t xml:space="preserve">omo XXIII, </w:t>
      </w:r>
      <w:r w:rsidR="005F7BB7" w:rsidRPr="00677E24">
        <w:rPr>
          <w:rFonts w:ascii="Arial" w:hAnsi="Arial" w:cs="Arial"/>
          <w:sz w:val="28"/>
          <w:szCs w:val="28"/>
        </w:rPr>
        <w:lastRenderedPageBreak/>
        <w:t>marzo de dos mil seis, Novena Época, de rubro y contenido siguientes</w:t>
      </w:r>
      <w:r w:rsidR="005F7BB7" w:rsidRPr="00677E24">
        <w:rPr>
          <w:rFonts w:ascii="Arial" w:hAnsi="Arial" w:cs="Arial"/>
          <w:i/>
          <w:sz w:val="20"/>
          <w:szCs w:val="20"/>
        </w:rPr>
        <w:t>:</w:t>
      </w:r>
    </w:p>
    <w:p w14:paraId="37045099" w14:textId="77777777" w:rsidR="005F7BB7" w:rsidRPr="00677E24" w:rsidRDefault="005F7BB7" w:rsidP="003B06CE">
      <w:pPr>
        <w:spacing w:line="240" w:lineRule="auto"/>
        <w:ind w:left="567" w:right="618"/>
        <w:jc w:val="both"/>
        <w:rPr>
          <w:rFonts w:ascii="Arial Narrow" w:hAnsi="Arial Narrow" w:cs="Arial"/>
          <w:i/>
          <w:sz w:val="28"/>
          <w:szCs w:val="28"/>
        </w:rPr>
      </w:pPr>
      <w:r w:rsidRPr="00677E24">
        <w:rPr>
          <w:rFonts w:ascii="Arial Narrow" w:hAnsi="Arial Narrow" w:cs="Arial"/>
          <w:b/>
          <w:i/>
          <w:sz w:val="28"/>
          <w:szCs w:val="28"/>
        </w:rPr>
        <w:t>“SENTENCIA DE LOS TRIBUNALES COLEGIADOS DE CIRCUITO, AL EMITIRLAS NO SE ENCUENTRAN OBLIGADOS A TRASCRIBIR</w:t>
      </w:r>
      <w:r w:rsidRPr="00677E24">
        <w:rPr>
          <w:rFonts w:ascii="Arial Narrow" w:hAnsi="Arial Narrow" w:cs="Arial"/>
          <w:i/>
          <w:sz w:val="28"/>
          <w:szCs w:val="28"/>
        </w:rPr>
        <w:t xml:space="preserve"> </w:t>
      </w:r>
      <w:r w:rsidRPr="00677E24">
        <w:rPr>
          <w:rFonts w:ascii="Arial Narrow" w:hAnsi="Arial Narrow" w:cs="Arial"/>
          <w:b/>
          <w:i/>
          <w:sz w:val="28"/>
          <w:szCs w:val="28"/>
        </w:rPr>
        <w:t>LA RESOLUCÍÓN RECURRIDA</w:t>
      </w:r>
      <w:r w:rsidRPr="00677E24">
        <w:rPr>
          <w:rFonts w:ascii="Arial Narrow" w:hAnsi="Arial Narrow" w:cs="Arial"/>
          <w:i/>
          <w:sz w:val="28"/>
          <w:szCs w:val="28"/>
        </w:rPr>
        <w:t>. El hecho de que en las sentencias que emitan los Tribunales Colegiados de Circuito, no se transcriba la resolución recurrida, no infringe las disposiciones de la Ley de Amparo, a la cual quedan sujetas sus actuaciones pues el artículo 77  de dicha legislación no lo prevé así, ni existe precepto alguno que establezca esa obligación; ni existe precepto alguno que establezca esa obligación; además, dicha omisión no deja en estado de indefensión al recurrente, puesto que ese fallo obra en los  autos y se toma en cuenta al resolver</w:t>
      </w:r>
      <w:r w:rsidR="005070F5">
        <w:rPr>
          <w:rFonts w:ascii="Arial Narrow" w:hAnsi="Arial Narrow" w:cs="Arial"/>
          <w:i/>
          <w:sz w:val="28"/>
          <w:szCs w:val="28"/>
        </w:rPr>
        <w:t>.</w:t>
      </w:r>
      <w:r w:rsidRPr="00677E24">
        <w:rPr>
          <w:rFonts w:ascii="Arial Narrow" w:hAnsi="Arial Narrow" w:cs="Arial"/>
          <w:i/>
          <w:sz w:val="28"/>
          <w:szCs w:val="28"/>
        </w:rPr>
        <w:t xml:space="preserve">” </w:t>
      </w:r>
    </w:p>
    <w:p w14:paraId="55BD7710" w14:textId="19AADD37" w:rsidR="003904D9" w:rsidRDefault="005F7BB7" w:rsidP="00CD0AE7">
      <w:pPr>
        <w:spacing w:after="0" w:line="360" w:lineRule="auto"/>
        <w:ind w:firstLine="709"/>
        <w:jc w:val="both"/>
        <w:rPr>
          <w:rFonts w:ascii="Arial" w:hAnsi="Arial" w:cs="Arial"/>
          <w:iCs/>
          <w:sz w:val="28"/>
          <w:szCs w:val="28"/>
        </w:rPr>
      </w:pPr>
      <w:r w:rsidRPr="00BF4873">
        <w:rPr>
          <w:rFonts w:ascii="Arial" w:hAnsi="Arial" w:cs="Arial"/>
          <w:b/>
          <w:bCs/>
          <w:iCs/>
          <w:sz w:val="28"/>
          <w:szCs w:val="28"/>
        </w:rPr>
        <w:t>SÉPTIMO</w:t>
      </w:r>
      <w:r w:rsidR="003960D1" w:rsidRPr="00BF4873">
        <w:rPr>
          <w:rFonts w:ascii="Arial" w:hAnsi="Arial" w:cs="Arial"/>
          <w:b/>
          <w:bCs/>
          <w:iCs/>
          <w:sz w:val="28"/>
          <w:szCs w:val="28"/>
        </w:rPr>
        <w:t>.</w:t>
      </w:r>
      <w:r w:rsidR="003904D9" w:rsidRPr="00BF4873">
        <w:rPr>
          <w:rFonts w:ascii="Arial" w:hAnsi="Arial" w:cs="Arial"/>
          <w:b/>
          <w:bCs/>
          <w:iCs/>
          <w:sz w:val="28"/>
          <w:szCs w:val="28"/>
        </w:rPr>
        <w:t xml:space="preserve"> Antecedentes.</w:t>
      </w:r>
      <w:r w:rsidR="00BF4873">
        <w:rPr>
          <w:rFonts w:ascii="Arial" w:hAnsi="Arial" w:cs="Arial"/>
          <w:b/>
          <w:bCs/>
          <w:iCs/>
          <w:sz w:val="28"/>
          <w:szCs w:val="28"/>
        </w:rPr>
        <w:t xml:space="preserve"> </w:t>
      </w:r>
      <w:r w:rsidR="00BF4873" w:rsidRPr="00BF4873">
        <w:rPr>
          <w:rFonts w:ascii="Arial" w:hAnsi="Arial" w:cs="Arial"/>
          <w:iCs/>
          <w:sz w:val="28"/>
          <w:szCs w:val="28"/>
        </w:rPr>
        <w:t>Como antecedentes relevantes del caso se narran brevemente los siguientes</w:t>
      </w:r>
      <w:r w:rsidR="00BF4873">
        <w:rPr>
          <w:rFonts w:ascii="Arial" w:hAnsi="Arial" w:cs="Arial"/>
          <w:iCs/>
          <w:sz w:val="28"/>
          <w:szCs w:val="28"/>
        </w:rPr>
        <w:t xml:space="preserve">, mismos que </w:t>
      </w:r>
      <w:r w:rsidR="00BF4873" w:rsidRPr="00BF4873">
        <w:rPr>
          <w:rFonts w:ascii="Arial" w:hAnsi="Arial" w:cs="Arial"/>
          <w:iCs/>
          <w:sz w:val="28"/>
          <w:szCs w:val="28"/>
        </w:rPr>
        <w:t>se desprenden de</w:t>
      </w:r>
      <w:r w:rsidR="0016337A">
        <w:rPr>
          <w:rFonts w:ascii="Arial" w:hAnsi="Arial" w:cs="Arial"/>
          <w:iCs/>
          <w:sz w:val="28"/>
          <w:szCs w:val="28"/>
        </w:rPr>
        <w:t xml:space="preserve"> la demanda contenciosa y</w:t>
      </w:r>
      <w:r w:rsidR="00BF4873" w:rsidRPr="00BF4873">
        <w:rPr>
          <w:rFonts w:ascii="Arial" w:hAnsi="Arial" w:cs="Arial"/>
          <w:iCs/>
          <w:sz w:val="28"/>
          <w:szCs w:val="28"/>
        </w:rPr>
        <w:t xml:space="preserve"> los autos del expediente de origen:</w:t>
      </w:r>
    </w:p>
    <w:p w14:paraId="6DFFC890" w14:textId="77777777" w:rsidR="00D1377D" w:rsidRDefault="00D1377D" w:rsidP="00CD0AE7">
      <w:pPr>
        <w:spacing w:after="0" w:line="360" w:lineRule="auto"/>
        <w:ind w:firstLine="709"/>
        <w:jc w:val="both"/>
        <w:rPr>
          <w:rFonts w:ascii="Arial" w:hAnsi="Arial" w:cs="Arial"/>
          <w:b/>
          <w:bCs/>
          <w:iCs/>
          <w:sz w:val="28"/>
          <w:szCs w:val="28"/>
        </w:rPr>
      </w:pPr>
    </w:p>
    <w:p w14:paraId="608D8FA1" w14:textId="1CBCA4E6" w:rsidR="00EE0CBB" w:rsidRDefault="008F47B9" w:rsidP="00DF3C3E">
      <w:pPr>
        <w:spacing w:after="120" w:line="360" w:lineRule="auto"/>
        <w:ind w:left="709" w:hanging="283"/>
        <w:jc w:val="both"/>
        <w:rPr>
          <w:rFonts w:ascii="Arial" w:hAnsi="Arial" w:cs="Arial"/>
          <w:bCs/>
          <w:iCs/>
          <w:sz w:val="28"/>
          <w:szCs w:val="28"/>
        </w:rPr>
      </w:pPr>
      <w:r w:rsidRPr="00EE0CBB">
        <w:rPr>
          <w:rFonts w:ascii="Arial" w:hAnsi="Arial" w:cs="Arial"/>
          <w:bCs/>
          <w:iCs/>
          <w:sz w:val="28"/>
          <w:szCs w:val="28"/>
        </w:rPr>
        <w:t xml:space="preserve">1. </w:t>
      </w:r>
      <w:r w:rsidR="00BF6FF7">
        <w:rPr>
          <w:rFonts w:ascii="Arial" w:hAnsi="Arial" w:cs="Arial"/>
          <w:bCs/>
          <w:iCs/>
          <w:color w:val="FF0000"/>
          <w:sz w:val="28"/>
          <w:szCs w:val="28"/>
        </w:rPr>
        <w:t>**********</w:t>
      </w:r>
      <w:r w:rsidRPr="00EE0CBB">
        <w:rPr>
          <w:rFonts w:ascii="Arial" w:hAnsi="Arial" w:cs="Arial"/>
          <w:bCs/>
          <w:iCs/>
          <w:sz w:val="28"/>
          <w:szCs w:val="28"/>
        </w:rPr>
        <w:t xml:space="preserve">, es una sociedad mercantil constituida de conformidad con las leyes de los Estados Unidos Mexicanos, </w:t>
      </w:r>
      <w:r w:rsidR="00EE0CBB">
        <w:rPr>
          <w:rFonts w:ascii="Arial" w:hAnsi="Arial" w:cs="Arial"/>
          <w:bCs/>
          <w:iCs/>
          <w:sz w:val="28"/>
          <w:szCs w:val="28"/>
        </w:rPr>
        <w:t>su</w:t>
      </w:r>
      <w:r w:rsidRPr="00EE0CBB">
        <w:rPr>
          <w:rFonts w:ascii="Arial" w:hAnsi="Arial" w:cs="Arial"/>
          <w:bCs/>
          <w:iCs/>
          <w:sz w:val="28"/>
          <w:szCs w:val="28"/>
        </w:rPr>
        <w:t xml:space="preserve"> objeto social </w:t>
      </w:r>
      <w:r w:rsidR="00EE0CBB">
        <w:rPr>
          <w:rFonts w:ascii="Arial" w:hAnsi="Arial" w:cs="Arial"/>
          <w:bCs/>
          <w:iCs/>
          <w:sz w:val="28"/>
          <w:szCs w:val="28"/>
        </w:rPr>
        <w:t xml:space="preserve">consiste principalmente en </w:t>
      </w:r>
      <w:r w:rsidRPr="00EE0CBB">
        <w:rPr>
          <w:rFonts w:ascii="Arial" w:hAnsi="Arial" w:cs="Arial"/>
          <w:bCs/>
          <w:iCs/>
          <w:sz w:val="28"/>
          <w:szCs w:val="28"/>
        </w:rPr>
        <w:t>la realización de todo tipo de actos jurídico y/o materiales, convenios,</w:t>
      </w:r>
      <w:r w:rsidR="00EE0CBB">
        <w:rPr>
          <w:rFonts w:ascii="Arial" w:hAnsi="Arial" w:cs="Arial"/>
          <w:bCs/>
          <w:iCs/>
          <w:sz w:val="28"/>
          <w:szCs w:val="28"/>
        </w:rPr>
        <w:t xml:space="preserve"> </w:t>
      </w:r>
      <w:r w:rsidRPr="00EE0CBB">
        <w:rPr>
          <w:rFonts w:ascii="Arial" w:hAnsi="Arial" w:cs="Arial"/>
          <w:bCs/>
          <w:iCs/>
          <w:sz w:val="28"/>
          <w:szCs w:val="28"/>
        </w:rPr>
        <w:t>contratos, que sean necesarios, convenientes o accidentales, para</w:t>
      </w:r>
      <w:r w:rsidR="00EE0CBB">
        <w:rPr>
          <w:rFonts w:ascii="Arial" w:hAnsi="Arial" w:cs="Arial"/>
          <w:bCs/>
          <w:iCs/>
          <w:sz w:val="28"/>
          <w:szCs w:val="28"/>
        </w:rPr>
        <w:t xml:space="preserve"> </w:t>
      </w:r>
      <w:r w:rsidRPr="00EE0CBB">
        <w:rPr>
          <w:rFonts w:ascii="Arial" w:hAnsi="Arial" w:cs="Arial"/>
          <w:bCs/>
          <w:iCs/>
          <w:sz w:val="28"/>
          <w:szCs w:val="28"/>
        </w:rPr>
        <w:t xml:space="preserve">desarrollar cualquier tipo de actividad </w:t>
      </w:r>
      <w:r w:rsidRPr="0016337A">
        <w:rPr>
          <w:rFonts w:ascii="Arial" w:hAnsi="Arial" w:cs="Arial"/>
          <w:bCs/>
          <w:iCs/>
          <w:sz w:val="28"/>
          <w:szCs w:val="28"/>
        </w:rPr>
        <w:t xml:space="preserve">avícola, porcícola, </w:t>
      </w:r>
      <w:r w:rsidR="00EE0CBB" w:rsidRPr="0016337A">
        <w:rPr>
          <w:rFonts w:ascii="Arial" w:hAnsi="Arial" w:cs="Arial"/>
          <w:bCs/>
          <w:iCs/>
          <w:sz w:val="28"/>
          <w:szCs w:val="28"/>
        </w:rPr>
        <w:t>g</w:t>
      </w:r>
      <w:r w:rsidRPr="0016337A">
        <w:rPr>
          <w:rFonts w:ascii="Arial" w:hAnsi="Arial" w:cs="Arial"/>
          <w:bCs/>
          <w:iCs/>
          <w:sz w:val="28"/>
          <w:szCs w:val="28"/>
        </w:rPr>
        <w:t>anadera o</w:t>
      </w:r>
      <w:r w:rsidR="00EE0CBB" w:rsidRPr="0016337A">
        <w:rPr>
          <w:rFonts w:ascii="Arial" w:hAnsi="Arial" w:cs="Arial"/>
          <w:bCs/>
          <w:iCs/>
          <w:sz w:val="28"/>
          <w:szCs w:val="28"/>
        </w:rPr>
        <w:t xml:space="preserve"> </w:t>
      </w:r>
      <w:r w:rsidRPr="0016337A">
        <w:rPr>
          <w:rFonts w:ascii="Arial" w:hAnsi="Arial" w:cs="Arial"/>
          <w:bCs/>
          <w:iCs/>
          <w:sz w:val="28"/>
          <w:szCs w:val="28"/>
        </w:rPr>
        <w:t>de cualquier otra especie animal cuya explotación está permitida por</w:t>
      </w:r>
      <w:r w:rsidR="00EE0CBB" w:rsidRPr="0016337A">
        <w:rPr>
          <w:rFonts w:ascii="Arial" w:hAnsi="Arial" w:cs="Arial"/>
          <w:bCs/>
          <w:iCs/>
          <w:sz w:val="28"/>
          <w:szCs w:val="28"/>
        </w:rPr>
        <w:t xml:space="preserve"> la Ley</w:t>
      </w:r>
      <w:r w:rsidR="0016337A" w:rsidRPr="0016337A">
        <w:rPr>
          <w:rStyle w:val="Refdenotaalpie"/>
          <w:rFonts w:ascii="Arial" w:hAnsi="Arial" w:cs="Arial"/>
          <w:bCs/>
          <w:iCs/>
          <w:sz w:val="28"/>
          <w:szCs w:val="28"/>
        </w:rPr>
        <w:footnoteReference w:id="4"/>
      </w:r>
      <w:r w:rsidR="00EE0CBB" w:rsidRPr="0016337A">
        <w:rPr>
          <w:rFonts w:ascii="Arial" w:hAnsi="Arial" w:cs="Arial"/>
          <w:bCs/>
          <w:iCs/>
          <w:sz w:val="28"/>
          <w:szCs w:val="28"/>
        </w:rPr>
        <w:t>.</w:t>
      </w:r>
      <w:r w:rsidR="00320C58" w:rsidRPr="0016337A">
        <w:rPr>
          <w:rFonts w:ascii="Arial" w:hAnsi="Arial" w:cs="Arial"/>
          <w:bCs/>
          <w:iCs/>
          <w:sz w:val="28"/>
          <w:szCs w:val="28"/>
        </w:rPr>
        <w:t xml:space="preserve"> </w:t>
      </w:r>
      <w:r w:rsidRPr="0016337A">
        <w:rPr>
          <w:rFonts w:ascii="Arial" w:hAnsi="Arial" w:cs="Arial"/>
          <w:bCs/>
          <w:iCs/>
          <w:sz w:val="28"/>
          <w:szCs w:val="28"/>
        </w:rPr>
        <w:t>E</w:t>
      </w:r>
      <w:r w:rsidR="00EE0CBB" w:rsidRPr="0016337A">
        <w:rPr>
          <w:rFonts w:ascii="Arial" w:hAnsi="Arial" w:cs="Arial"/>
          <w:bCs/>
          <w:iCs/>
          <w:sz w:val="28"/>
          <w:szCs w:val="28"/>
        </w:rPr>
        <w:t>l</w:t>
      </w:r>
      <w:r w:rsidR="00EE0CBB">
        <w:rPr>
          <w:rFonts w:ascii="Arial" w:hAnsi="Arial" w:cs="Arial"/>
          <w:bCs/>
          <w:iCs/>
          <w:sz w:val="28"/>
          <w:szCs w:val="28"/>
        </w:rPr>
        <w:t xml:space="preserve"> </w:t>
      </w:r>
      <w:r w:rsidR="00EE0CBB" w:rsidRPr="00320C58">
        <w:rPr>
          <w:rFonts w:ascii="Arial" w:hAnsi="Arial" w:cs="Arial"/>
          <w:b/>
          <w:bCs/>
          <w:iCs/>
          <w:sz w:val="28"/>
          <w:szCs w:val="28"/>
        </w:rPr>
        <w:t xml:space="preserve">veintitrés de abril </w:t>
      </w:r>
      <w:r w:rsidRPr="00320C58">
        <w:rPr>
          <w:rFonts w:ascii="Arial" w:hAnsi="Arial" w:cs="Arial"/>
          <w:b/>
          <w:bCs/>
          <w:iCs/>
          <w:sz w:val="28"/>
          <w:szCs w:val="28"/>
        </w:rPr>
        <w:t xml:space="preserve">de </w:t>
      </w:r>
      <w:r w:rsidR="00EE0CBB" w:rsidRPr="00320C58">
        <w:rPr>
          <w:rFonts w:ascii="Arial" w:hAnsi="Arial" w:cs="Arial"/>
          <w:b/>
          <w:bCs/>
          <w:iCs/>
          <w:sz w:val="28"/>
          <w:szCs w:val="28"/>
        </w:rPr>
        <w:t>mil novecientos noventa y cuatro</w:t>
      </w:r>
      <w:r w:rsidR="00EE0CBB">
        <w:rPr>
          <w:rFonts w:ascii="Arial" w:hAnsi="Arial" w:cs="Arial"/>
          <w:bCs/>
          <w:iCs/>
          <w:sz w:val="28"/>
          <w:szCs w:val="28"/>
        </w:rPr>
        <w:t xml:space="preserve"> </w:t>
      </w:r>
      <w:r w:rsidRPr="00EE0CBB">
        <w:rPr>
          <w:rFonts w:ascii="Arial" w:hAnsi="Arial" w:cs="Arial"/>
          <w:bCs/>
          <w:iCs/>
          <w:sz w:val="28"/>
          <w:szCs w:val="28"/>
        </w:rPr>
        <w:t>adquirió el</w:t>
      </w:r>
      <w:r w:rsidR="00EE0CBB">
        <w:rPr>
          <w:rFonts w:ascii="Arial" w:hAnsi="Arial" w:cs="Arial"/>
          <w:bCs/>
          <w:iCs/>
          <w:sz w:val="28"/>
          <w:szCs w:val="28"/>
        </w:rPr>
        <w:t xml:space="preserve"> </w:t>
      </w:r>
      <w:r w:rsidRPr="00EE0CBB">
        <w:rPr>
          <w:rFonts w:ascii="Arial" w:hAnsi="Arial" w:cs="Arial"/>
          <w:bCs/>
          <w:iCs/>
          <w:sz w:val="28"/>
          <w:szCs w:val="28"/>
        </w:rPr>
        <w:t xml:space="preserve">predio que se encuentra ubicado en </w:t>
      </w:r>
      <w:r w:rsidR="00BF6FF7">
        <w:rPr>
          <w:rFonts w:ascii="Arial" w:hAnsi="Arial" w:cs="Arial"/>
          <w:bCs/>
          <w:iCs/>
          <w:color w:val="FF0000"/>
          <w:sz w:val="28"/>
          <w:szCs w:val="28"/>
        </w:rPr>
        <w:t>**********</w:t>
      </w:r>
      <w:r w:rsidRPr="00EE0CBB">
        <w:rPr>
          <w:rFonts w:ascii="Arial" w:hAnsi="Arial" w:cs="Arial"/>
          <w:bCs/>
          <w:iCs/>
          <w:sz w:val="28"/>
          <w:szCs w:val="28"/>
        </w:rPr>
        <w:t>, con</w:t>
      </w:r>
      <w:r w:rsidR="00EE0CBB">
        <w:rPr>
          <w:rFonts w:ascii="Arial" w:hAnsi="Arial" w:cs="Arial"/>
          <w:bCs/>
          <w:iCs/>
          <w:sz w:val="28"/>
          <w:szCs w:val="28"/>
        </w:rPr>
        <w:t xml:space="preserve"> </w:t>
      </w:r>
      <w:r w:rsidR="005C52BD">
        <w:rPr>
          <w:rFonts w:ascii="Arial" w:hAnsi="Arial" w:cs="Arial"/>
          <w:bCs/>
          <w:iCs/>
          <w:sz w:val="28"/>
          <w:szCs w:val="28"/>
        </w:rPr>
        <w:t>el objeto de destinarlo a l</w:t>
      </w:r>
      <w:r w:rsidRPr="00EE0CBB">
        <w:rPr>
          <w:rFonts w:ascii="Arial" w:hAnsi="Arial" w:cs="Arial"/>
          <w:bCs/>
          <w:iCs/>
          <w:sz w:val="28"/>
          <w:szCs w:val="28"/>
        </w:rPr>
        <w:t>a producción avícola, tal como se advierte de las cláusulas segunda y sexta del</w:t>
      </w:r>
      <w:r w:rsidR="00EE0CBB">
        <w:rPr>
          <w:rFonts w:ascii="Arial" w:hAnsi="Arial" w:cs="Arial"/>
          <w:bCs/>
          <w:iCs/>
          <w:sz w:val="28"/>
          <w:szCs w:val="28"/>
        </w:rPr>
        <w:t xml:space="preserve"> </w:t>
      </w:r>
      <w:r w:rsidRPr="00EE0CBB">
        <w:rPr>
          <w:rFonts w:ascii="Arial" w:hAnsi="Arial" w:cs="Arial"/>
          <w:bCs/>
          <w:iCs/>
          <w:sz w:val="28"/>
          <w:szCs w:val="28"/>
        </w:rPr>
        <w:t xml:space="preserve">instrumento </w:t>
      </w:r>
      <w:r w:rsidRPr="00EE0CBB">
        <w:rPr>
          <w:rFonts w:ascii="Arial" w:hAnsi="Arial" w:cs="Arial"/>
          <w:bCs/>
          <w:iCs/>
          <w:sz w:val="28"/>
          <w:szCs w:val="28"/>
        </w:rPr>
        <w:lastRenderedPageBreak/>
        <w:t>notarial</w:t>
      </w:r>
      <w:r w:rsidR="002534C8">
        <w:rPr>
          <w:rFonts w:ascii="Arial" w:hAnsi="Arial" w:cs="Arial"/>
          <w:bCs/>
          <w:iCs/>
          <w:sz w:val="28"/>
          <w:szCs w:val="28"/>
        </w:rPr>
        <w:t xml:space="preserve"> -que obra en copia certificada a fojas de la 59 a la 62</w:t>
      </w:r>
      <w:r w:rsidR="002534C8">
        <w:rPr>
          <w:rStyle w:val="Refdenotaalpie"/>
          <w:rFonts w:ascii="Arial" w:hAnsi="Arial" w:cs="Arial"/>
          <w:bCs/>
          <w:iCs/>
          <w:sz w:val="28"/>
          <w:szCs w:val="28"/>
        </w:rPr>
        <w:footnoteReference w:id="5"/>
      </w:r>
      <w:r w:rsidR="002534C8">
        <w:rPr>
          <w:rFonts w:ascii="Arial" w:hAnsi="Arial" w:cs="Arial"/>
          <w:bCs/>
          <w:iCs/>
          <w:sz w:val="28"/>
          <w:szCs w:val="28"/>
        </w:rPr>
        <w:t>-</w:t>
      </w:r>
      <w:r w:rsidRPr="00EE0CBB">
        <w:rPr>
          <w:rFonts w:ascii="Arial" w:hAnsi="Arial" w:cs="Arial"/>
          <w:bCs/>
          <w:iCs/>
          <w:sz w:val="28"/>
          <w:szCs w:val="28"/>
        </w:rPr>
        <w:t xml:space="preserve"> en </w:t>
      </w:r>
      <w:r w:rsidR="005C52BD">
        <w:rPr>
          <w:rFonts w:ascii="Arial" w:hAnsi="Arial" w:cs="Arial"/>
          <w:bCs/>
          <w:iCs/>
          <w:sz w:val="28"/>
          <w:szCs w:val="28"/>
        </w:rPr>
        <w:t>el cual</w:t>
      </w:r>
      <w:r w:rsidR="00EE0CBB">
        <w:rPr>
          <w:rFonts w:ascii="Arial" w:hAnsi="Arial" w:cs="Arial"/>
          <w:bCs/>
          <w:iCs/>
          <w:sz w:val="28"/>
          <w:szCs w:val="28"/>
        </w:rPr>
        <w:t xml:space="preserve"> consta dicha adquisición</w:t>
      </w:r>
      <w:r w:rsidR="002534C8">
        <w:rPr>
          <w:rFonts w:ascii="Arial" w:hAnsi="Arial" w:cs="Arial"/>
          <w:bCs/>
          <w:iCs/>
          <w:sz w:val="28"/>
          <w:szCs w:val="28"/>
        </w:rPr>
        <w:t>.</w:t>
      </w:r>
    </w:p>
    <w:p w14:paraId="31CC0621" w14:textId="31219546" w:rsidR="007801E1" w:rsidRDefault="002534C8" w:rsidP="00DF3C3E">
      <w:pPr>
        <w:spacing w:after="120" w:line="360" w:lineRule="auto"/>
        <w:ind w:left="709" w:hanging="283"/>
        <w:jc w:val="both"/>
        <w:rPr>
          <w:rFonts w:ascii="Arial" w:hAnsi="Arial" w:cs="Arial"/>
          <w:bCs/>
          <w:iCs/>
          <w:sz w:val="28"/>
          <w:szCs w:val="28"/>
        </w:rPr>
      </w:pPr>
      <w:r>
        <w:rPr>
          <w:rFonts w:ascii="Arial" w:hAnsi="Arial" w:cs="Arial"/>
          <w:bCs/>
          <w:iCs/>
          <w:sz w:val="28"/>
          <w:szCs w:val="28"/>
        </w:rPr>
        <w:t>2</w:t>
      </w:r>
      <w:r w:rsidR="00EE0CBB">
        <w:rPr>
          <w:rFonts w:ascii="Arial" w:hAnsi="Arial" w:cs="Arial"/>
          <w:bCs/>
          <w:iCs/>
          <w:sz w:val="28"/>
          <w:szCs w:val="28"/>
        </w:rPr>
        <w:t xml:space="preserve">. </w:t>
      </w:r>
      <w:r w:rsidR="005B1E96">
        <w:rPr>
          <w:rFonts w:ascii="Arial" w:hAnsi="Arial" w:cs="Arial"/>
          <w:bCs/>
          <w:iCs/>
          <w:sz w:val="28"/>
          <w:szCs w:val="28"/>
        </w:rPr>
        <w:t xml:space="preserve">El </w:t>
      </w:r>
      <w:r w:rsidR="005B1E96" w:rsidRPr="002534C8">
        <w:rPr>
          <w:rFonts w:ascii="Arial" w:hAnsi="Arial" w:cs="Arial"/>
          <w:b/>
          <w:bCs/>
          <w:iCs/>
          <w:sz w:val="28"/>
          <w:szCs w:val="28"/>
        </w:rPr>
        <w:t>cinco de febrero de dos mil veinte</w:t>
      </w:r>
      <w:r w:rsidR="005B1E96">
        <w:rPr>
          <w:rFonts w:ascii="Arial" w:hAnsi="Arial" w:cs="Arial"/>
          <w:bCs/>
          <w:iCs/>
          <w:sz w:val="28"/>
          <w:szCs w:val="28"/>
        </w:rPr>
        <w:t xml:space="preserve"> se erogó la cantidad de </w:t>
      </w:r>
      <w:r w:rsidR="00EE0CBB" w:rsidRPr="00EE0CBB">
        <w:rPr>
          <w:rFonts w:ascii="Arial" w:hAnsi="Arial" w:cs="Arial"/>
          <w:bCs/>
          <w:iCs/>
          <w:sz w:val="28"/>
          <w:szCs w:val="28"/>
        </w:rPr>
        <w:t>$</w:t>
      </w:r>
      <w:r w:rsidR="00BF6FF7">
        <w:rPr>
          <w:rFonts w:ascii="Arial" w:hAnsi="Arial" w:cs="Arial"/>
          <w:bCs/>
          <w:iCs/>
          <w:color w:val="FF0000"/>
          <w:sz w:val="28"/>
          <w:szCs w:val="28"/>
        </w:rPr>
        <w:t>**********</w:t>
      </w:r>
      <w:r w:rsidR="00EE0CBB" w:rsidRPr="00EE0CBB">
        <w:rPr>
          <w:rFonts w:ascii="Arial" w:hAnsi="Arial" w:cs="Arial"/>
          <w:bCs/>
          <w:iCs/>
          <w:sz w:val="28"/>
          <w:szCs w:val="28"/>
        </w:rPr>
        <w:t xml:space="preserve"> para obtener Licencia de Uso de Suelo</w:t>
      </w:r>
      <w:r w:rsidR="005B1E96">
        <w:rPr>
          <w:rFonts w:ascii="Arial" w:hAnsi="Arial" w:cs="Arial"/>
          <w:bCs/>
          <w:iCs/>
          <w:sz w:val="28"/>
          <w:szCs w:val="28"/>
        </w:rPr>
        <w:t xml:space="preserve"> </w:t>
      </w:r>
      <w:r w:rsidR="00EE0CBB" w:rsidRPr="00EE0CBB">
        <w:rPr>
          <w:rFonts w:ascii="Arial" w:hAnsi="Arial" w:cs="Arial"/>
          <w:bCs/>
          <w:iCs/>
          <w:sz w:val="28"/>
          <w:szCs w:val="28"/>
        </w:rPr>
        <w:t>para Funcionamiento por parte de la Dirección de Desarrollo Urbano y</w:t>
      </w:r>
      <w:r w:rsidR="005B1E96">
        <w:rPr>
          <w:rFonts w:ascii="Arial" w:hAnsi="Arial" w:cs="Arial"/>
          <w:bCs/>
          <w:iCs/>
          <w:sz w:val="28"/>
          <w:szCs w:val="28"/>
        </w:rPr>
        <w:t xml:space="preserve"> </w:t>
      </w:r>
      <w:r w:rsidR="00EE0CBB" w:rsidRPr="00EE0CBB">
        <w:rPr>
          <w:rFonts w:ascii="Arial" w:hAnsi="Arial" w:cs="Arial"/>
          <w:bCs/>
          <w:iCs/>
          <w:sz w:val="28"/>
          <w:szCs w:val="28"/>
        </w:rPr>
        <w:t>Catastro Municipal del Municipio de Soledad de Graciano Sánchez, San</w:t>
      </w:r>
      <w:r w:rsidR="005B1E96">
        <w:rPr>
          <w:rFonts w:ascii="Arial" w:hAnsi="Arial" w:cs="Arial"/>
          <w:bCs/>
          <w:iCs/>
          <w:sz w:val="28"/>
          <w:szCs w:val="28"/>
        </w:rPr>
        <w:t xml:space="preserve"> </w:t>
      </w:r>
      <w:r w:rsidR="007801E1">
        <w:rPr>
          <w:rFonts w:ascii="Arial" w:hAnsi="Arial" w:cs="Arial"/>
          <w:bCs/>
          <w:iCs/>
          <w:sz w:val="28"/>
          <w:szCs w:val="28"/>
        </w:rPr>
        <w:t>Luis Potosí</w:t>
      </w:r>
      <w:r>
        <w:rPr>
          <w:rFonts w:ascii="Arial" w:hAnsi="Arial" w:cs="Arial"/>
          <w:bCs/>
          <w:iCs/>
          <w:sz w:val="28"/>
          <w:szCs w:val="28"/>
        </w:rPr>
        <w:t xml:space="preserve"> (</w:t>
      </w:r>
      <w:r w:rsidR="00FD2A12">
        <w:rPr>
          <w:rFonts w:ascii="Arial" w:hAnsi="Arial" w:cs="Arial"/>
          <w:bCs/>
          <w:iCs/>
          <w:sz w:val="28"/>
          <w:szCs w:val="28"/>
        </w:rPr>
        <w:t>foja 54</w:t>
      </w:r>
      <w:r>
        <w:rPr>
          <w:rFonts w:ascii="Arial" w:hAnsi="Arial" w:cs="Arial"/>
          <w:bCs/>
          <w:iCs/>
          <w:sz w:val="28"/>
          <w:szCs w:val="28"/>
        </w:rPr>
        <w:t>)</w:t>
      </w:r>
      <w:r w:rsidR="007801E1">
        <w:rPr>
          <w:rFonts w:ascii="Arial" w:hAnsi="Arial" w:cs="Arial"/>
          <w:bCs/>
          <w:iCs/>
          <w:sz w:val="28"/>
          <w:szCs w:val="28"/>
        </w:rPr>
        <w:t>.</w:t>
      </w:r>
    </w:p>
    <w:p w14:paraId="7B13F661" w14:textId="77777777" w:rsidR="00EE0CBB" w:rsidRDefault="00E93AF9" w:rsidP="00DF3C3E">
      <w:pPr>
        <w:spacing w:after="120" w:line="360" w:lineRule="auto"/>
        <w:ind w:left="709" w:hanging="283"/>
        <w:jc w:val="both"/>
        <w:rPr>
          <w:rFonts w:ascii="Arial" w:hAnsi="Arial" w:cs="Arial"/>
          <w:bCs/>
          <w:iCs/>
          <w:sz w:val="28"/>
          <w:szCs w:val="28"/>
        </w:rPr>
      </w:pPr>
      <w:r>
        <w:rPr>
          <w:rFonts w:ascii="Arial" w:hAnsi="Arial" w:cs="Arial"/>
          <w:bCs/>
          <w:iCs/>
          <w:sz w:val="28"/>
          <w:szCs w:val="28"/>
        </w:rPr>
        <w:t>3</w:t>
      </w:r>
      <w:r w:rsidR="007801E1">
        <w:rPr>
          <w:rFonts w:ascii="Arial" w:hAnsi="Arial" w:cs="Arial"/>
          <w:bCs/>
          <w:iCs/>
          <w:sz w:val="28"/>
          <w:szCs w:val="28"/>
        </w:rPr>
        <w:t xml:space="preserve">. </w:t>
      </w:r>
      <w:r w:rsidR="00EE0CBB" w:rsidRPr="00EE0CBB">
        <w:rPr>
          <w:rFonts w:ascii="Arial" w:hAnsi="Arial" w:cs="Arial"/>
          <w:bCs/>
          <w:iCs/>
          <w:sz w:val="28"/>
          <w:szCs w:val="28"/>
        </w:rPr>
        <w:t xml:space="preserve">No obstante </w:t>
      </w:r>
      <w:r w:rsidR="007801E1">
        <w:rPr>
          <w:rFonts w:ascii="Arial" w:hAnsi="Arial" w:cs="Arial"/>
          <w:bCs/>
          <w:iCs/>
          <w:sz w:val="28"/>
          <w:szCs w:val="28"/>
        </w:rPr>
        <w:t xml:space="preserve">haber efectuado el pago de </w:t>
      </w:r>
      <w:r w:rsidR="00EE0CBB" w:rsidRPr="00EE0CBB">
        <w:rPr>
          <w:rFonts w:ascii="Arial" w:hAnsi="Arial" w:cs="Arial"/>
          <w:bCs/>
          <w:iCs/>
          <w:sz w:val="28"/>
          <w:szCs w:val="28"/>
        </w:rPr>
        <w:t>derechos</w:t>
      </w:r>
      <w:r w:rsidR="007801E1">
        <w:rPr>
          <w:rFonts w:ascii="Arial" w:hAnsi="Arial" w:cs="Arial"/>
          <w:bCs/>
          <w:iCs/>
          <w:sz w:val="28"/>
          <w:szCs w:val="28"/>
        </w:rPr>
        <w:t xml:space="preserve"> </w:t>
      </w:r>
      <w:r w:rsidR="00EE0CBB" w:rsidRPr="00EE0CBB">
        <w:rPr>
          <w:rFonts w:ascii="Arial" w:hAnsi="Arial" w:cs="Arial"/>
          <w:bCs/>
          <w:iCs/>
          <w:sz w:val="28"/>
          <w:szCs w:val="28"/>
        </w:rPr>
        <w:t>por</w:t>
      </w:r>
      <w:r w:rsidR="007801E1">
        <w:rPr>
          <w:rFonts w:ascii="Arial" w:hAnsi="Arial" w:cs="Arial"/>
          <w:bCs/>
          <w:iCs/>
          <w:sz w:val="28"/>
          <w:szCs w:val="28"/>
        </w:rPr>
        <w:t xml:space="preserve"> </w:t>
      </w:r>
      <w:r w:rsidR="00EE0CBB" w:rsidRPr="00EE0CBB">
        <w:rPr>
          <w:rFonts w:ascii="Arial" w:hAnsi="Arial" w:cs="Arial"/>
          <w:bCs/>
          <w:iCs/>
          <w:sz w:val="28"/>
          <w:szCs w:val="28"/>
        </w:rPr>
        <w:t>la emisión</w:t>
      </w:r>
      <w:r w:rsidR="007801E1">
        <w:rPr>
          <w:rFonts w:ascii="Arial" w:hAnsi="Arial" w:cs="Arial"/>
          <w:bCs/>
          <w:iCs/>
          <w:sz w:val="28"/>
          <w:szCs w:val="28"/>
        </w:rPr>
        <w:t xml:space="preserve"> </w:t>
      </w:r>
      <w:r w:rsidR="00EE0CBB" w:rsidRPr="00EE0CBB">
        <w:rPr>
          <w:rFonts w:ascii="Arial" w:hAnsi="Arial" w:cs="Arial"/>
          <w:bCs/>
          <w:iCs/>
          <w:sz w:val="28"/>
          <w:szCs w:val="28"/>
        </w:rPr>
        <w:t>de</w:t>
      </w:r>
      <w:r w:rsidR="007801E1">
        <w:rPr>
          <w:rFonts w:ascii="Arial" w:hAnsi="Arial" w:cs="Arial"/>
          <w:bCs/>
          <w:iCs/>
          <w:sz w:val="28"/>
          <w:szCs w:val="28"/>
        </w:rPr>
        <w:t xml:space="preserve"> </w:t>
      </w:r>
      <w:r w:rsidR="00EE0CBB" w:rsidRPr="00EE0CBB">
        <w:rPr>
          <w:rFonts w:ascii="Arial" w:hAnsi="Arial" w:cs="Arial"/>
          <w:bCs/>
          <w:iCs/>
          <w:sz w:val="28"/>
          <w:szCs w:val="28"/>
        </w:rPr>
        <w:t>la</w:t>
      </w:r>
      <w:r w:rsidR="007801E1">
        <w:rPr>
          <w:rFonts w:ascii="Arial" w:hAnsi="Arial" w:cs="Arial"/>
          <w:bCs/>
          <w:iCs/>
          <w:sz w:val="28"/>
          <w:szCs w:val="28"/>
        </w:rPr>
        <w:t xml:space="preserve"> </w:t>
      </w:r>
      <w:r w:rsidR="00EE0CBB" w:rsidRPr="00EE0CBB">
        <w:rPr>
          <w:rFonts w:ascii="Arial" w:hAnsi="Arial" w:cs="Arial"/>
          <w:bCs/>
          <w:iCs/>
          <w:sz w:val="28"/>
          <w:szCs w:val="28"/>
        </w:rPr>
        <w:t>Licencia</w:t>
      </w:r>
      <w:r w:rsidR="007801E1">
        <w:rPr>
          <w:rFonts w:ascii="Arial" w:hAnsi="Arial" w:cs="Arial"/>
          <w:bCs/>
          <w:iCs/>
          <w:sz w:val="28"/>
          <w:szCs w:val="28"/>
        </w:rPr>
        <w:t xml:space="preserve"> </w:t>
      </w:r>
      <w:r w:rsidR="00EE0CBB" w:rsidRPr="00EE0CBB">
        <w:rPr>
          <w:rFonts w:ascii="Arial" w:hAnsi="Arial" w:cs="Arial"/>
          <w:bCs/>
          <w:iCs/>
          <w:sz w:val="28"/>
          <w:szCs w:val="28"/>
        </w:rPr>
        <w:t>de</w:t>
      </w:r>
      <w:r w:rsidR="007801E1">
        <w:rPr>
          <w:rFonts w:ascii="Arial" w:hAnsi="Arial" w:cs="Arial"/>
          <w:bCs/>
          <w:iCs/>
          <w:sz w:val="28"/>
          <w:szCs w:val="28"/>
        </w:rPr>
        <w:t xml:space="preserve"> </w:t>
      </w:r>
      <w:r w:rsidR="00EE0CBB" w:rsidRPr="00EE0CBB">
        <w:rPr>
          <w:rFonts w:ascii="Arial" w:hAnsi="Arial" w:cs="Arial"/>
          <w:bCs/>
          <w:iCs/>
          <w:sz w:val="28"/>
          <w:szCs w:val="28"/>
        </w:rPr>
        <w:t>Uso</w:t>
      </w:r>
      <w:r w:rsidR="007801E1">
        <w:rPr>
          <w:rFonts w:ascii="Arial" w:hAnsi="Arial" w:cs="Arial"/>
          <w:bCs/>
          <w:iCs/>
          <w:sz w:val="28"/>
          <w:szCs w:val="28"/>
        </w:rPr>
        <w:t xml:space="preserve"> </w:t>
      </w:r>
      <w:r w:rsidR="00EE0CBB" w:rsidRPr="00EE0CBB">
        <w:rPr>
          <w:rFonts w:ascii="Arial" w:hAnsi="Arial" w:cs="Arial"/>
          <w:bCs/>
          <w:iCs/>
          <w:sz w:val="28"/>
          <w:szCs w:val="28"/>
        </w:rPr>
        <w:t>de</w:t>
      </w:r>
      <w:r w:rsidR="007801E1">
        <w:rPr>
          <w:rFonts w:ascii="Arial" w:hAnsi="Arial" w:cs="Arial"/>
          <w:bCs/>
          <w:iCs/>
          <w:sz w:val="28"/>
          <w:szCs w:val="28"/>
        </w:rPr>
        <w:t xml:space="preserve"> </w:t>
      </w:r>
      <w:r w:rsidR="00EE0CBB" w:rsidRPr="00EE0CBB">
        <w:rPr>
          <w:rFonts w:ascii="Arial" w:hAnsi="Arial" w:cs="Arial"/>
          <w:bCs/>
          <w:iCs/>
          <w:sz w:val="28"/>
          <w:szCs w:val="28"/>
        </w:rPr>
        <w:t>Suelo</w:t>
      </w:r>
      <w:r w:rsidR="007801E1">
        <w:rPr>
          <w:rFonts w:ascii="Arial" w:hAnsi="Arial" w:cs="Arial"/>
          <w:bCs/>
          <w:iCs/>
          <w:sz w:val="28"/>
          <w:szCs w:val="28"/>
        </w:rPr>
        <w:t xml:space="preserve"> </w:t>
      </w:r>
      <w:r w:rsidR="00EE0CBB" w:rsidRPr="00EE0CBB">
        <w:rPr>
          <w:rFonts w:ascii="Arial" w:hAnsi="Arial" w:cs="Arial"/>
          <w:bCs/>
          <w:iCs/>
          <w:sz w:val="28"/>
          <w:szCs w:val="28"/>
        </w:rPr>
        <w:t>para</w:t>
      </w:r>
      <w:r w:rsidR="007801E1">
        <w:rPr>
          <w:rFonts w:ascii="Arial" w:hAnsi="Arial" w:cs="Arial"/>
          <w:bCs/>
          <w:iCs/>
          <w:sz w:val="28"/>
          <w:szCs w:val="28"/>
        </w:rPr>
        <w:t xml:space="preserve"> </w:t>
      </w:r>
      <w:r w:rsidR="00EE0CBB" w:rsidRPr="00EE0CBB">
        <w:rPr>
          <w:rFonts w:ascii="Arial" w:hAnsi="Arial" w:cs="Arial"/>
          <w:bCs/>
          <w:iCs/>
          <w:sz w:val="28"/>
          <w:szCs w:val="28"/>
        </w:rPr>
        <w:t xml:space="preserve">Funcionamiento la misma no </w:t>
      </w:r>
      <w:r w:rsidR="00885CE3">
        <w:rPr>
          <w:rFonts w:ascii="Arial" w:hAnsi="Arial" w:cs="Arial"/>
          <w:bCs/>
          <w:iCs/>
          <w:sz w:val="28"/>
          <w:szCs w:val="28"/>
        </w:rPr>
        <w:t>fue e</w:t>
      </w:r>
      <w:r w:rsidR="007801E1">
        <w:rPr>
          <w:rFonts w:ascii="Arial" w:hAnsi="Arial" w:cs="Arial"/>
          <w:bCs/>
          <w:iCs/>
          <w:sz w:val="28"/>
          <w:szCs w:val="28"/>
        </w:rPr>
        <w:t xml:space="preserve">mitida, por lo que el </w:t>
      </w:r>
      <w:r w:rsidR="007801E1" w:rsidRPr="00885CE3">
        <w:rPr>
          <w:rFonts w:ascii="Arial" w:hAnsi="Arial" w:cs="Arial"/>
          <w:b/>
          <w:bCs/>
          <w:iCs/>
          <w:sz w:val="28"/>
          <w:szCs w:val="28"/>
        </w:rPr>
        <w:t xml:space="preserve">veintiocho de </w:t>
      </w:r>
      <w:r w:rsidR="00EE0CBB" w:rsidRPr="00885CE3">
        <w:rPr>
          <w:rFonts w:ascii="Arial" w:hAnsi="Arial" w:cs="Arial"/>
          <w:b/>
          <w:bCs/>
          <w:iCs/>
          <w:sz w:val="28"/>
          <w:szCs w:val="28"/>
        </w:rPr>
        <w:t xml:space="preserve">febrero de </w:t>
      </w:r>
      <w:r w:rsidR="007801E1" w:rsidRPr="00885CE3">
        <w:rPr>
          <w:rFonts w:ascii="Arial" w:hAnsi="Arial" w:cs="Arial"/>
          <w:b/>
          <w:bCs/>
          <w:iCs/>
          <w:sz w:val="28"/>
          <w:szCs w:val="28"/>
        </w:rPr>
        <w:t>dos mil veinte</w:t>
      </w:r>
      <w:r w:rsidR="00EE0CBB" w:rsidRPr="00EE0CBB">
        <w:rPr>
          <w:rFonts w:ascii="Arial" w:hAnsi="Arial" w:cs="Arial"/>
          <w:bCs/>
          <w:iCs/>
          <w:sz w:val="28"/>
          <w:szCs w:val="28"/>
        </w:rPr>
        <w:t>, se solicitó la autorización de dicha Licencia para el predio</w:t>
      </w:r>
      <w:r w:rsidR="007801E1">
        <w:rPr>
          <w:rFonts w:ascii="Arial" w:hAnsi="Arial" w:cs="Arial"/>
          <w:bCs/>
          <w:iCs/>
          <w:sz w:val="28"/>
          <w:szCs w:val="28"/>
        </w:rPr>
        <w:t xml:space="preserve"> objeto de Litis.</w:t>
      </w:r>
    </w:p>
    <w:p w14:paraId="47DFD1A3" w14:textId="790052C6" w:rsidR="0071478F" w:rsidRDefault="00E93AF9" w:rsidP="00DF3C3E">
      <w:pPr>
        <w:spacing w:after="120" w:line="360" w:lineRule="auto"/>
        <w:ind w:left="709" w:hanging="283"/>
        <w:jc w:val="both"/>
        <w:rPr>
          <w:rFonts w:ascii="Arial" w:hAnsi="Arial" w:cs="Arial"/>
          <w:bCs/>
          <w:iCs/>
          <w:sz w:val="28"/>
          <w:szCs w:val="28"/>
        </w:rPr>
      </w:pPr>
      <w:r>
        <w:rPr>
          <w:rFonts w:ascii="Arial" w:hAnsi="Arial" w:cs="Arial"/>
          <w:bCs/>
          <w:iCs/>
          <w:sz w:val="28"/>
          <w:szCs w:val="28"/>
        </w:rPr>
        <w:t>4</w:t>
      </w:r>
      <w:r w:rsidR="00885CE3">
        <w:rPr>
          <w:rFonts w:ascii="Arial" w:hAnsi="Arial" w:cs="Arial"/>
          <w:bCs/>
          <w:iCs/>
          <w:sz w:val="28"/>
          <w:szCs w:val="28"/>
        </w:rPr>
        <w:t xml:space="preserve">. </w:t>
      </w:r>
      <w:r w:rsidR="00EE0CBB" w:rsidRPr="00EE0CBB">
        <w:rPr>
          <w:rFonts w:ascii="Arial" w:hAnsi="Arial" w:cs="Arial"/>
          <w:bCs/>
          <w:iCs/>
          <w:sz w:val="28"/>
          <w:szCs w:val="28"/>
        </w:rPr>
        <w:t>Mediante</w:t>
      </w:r>
      <w:r w:rsidR="00885CE3">
        <w:rPr>
          <w:rFonts w:ascii="Arial" w:hAnsi="Arial" w:cs="Arial"/>
          <w:bCs/>
          <w:iCs/>
          <w:sz w:val="28"/>
          <w:szCs w:val="28"/>
        </w:rPr>
        <w:t xml:space="preserve"> </w:t>
      </w:r>
      <w:r w:rsidR="00EE0CBB" w:rsidRPr="00EE0CBB">
        <w:rPr>
          <w:rFonts w:ascii="Arial" w:hAnsi="Arial" w:cs="Arial"/>
          <w:bCs/>
          <w:iCs/>
          <w:sz w:val="28"/>
          <w:szCs w:val="28"/>
        </w:rPr>
        <w:t>resolución</w:t>
      </w:r>
      <w:r w:rsidR="00885CE3">
        <w:rPr>
          <w:rFonts w:ascii="Arial" w:hAnsi="Arial" w:cs="Arial"/>
          <w:bCs/>
          <w:iCs/>
          <w:sz w:val="28"/>
          <w:szCs w:val="28"/>
        </w:rPr>
        <w:t xml:space="preserve"> </w:t>
      </w:r>
      <w:r w:rsidR="00EE0CBB" w:rsidRPr="00EE0CBB">
        <w:rPr>
          <w:rFonts w:ascii="Arial" w:hAnsi="Arial" w:cs="Arial"/>
          <w:bCs/>
          <w:iCs/>
          <w:sz w:val="28"/>
          <w:szCs w:val="28"/>
        </w:rPr>
        <w:t>contenida</w:t>
      </w:r>
      <w:r w:rsidR="00885CE3">
        <w:rPr>
          <w:rFonts w:ascii="Arial" w:hAnsi="Arial" w:cs="Arial"/>
          <w:bCs/>
          <w:iCs/>
          <w:sz w:val="28"/>
          <w:szCs w:val="28"/>
        </w:rPr>
        <w:t xml:space="preserve"> </w:t>
      </w:r>
      <w:r w:rsidR="00EE0CBB" w:rsidRPr="00EE0CBB">
        <w:rPr>
          <w:rFonts w:ascii="Arial" w:hAnsi="Arial" w:cs="Arial"/>
          <w:bCs/>
          <w:iCs/>
          <w:sz w:val="28"/>
          <w:szCs w:val="28"/>
        </w:rPr>
        <w:t>en</w:t>
      </w:r>
      <w:r w:rsidR="00885CE3">
        <w:rPr>
          <w:rFonts w:ascii="Arial" w:hAnsi="Arial" w:cs="Arial"/>
          <w:bCs/>
          <w:iCs/>
          <w:sz w:val="28"/>
          <w:szCs w:val="28"/>
        </w:rPr>
        <w:t xml:space="preserve"> </w:t>
      </w:r>
      <w:r w:rsidR="00EE0CBB" w:rsidRPr="00EE0CBB">
        <w:rPr>
          <w:rFonts w:ascii="Arial" w:hAnsi="Arial" w:cs="Arial"/>
          <w:bCs/>
          <w:iCs/>
          <w:sz w:val="28"/>
          <w:szCs w:val="28"/>
        </w:rPr>
        <w:t>el</w:t>
      </w:r>
      <w:r w:rsidR="00885CE3">
        <w:rPr>
          <w:rFonts w:ascii="Arial" w:hAnsi="Arial" w:cs="Arial"/>
          <w:bCs/>
          <w:iCs/>
          <w:sz w:val="28"/>
          <w:szCs w:val="28"/>
        </w:rPr>
        <w:t xml:space="preserve"> </w:t>
      </w:r>
      <w:r w:rsidR="00EE0CBB" w:rsidRPr="00EE0CBB">
        <w:rPr>
          <w:rFonts w:ascii="Arial" w:hAnsi="Arial" w:cs="Arial"/>
          <w:bCs/>
          <w:iCs/>
          <w:sz w:val="28"/>
          <w:szCs w:val="28"/>
        </w:rPr>
        <w:t>oficio</w:t>
      </w:r>
      <w:r w:rsidR="00885CE3">
        <w:rPr>
          <w:rFonts w:ascii="Arial" w:hAnsi="Arial" w:cs="Arial"/>
          <w:bCs/>
          <w:iCs/>
          <w:sz w:val="28"/>
          <w:szCs w:val="28"/>
        </w:rPr>
        <w:t xml:space="preserve"> </w:t>
      </w:r>
      <w:r w:rsidR="00EE0CBB" w:rsidRPr="00EE0CBB">
        <w:rPr>
          <w:rFonts w:ascii="Arial" w:hAnsi="Arial" w:cs="Arial"/>
          <w:bCs/>
          <w:iCs/>
          <w:sz w:val="28"/>
          <w:szCs w:val="28"/>
        </w:rPr>
        <w:t xml:space="preserve">MSGS/DUYCM/2979/2020 de </w:t>
      </w:r>
      <w:r w:rsidR="00885CE3" w:rsidRPr="002534C8">
        <w:rPr>
          <w:rFonts w:ascii="Arial" w:hAnsi="Arial" w:cs="Arial"/>
          <w:b/>
          <w:bCs/>
          <w:iCs/>
          <w:sz w:val="28"/>
          <w:szCs w:val="28"/>
        </w:rPr>
        <w:t xml:space="preserve">once </w:t>
      </w:r>
      <w:r w:rsidR="00EE0CBB" w:rsidRPr="002534C8">
        <w:rPr>
          <w:rFonts w:ascii="Arial" w:hAnsi="Arial" w:cs="Arial"/>
          <w:b/>
          <w:bCs/>
          <w:iCs/>
          <w:sz w:val="28"/>
          <w:szCs w:val="28"/>
        </w:rPr>
        <w:t xml:space="preserve">de marzo de </w:t>
      </w:r>
      <w:r w:rsidR="00885CE3" w:rsidRPr="002534C8">
        <w:rPr>
          <w:rFonts w:ascii="Arial" w:hAnsi="Arial" w:cs="Arial"/>
          <w:b/>
          <w:bCs/>
          <w:iCs/>
          <w:sz w:val="28"/>
          <w:szCs w:val="28"/>
        </w:rPr>
        <w:t>dos mil veinte</w:t>
      </w:r>
      <w:r w:rsidR="002534C8">
        <w:rPr>
          <w:rFonts w:ascii="Arial" w:hAnsi="Arial" w:cs="Arial"/>
          <w:b/>
          <w:bCs/>
          <w:iCs/>
          <w:sz w:val="28"/>
          <w:szCs w:val="28"/>
        </w:rPr>
        <w:t xml:space="preserve"> </w:t>
      </w:r>
      <w:r w:rsidR="002534C8" w:rsidRPr="002534C8">
        <w:rPr>
          <w:rFonts w:ascii="Arial" w:hAnsi="Arial" w:cs="Arial"/>
          <w:bCs/>
          <w:iCs/>
          <w:sz w:val="28"/>
          <w:szCs w:val="28"/>
        </w:rPr>
        <w:t>(</w:t>
      </w:r>
      <w:r w:rsidR="002534C8">
        <w:rPr>
          <w:rFonts w:ascii="Arial" w:hAnsi="Arial" w:cs="Arial"/>
          <w:bCs/>
          <w:iCs/>
          <w:sz w:val="28"/>
          <w:szCs w:val="28"/>
        </w:rPr>
        <w:t>foja 45)</w:t>
      </w:r>
      <w:r w:rsidR="00885CE3">
        <w:rPr>
          <w:rFonts w:ascii="Arial" w:hAnsi="Arial" w:cs="Arial"/>
          <w:bCs/>
          <w:iCs/>
          <w:sz w:val="28"/>
          <w:szCs w:val="28"/>
        </w:rPr>
        <w:t xml:space="preserve">, notificada el dieciocho </w:t>
      </w:r>
      <w:r w:rsidR="00EE0CBB" w:rsidRPr="00EE0CBB">
        <w:rPr>
          <w:rFonts w:ascii="Arial" w:hAnsi="Arial" w:cs="Arial"/>
          <w:bCs/>
          <w:iCs/>
          <w:sz w:val="28"/>
          <w:szCs w:val="28"/>
        </w:rPr>
        <w:t xml:space="preserve">de mayo de </w:t>
      </w:r>
      <w:r w:rsidR="00885CE3">
        <w:rPr>
          <w:rFonts w:ascii="Arial" w:hAnsi="Arial" w:cs="Arial"/>
          <w:bCs/>
          <w:iCs/>
          <w:sz w:val="28"/>
          <w:szCs w:val="28"/>
        </w:rPr>
        <w:t>dos mil veinte</w:t>
      </w:r>
      <w:r w:rsidR="00EE0CBB" w:rsidRPr="00EE0CBB">
        <w:rPr>
          <w:rFonts w:ascii="Arial" w:hAnsi="Arial" w:cs="Arial"/>
          <w:bCs/>
          <w:iCs/>
          <w:sz w:val="28"/>
          <w:szCs w:val="28"/>
        </w:rPr>
        <w:t>, el Director de Desarrollo Urbano</w:t>
      </w:r>
      <w:r w:rsidR="00885CE3">
        <w:rPr>
          <w:rFonts w:ascii="Arial" w:hAnsi="Arial" w:cs="Arial"/>
          <w:bCs/>
          <w:iCs/>
          <w:sz w:val="28"/>
          <w:szCs w:val="28"/>
        </w:rPr>
        <w:t xml:space="preserve"> </w:t>
      </w:r>
      <w:r w:rsidR="00EE0CBB" w:rsidRPr="00EE0CBB">
        <w:rPr>
          <w:rFonts w:ascii="Arial" w:hAnsi="Arial" w:cs="Arial"/>
          <w:bCs/>
          <w:iCs/>
          <w:sz w:val="28"/>
          <w:szCs w:val="28"/>
        </w:rPr>
        <w:t>y Catastro Municipal del Municipio de Soledad de Graciano Sánchez, San</w:t>
      </w:r>
      <w:r w:rsidR="00885CE3">
        <w:rPr>
          <w:rFonts w:ascii="Arial" w:hAnsi="Arial" w:cs="Arial"/>
          <w:bCs/>
          <w:iCs/>
          <w:sz w:val="28"/>
          <w:szCs w:val="28"/>
        </w:rPr>
        <w:t xml:space="preserve"> </w:t>
      </w:r>
      <w:r w:rsidR="00EE0CBB" w:rsidRPr="00EE0CBB">
        <w:rPr>
          <w:rFonts w:ascii="Arial" w:hAnsi="Arial" w:cs="Arial"/>
          <w:bCs/>
          <w:iCs/>
          <w:sz w:val="28"/>
          <w:szCs w:val="28"/>
        </w:rPr>
        <w:t>Luis Potosí, informó que no se autorizaba la Licencia de Uso de Suelo de</w:t>
      </w:r>
      <w:r w:rsidR="00885CE3">
        <w:rPr>
          <w:rFonts w:ascii="Arial" w:hAnsi="Arial" w:cs="Arial"/>
          <w:bCs/>
          <w:iCs/>
          <w:sz w:val="28"/>
          <w:szCs w:val="28"/>
        </w:rPr>
        <w:t xml:space="preserve"> </w:t>
      </w:r>
      <w:r w:rsidR="00EE0CBB" w:rsidRPr="00EE0CBB">
        <w:rPr>
          <w:rFonts w:ascii="Arial" w:hAnsi="Arial" w:cs="Arial"/>
          <w:bCs/>
          <w:iCs/>
          <w:sz w:val="28"/>
          <w:szCs w:val="28"/>
        </w:rPr>
        <w:t>Funcionamiento para Granja Avícola, en vi</w:t>
      </w:r>
      <w:r w:rsidR="00885CE3">
        <w:rPr>
          <w:rFonts w:ascii="Arial" w:hAnsi="Arial" w:cs="Arial"/>
          <w:bCs/>
          <w:iCs/>
          <w:sz w:val="28"/>
          <w:szCs w:val="28"/>
        </w:rPr>
        <w:t xml:space="preserve">rtud de que no era factible </w:t>
      </w:r>
      <w:r w:rsidR="005C52BD">
        <w:rPr>
          <w:rFonts w:ascii="Arial" w:hAnsi="Arial" w:cs="Arial"/>
          <w:bCs/>
          <w:iCs/>
          <w:sz w:val="28"/>
          <w:szCs w:val="28"/>
        </w:rPr>
        <w:t xml:space="preserve">en un “Área Silvestre” </w:t>
      </w:r>
      <w:r w:rsidR="00885CE3">
        <w:rPr>
          <w:rFonts w:ascii="Arial" w:hAnsi="Arial" w:cs="Arial"/>
          <w:bCs/>
          <w:iCs/>
          <w:sz w:val="28"/>
          <w:szCs w:val="28"/>
        </w:rPr>
        <w:t xml:space="preserve">con </w:t>
      </w:r>
      <w:r w:rsidR="00EE0CBB" w:rsidRPr="00EE0CBB">
        <w:rPr>
          <w:rFonts w:ascii="Arial" w:hAnsi="Arial" w:cs="Arial"/>
          <w:bCs/>
          <w:iCs/>
          <w:sz w:val="28"/>
          <w:szCs w:val="28"/>
        </w:rPr>
        <w:t xml:space="preserve">base en el Anexo 2 de las normas de Uso de Suelo vigentes, </w:t>
      </w:r>
      <w:r w:rsidR="00885CE3">
        <w:rPr>
          <w:rFonts w:ascii="Arial" w:hAnsi="Arial" w:cs="Arial"/>
          <w:bCs/>
          <w:iCs/>
          <w:sz w:val="28"/>
          <w:szCs w:val="28"/>
        </w:rPr>
        <w:t xml:space="preserve">de conformidad con el </w:t>
      </w:r>
      <w:r w:rsidR="00EE0CBB" w:rsidRPr="00EE0CBB">
        <w:rPr>
          <w:rFonts w:ascii="Arial" w:hAnsi="Arial" w:cs="Arial"/>
          <w:bCs/>
          <w:iCs/>
          <w:sz w:val="28"/>
          <w:szCs w:val="28"/>
        </w:rPr>
        <w:t>Plan del Centro de Población Estratégico San Luis Potosí - Soledad de</w:t>
      </w:r>
      <w:r w:rsidR="00885CE3">
        <w:rPr>
          <w:rFonts w:ascii="Arial" w:hAnsi="Arial" w:cs="Arial"/>
          <w:bCs/>
          <w:iCs/>
          <w:sz w:val="28"/>
          <w:szCs w:val="28"/>
        </w:rPr>
        <w:t xml:space="preserve"> </w:t>
      </w:r>
      <w:r w:rsidR="0071478F">
        <w:rPr>
          <w:rFonts w:ascii="Arial" w:hAnsi="Arial" w:cs="Arial"/>
          <w:bCs/>
          <w:iCs/>
          <w:sz w:val="28"/>
          <w:szCs w:val="28"/>
        </w:rPr>
        <w:t>Graciano Sánchez.</w:t>
      </w:r>
    </w:p>
    <w:p w14:paraId="707A315B" w14:textId="6E4315A1" w:rsidR="00EE0CBB" w:rsidRDefault="00E93AF9" w:rsidP="00DF3C3E">
      <w:pPr>
        <w:spacing w:after="120" w:line="360" w:lineRule="auto"/>
        <w:ind w:left="709" w:hanging="283"/>
        <w:jc w:val="both"/>
        <w:rPr>
          <w:rFonts w:ascii="Arial" w:hAnsi="Arial" w:cs="Arial"/>
          <w:sz w:val="28"/>
          <w:szCs w:val="28"/>
        </w:rPr>
      </w:pPr>
      <w:r>
        <w:rPr>
          <w:rFonts w:ascii="Arial" w:hAnsi="Arial" w:cs="Arial"/>
          <w:bCs/>
          <w:iCs/>
          <w:sz w:val="28"/>
          <w:szCs w:val="28"/>
        </w:rPr>
        <w:t>5</w:t>
      </w:r>
      <w:r w:rsidR="0071478F">
        <w:rPr>
          <w:rFonts w:ascii="Arial" w:hAnsi="Arial" w:cs="Arial"/>
          <w:bCs/>
          <w:iCs/>
          <w:sz w:val="28"/>
          <w:szCs w:val="28"/>
        </w:rPr>
        <w:t xml:space="preserve">. </w:t>
      </w:r>
      <w:r w:rsidR="00EE0CBB" w:rsidRPr="00EE0CBB">
        <w:rPr>
          <w:rFonts w:ascii="Arial" w:hAnsi="Arial" w:cs="Arial"/>
          <w:bCs/>
          <w:iCs/>
          <w:sz w:val="28"/>
          <w:szCs w:val="28"/>
        </w:rPr>
        <w:t xml:space="preserve">Mediante orden de inspección </w:t>
      </w:r>
      <w:r w:rsidR="0071478F">
        <w:rPr>
          <w:rFonts w:ascii="Arial" w:hAnsi="Arial" w:cs="Arial"/>
          <w:bCs/>
          <w:iCs/>
          <w:sz w:val="28"/>
          <w:szCs w:val="28"/>
        </w:rPr>
        <w:t xml:space="preserve">número </w:t>
      </w:r>
      <w:r w:rsidR="00EE0CBB" w:rsidRPr="00EE0CBB">
        <w:rPr>
          <w:rFonts w:ascii="Arial" w:hAnsi="Arial" w:cs="Arial"/>
          <w:bCs/>
          <w:iCs/>
          <w:sz w:val="28"/>
          <w:szCs w:val="28"/>
        </w:rPr>
        <w:t xml:space="preserve">022, de </w:t>
      </w:r>
      <w:r w:rsidR="0071478F" w:rsidRPr="00FD2A12">
        <w:rPr>
          <w:rFonts w:ascii="Arial" w:hAnsi="Arial" w:cs="Arial"/>
          <w:b/>
          <w:bCs/>
          <w:iCs/>
          <w:sz w:val="28"/>
          <w:szCs w:val="28"/>
        </w:rPr>
        <w:t>quince</w:t>
      </w:r>
      <w:r w:rsidR="00EE0CBB" w:rsidRPr="00FD2A12">
        <w:rPr>
          <w:rFonts w:ascii="Arial" w:hAnsi="Arial" w:cs="Arial"/>
          <w:b/>
          <w:bCs/>
          <w:iCs/>
          <w:sz w:val="28"/>
          <w:szCs w:val="28"/>
        </w:rPr>
        <w:t xml:space="preserve"> de</w:t>
      </w:r>
      <w:r w:rsidR="0071478F" w:rsidRPr="00FD2A12">
        <w:rPr>
          <w:rFonts w:ascii="Arial" w:hAnsi="Arial" w:cs="Arial"/>
          <w:b/>
          <w:bCs/>
          <w:iCs/>
          <w:sz w:val="28"/>
          <w:szCs w:val="28"/>
        </w:rPr>
        <w:t xml:space="preserve"> </w:t>
      </w:r>
      <w:r w:rsidR="00EE0CBB" w:rsidRPr="00FD2A12">
        <w:rPr>
          <w:rFonts w:ascii="Arial" w:hAnsi="Arial" w:cs="Arial"/>
          <w:b/>
          <w:bCs/>
          <w:iCs/>
          <w:sz w:val="28"/>
          <w:szCs w:val="28"/>
        </w:rPr>
        <w:t xml:space="preserve">junio de </w:t>
      </w:r>
      <w:r w:rsidR="0071478F" w:rsidRPr="00FD2A12">
        <w:rPr>
          <w:rFonts w:ascii="Arial" w:hAnsi="Arial" w:cs="Arial"/>
          <w:b/>
          <w:bCs/>
          <w:iCs/>
          <w:sz w:val="28"/>
          <w:szCs w:val="28"/>
        </w:rPr>
        <w:t>dos mil veinte</w:t>
      </w:r>
      <w:r w:rsidR="00EE0CBB" w:rsidRPr="00EE0CBB">
        <w:rPr>
          <w:rFonts w:ascii="Arial" w:hAnsi="Arial" w:cs="Arial"/>
          <w:bCs/>
          <w:iCs/>
          <w:sz w:val="28"/>
          <w:szCs w:val="28"/>
        </w:rPr>
        <w:t xml:space="preserve">, la Directora de Comercio del </w:t>
      </w:r>
      <w:r w:rsidR="00EE0CBB" w:rsidRPr="00EE0CBB">
        <w:rPr>
          <w:rFonts w:ascii="Arial" w:hAnsi="Arial" w:cs="Arial"/>
          <w:bCs/>
          <w:iCs/>
          <w:sz w:val="28"/>
          <w:szCs w:val="28"/>
        </w:rPr>
        <w:lastRenderedPageBreak/>
        <w:t>Municipio de Soledad de</w:t>
      </w:r>
      <w:r w:rsidR="0071478F">
        <w:rPr>
          <w:rFonts w:ascii="Arial" w:hAnsi="Arial" w:cs="Arial"/>
          <w:bCs/>
          <w:iCs/>
          <w:sz w:val="28"/>
          <w:szCs w:val="28"/>
        </w:rPr>
        <w:t xml:space="preserve"> </w:t>
      </w:r>
      <w:r w:rsidR="00EE0CBB" w:rsidRPr="00EE0CBB">
        <w:rPr>
          <w:rFonts w:ascii="Arial" w:hAnsi="Arial" w:cs="Arial"/>
          <w:bCs/>
          <w:iCs/>
          <w:sz w:val="28"/>
          <w:szCs w:val="28"/>
        </w:rPr>
        <w:t>Graciano Sánchez, San Luis Potosí, ordenó la práctica de una visita de</w:t>
      </w:r>
      <w:r w:rsidR="0071478F">
        <w:rPr>
          <w:rFonts w:ascii="Arial" w:hAnsi="Arial" w:cs="Arial"/>
          <w:bCs/>
          <w:iCs/>
          <w:sz w:val="28"/>
          <w:szCs w:val="28"/>
        </w:rPr>
        <w:t xml:space="preserve"> </w:t>
      </w:r>
      <w:r w:rsidR="00EE0CBB" w:rsidRPr="00EE0CBB">
        <w:rPr>
          <w:rFonts w:ascii="Arial" w:hAnsi="Arial" w:cs="Arial"/>
          <w:bCs/>
          <w:iCs/>
          <w:sz w:val="28"/>
          <w:szCs w:val="28"/>
        </w:rPr>
        <w:t>inspección en el inmueble ubicado en Calle Camino a l</w:t>
      </w:r>
      <w:r w:rsidR="00FD2A12">
        <w:rPr>
          <w:rFonts w:ascii="Arial" w:hAnsi="Arial" w:cs="Arial"/>
          <w:bCs/>
          <w:iCs/>
          <w:sz w:val="28"/>
          <w:szCs w:val="28"/>
        </w:rPr>
        <w:t xml:space="preserve">a Tinaja, en el </w:t>
      </w:r>
      <w:r w:rsidR="00EE0CBB" w:rsidRPr="00EE0CBB">
        <w:rPr>
          <w:rFonts w:ascii="Arial" w:hAnsi="Arial" w:cs="Arial"/>
          <w:bCs/>
          <w:iCs/>
          <w:sz w:val="28"/>
          <w:szCs w:val="28"/>
        </w:rPr>
        <w:t>Predio</w:t>
      </w:r>
      <w:r w:rsidR="0071478F">
        <w:rPr>
          <w:rFonts w:ascii="Arial" w:hAnsi="Arial" w:cs="Arial"/>
          <w:bCs/>
          <w:iCs/>
          <w:sz w:val="28"/>
          <w:szCs w:val="28"/>
        </w:rPr>
        <w:t xml:space="preserve"> </w:t>
      </w:r>
      <w:r w:rsidR="00EE0CBB" w:rsidRPr="00EE0CBB">
        <w:rPr>
          <w:rFonts w:ascii="Arial" w:hAnsi="Arial" w:cs="Arial"/>
          <w:sz w:val="28"/>
          <w:szCs w:val="28"/>
        </w:rPr>
        <w:t>denominado</w:t>
      </w:r>
      <w:r w:rsidR="005C52BD">
        <w:rPr>
          <w:rFonts w:ascii="Arial" w:hAnsi="Arial" w:cs="Arial"/>
          <w:sz w:val="28"/>
          <w:szCs w:val="28"/>
        </w:rPr>
        <w:t xml:space="preserve"> </w:t>
      </w:r>
      <w:r w:rsidR="00FD2A12">
        <w:rPr>
          <w:rFonts w:ascii="Arial" w:hAnsi="Arial" w:cs="Arial"/>
          <w:sz w:val="28"/>
          <w:szCs w:val="28"/>
        </w:rPr>
        <w:t>“</w:t>
      </w:r>
      <w:r w:rsidR="00EE0CBB" w:rsidRPr="00EE0CBB">
        <w:rPr>
          <w:rFonts w:ascii="Arial" w:hAnsi="Arial" w:cs="Arial"/>
          <w:sz w:val="28"/>
          <w:szCs w:val="28"/>
        </w:rPr>
        <w:t>La Tinaja</w:t>
      </w:r>
      <w:r w:rsidR="00FD2A12">
        <w:rPr>
          <w:rFonts w:ascii="Arial" w:hAnsi="Arial" w:cs="Arial"/>
          <w:sz w:val="28"/>
          <w:szCs w:val="28"/>
        </w:rPr>
        <w:t>”</w:t>
      </w:r>
      <w:r w:rsidR="00EE0CBB" w:rsidRPr="00EE0CBB">
        <w:rPr>
          <w:rFonts w:ascii="Arial" w:hAnsi="Arial" w:cs="Arial"/>
          <w:sz w:val="28"/>
          <w:szCs w:val="28"/>
        </w:rPr>
        <w:t>, con clave catastral 35060100300400, Soledad de</w:t>
      </w:r>
      <w:r w:rsidR="0071478F">
        <w:rPr>
          <w:rFonts w:ascii="Arial" w:hAnsi="Arial" w:cs="Arial"/>
          <w:sz w:val="28"/>
          <w:szCs w:val="28"/>
        </w:rPr>
        <w:t xml:space="preserve"> </w:t>
      </w:r>
      <w:r w:rsidR="00EE0CBB" w:rsidRPr="00EE0CBB">
        <w:rPr>
          <w:rFonts w:ascii="Arial" w:hAnsi="Arial" w:cs="Arial"/>
          <w:sz w:val="28"/>
          <w:szCs w:val="28"/>
        </w:rPr>
        <w:t xml:space="preserve">Graciano Sánchez, S.L.P. </w:t>
      </w:r>
      <w:r w:rsidR="0071478F">
        <w:rPr>
          <w:rFonts w:ascii="Arial" w:hAnsi="Arial" w:cs="Arial"/>
          <w:sz w:val="28"/>
          <w:szCs w:val="28"/>
        </w:rPr>
        <w:t>-</w:t>
      </w:r>
      <w:r w:rsidR="00EE0CBB" w:rsidRPr="00EE0CBB">
        <w:rPr>
          <w:rFonts w:ascii="Arial" w:hAnsi="Arial" w:cs="Arial"/>
          <w:sz w:val="28"/>
          <w:szCs w:val="28"/>
        </w:rPr>
        <w:t xml:space="preserve">inmueble </w:t>
      </w:r>
      <w:r w:rsidR="0071478F">
        <w:rPr>
          <w:rFonts w:ascii="Arial" w:hAnsi="Arial" w:cs="Arial"/>
          <w:sz w:val="28"/>
          <w:szCs w:val="28"/>
        </w:rPr>
        <w:t>del que trata la Litis-</w:t>
      </w:r>
      <w:r w:rsidR="00FD2A12">
        <w:rPr>
          <w:rFonts w:ascii="Arial" w:hAnsi="Arial" w:cs="Arial"/>
          <w:sz w:val="28"/>
          <w:szCs w:val="28"/>
        </w:rPr>
        <w:t xml:space="preserve"> (</w:t>
      </w:r>
      <w:r>
        <w:rPr>
          <w:rFonts w:ascii="Arial" w:hAnsi="Arial" w:cs="Arial"/>
          <w:sz w:val="28"/>
          <w:szCs w:val="28"/>
        </w:rPr>
        <w:t>foja 57)</w:t>
      </w:r>
      <w:r w:rsidR="00EE0CBB" w:rsidRPr="00EE0CBB">
        <w:rPr>
          <w:rFonts w:ascii="Arial" w:hAnsi="Arial" w:cs="Arial"/>
          <w:sz w:val="28"/>
          <w:szCs w:val="28"/>
        </w:rPr>
        <w:t>.</w:t>
      </w:r>
      <w:r w:rsidR="009175E4">
        <w:rPr>
          <w:rFonts w:ascii="Arial" w:hAnsi="Arial" w:cs="Arial"/>
          <w:sz w:val="28"/>
          <w:szCs w:val="28"/>
        </w:rPr>
        <w:t xml:space="preserve"> M</w:t>
      </w:r>
      <w:r w:rsidR="00EE0CBB" w:rsidRPr="00EE0CBB">
        <w:rPr>
          <w:rFonts w:ascii="Arial" w:hAnsi="Arial" w:cs="Arial"/>
          <w:sz w:val="28"/>
          <w:szCs w:val="28"/>
        </w:rPr>
        <w:t>ediante Acta Circunstanciada de Aplicación de Medidas</w:t>
      </w:r>
      <w:r w:rsidR="009175E4">
        <w:rPr>
          <w:rFonts w:ascii="Arial" w:hAnsi="Arial" w:cs="Arial"/>
          <w:sz w:val="28"/>
          <w:szCs w:val="28"/>
        </w:rPr>
        <w:t xml:space="preserve"> </w:t>
      </w:r>
      <w:r w:rsidR="00EE0CBB" w:rsidRPr="00EE0CBB">
        <w:rPr>
          <w:rFonts w:ascii="Arial" w:hAnsi="Arial" w:cs="Arial"/>
          <w:sz w:val="28"/>
          <w:szCs w:val="28"/>
        </w:rPr>
        <w:t>de Seguridad, un visitador adscrito al Municipio de Soledad de Graciano</w:t>
      </w:r>
      <w:r w:rsidR="009175E4">
        <w:rPr>
          <w:rFonts w:ascii="Arial" w:hAnsi="Arial" w:cs="Arial"/>
          <w:sz w:val="28"/>
          <w:szCs w:val="28"/>
        </w:rPr>
        <w:t xml:space="preserve"> </w:t>
      </w:r>
      <w:r w:rsidR="00EE0CBB" w:rsidRPr="00EE0CBB">
        <w:rPr>
          <w:rFonts w:ascii="Arial" w:hAnsi="Arial" w:cs="Arial"/>
          <w:sz w:val="28"/>
          <w:szCs w:val="28"/>
        </w:rPr>
        <w:t>Sánchez, San Luis Potosí, proced</w:t>
      </w:r>
      <w:r w:rsidR="009175E4">
        <w:rPr>
          <w:rFonts w:ascii="Arial" w:hAnsi="Arial" w:cs="Arial"/>
          <w:sz w:val="28"/>
          <w:szCs w:val="28"/>
        </w:rPr>
        <w:t xml:space="preserve">ió a clausurar el inmueble </w:t>
      </w:r>
      <w:r w:rsidR="00EE0CBB" w:rsidRPr="00EE0CBB">
        <w:rPr>
          <w:rFonts w:ascii="Arial" w:hAnsi="Arial" w:cs="Arial"/>
          <w:sz w:val="28"/>
          <w:szCs w:val="28"/>
        </w:rPr>
        <w:t xml:space="preserve">ubicado </w:t>
      </w:r>
      <w:r w:rsidR="00BF6FF7">
        <w:rPr>
          <w:rFonts w:ascii="Arial" w:hAnsi="Arial" w:cs="Arial"/>
          <w:color w:val="FF0000"/>
          <w:sz w:val="28"/>
          <w:szCs w:val="28"/>
        </w:rPr>
        <w:t>**********</w:t>
      </w:r>
      <w:r w:rsidR="00EE0CBB" w:rsidRPr="00EE0CBB">
        <w:rPr>
          <w:rFonts w:ascii="Arial" w:hAnsi="Arial" w:cs="Arial"/>
          <w:sz w:val="28"/>
          <w:szCs w:val="28"/>
        </w:rPr>
        <w:t>, al considerar</w:t>
      </w:r>
      <w:r w:rsidR="009175E4">
        <w:rPr>
          <w:rFonts w:ascii="Arial" w:hAnsi="Arial" w:cs="Arial"/>
          <w:sz w:val="28"/>
          <w:szCs w:val="28"/>
        </w:rPr>
        <w:t xml:space="preserve"> </w:t>
      </w:r>
      <w:r w:rsidR="0016337A">
        <w:rPr>
          <w:rFonts w:ascii="Arial" w:hAnsi="Arial" w:cs="Arial"/>
          <w:sz w:val="28"/>
          <w:szCs w:val="28"/>
        </w:rPr>
        <w:t xml:space="preserve">se habían detectado infracciones al Reglamento de Actividades Comerciales y Servicios del Municipio de Soledad de Graciano Sánchez, específicamente se alcanza a leer que no contaba con licencia de funcionamiento expedida por la Dirección </w:t>
      </w:r>
      <w:proofErr w:type="spellStart"/>
      <w:r w:rsidR="0016337A">
        <w:rPr>
          <w:rFonts w:ascii="Arial" w:hAnsi="Arial" w:cs="Arial"/>
          <w:sz w:val="28"/>
          <w:szCs w:val="28"/>
        </w:rPr>
        <w:t>e</w:t>
      </w:r>
      <w:proofErr w:type="spellEnd"/>
      <w:r w:rsidR="0016337A">
        <w:rPr>
          <w:rFonts w:ascii="Arial" w:hAnsi="Arial" w:cs="Arial"/>
          <w:sz w:val="28"/>
          <w:szCs w:val="28"/>
        </w:rPr>
        <w:t xml:space="preserve"> Comercio de dicho Municipio, así como sus respectivos permisos de publicidad </w:t>
      </w:r>
      <w:r>
        <w:rPr>
          <w:rFonts w:ascii="Arial" w:hAnsi="Arial" w:cs="Arial"/>
          <w:sz w:val="28"/>
          <w:szCs w:val="28"/>
        </w:rPr>
        <w:t>(foja 55)</w:t>
      </w:r>
      <w:r w:rsidR="00EE0CBB" w:rsidRPr="00EE0CBB">
        <w:rPr>
          <w:rFonts w:ascii="Arial" w:hAnsi="Arial" w:cs="Arial"/>
          <w:sz w:val="28"/>
          <w:szCs w:val="28"/>
        </w:rPr>
        <w:t>.</w:t>
      </w:r>
      <w:r>
        <w:rPr>
          <w:rStyle w:val="Refdenotaalpie"/>
          <w:rFonts w:ascii="Arial" w:hAnsi="Arial" w:cs="Arial"/>
          <w:sz w:val="28"/>
          <w:szCs w:val="28"/>
        </w:rPr>
        <w:footnoteReference w:id="6"/>
      </w:r>
    </w:p>
    <w:p w14:paraId="78C0DDF3" w14:textId="3E2339F6" w:rsidR="000C2ED5" w:rsidRDefault="00E93AF9" w:rsidP="00DF3C3E">
      <w:pPr>
        <w:spacing w:after="120" w:line="360" w:lineRule="auto"/>
        <w:ind w:left="709" w:hanging="283"/>
        <w:jc w:val="both"/>
        <w:rPr>
          <w:rFonts w:ascii="Arial" w:hAnsi="Arial" w:cs="Arial"/>
          <w:sz w:val="28"/>
          <w:szCs w:val="28"/>
        </w:rPr>
      </w:pPr>
      <w:r>
        <w:rPr>
          <w:rFonts w:ascii="Arial" w:hAnsi="Arial" w:cs="Arial"/>
          <w:sz w:val="28"/>
          <w:szCs w:val="28"/>
        </w:rPr>
        <w:t>6</w:t>
      </w:r>
      <w:r w:rsidR="009175E4">
        <w:rPr>
          <w:rFonts w:ascii="Arial" w:hAnsi="Arial" w:cs="Arial"/>
          <w:sz w:val="28"/>
          <w:szCs w:val="28"/>
        </w:rPr>
        <w:t>.</w:t>
      </w:r>
      <w:r w:rsidR="00E45646">
        <w:rPr>
          <w:rFonts w:ascii="Arial" w:hAnsi="Arial" w:cs="Arial"/>
          <w:sz w:val="28"/>
          <w:szCs w:val="28"/>
        </w:rPr>
        <w:t xml:space="preserve"> El</w:t>
      </w:r>
      <w:r w:rsidR="00EE0CBB" w:rsidRPr="00EE0CBB">
        <w:rPr>
          <w:rFonts w:ascii="Arial" w:hAnsi="Arial" w:cs="Arial"/>
          <w:sz w:val="28"/>
          <w:szCs w:val="28"/>
        </w:rPr>
        <w:t xml:space="preserve"> </w:t>
      </w:r>
      <w:r w:rsidR="00E45646" w:rsidRPr="00E93AF9">
        <w:rPr>
          <w:rFonts w:ascii="Arial" w:hAnsi="Arial" w:cs="Arial"/>
          <w:b/>
          <w:sz w:val="28"/>
          <w:szCs w:val="28"/>
        </w:rPr>
        <w:t xml:space="preserve">dieciséis de </w:t>
      </w:r>
      <w:r w:rsidR="00EE0CBB" w:rsidRPr="00E93AF9">
        <w:rPr>
          <w:rFonts w:ascii="Arial" w:hAnsi="Arial" w:cs="Arial"/>
          <w:b/>
          <w:sz w:val="28"/>
          <w:szCs w:val="28"/>
        </w:rPr>
        <w:t xml:space="preserve">junio </w:t>
      </w:r>
      <w:r w:rsidR="00FA0C75">
        <w:rPr>
          <w:rFonts w:ascii="Arial" w:hAnsi="Arial" w:cs="Arial"/>
          <w:b/>
          <w:sz w:val="28"/>
          <w:szCs w:val="28"/>
        </w:rPr>
        <w:t>siguiente</w:t>
      </w:r>
      <w:r w:rsidR="00E45646">
        <w:rPr>
          <w:rFonts w:ascii="Arial" w:hAnsi="Arial" w:cs="Arial"/>
          <w:sz w:val="28"/>
          <w:szCs w:val="28"/>
        </w:rPr>
        <w:t xml:space="preserve"> se procedió a</w:t>
      </w:r>
      <w:r w:rsidR="005C52BD">
        <w:rPr>
          <w:rFonts w:ascii="Arial" w:hAnsi="Arial" w:cs="Arial"/>
          <w:sz w:val="28"/>
          <w:szCs w:val="28"/>
        </w:rPr>
        <w:t xml:space="preserve"> </w:t>
      </w:r>
      <w:r w:rsidR="00E45646">
        <w:rPr>
          <w:rFonts w:ascii="Arial" w:hAnsi="Arial" w:cs="Arial"/>
          <w:sz w:val="28"/>
          <w:szCs w:val="28"/>
        </w:rPr>
        <w:t>celebrar</w:t>
      </w:r>
      <w:r w:rsidR="005C52BD">
        <w:rPr>
          <w:rFonts w:ascii="Arial" w:hAnsi="Arial" w:cs="Arial"/>
          <w:sz w:val="28"/>
          <w:szCs w:val="28"/>
        </w:rPr>
        <w:t xml:space="preserve"> </w:t>
      </w:r>
      <w:r w:rsidR="00E45646">
        <w:rPr>
          <w:rFonts w:ascii="Arial" w:hAnsi="Arial" w:cs="Arial"/>
          <w:sz w:val="28"/>
          <w:szCs w:val="28"/>
        </w:rPr>
        <w:t>“Convenio</w:t>
      </w:r>
      <w:r w:rsidR="005C52BD">
        <w:rPr>
          <w:rFonts w:ascii="Arial" w:hAnsi="Arial" w:cs="Arial"/>
          <w:sz w:val="28"/>
          <w:szCs w:val="28"/>
        </w:rPr>
        <w:t xml:space="preserve"> </w:t>
      </w:r>
      <w:r w:rsidR="00E45646">
        <w:rPr>
          <w:rFonts w:ascii="Arial" w:hAnsi="Arial" w:cs="Arial"/>
          <w:sz w:val="28"/>
          <w:szCs w:val="28"/>
        </w:rPr>
        <w:t>de</w:t>
      </w:r>
      <w:r w:rsidR="005C52BD">
        <w:rPr>
          <w:rFonts w:ascii="Arial" w:hAnsi="Arial" w:cs="Arial"/>
          <w:sz w:val="28"/>
          <w:szCs w:val="28"/>
        </w:rPr>
        <w:t xml:space="preserve"> </w:t>
      </w:r>
      <w:r w:rsidR="00E45646">
        <w:rPr>
          <w:rFonts w:ascii="Arial" w:hAnsi="Arial" w:cs="Arial"/>
          <w:sz w:val="28"/>
          <w:szCs w:val="28"/>
        </w:rPr>
        <w:t>Reconocimiento</w:t>
      </w:r>
      <w:r w:rsidR="005C52BD">
        <w:rPr>
          <w:rFonts w:ascii="Arial" w:hAnsi="Arial" w:cs="Arial"/>
          <w:sz w:val="28"/>
          <w:szCs w:val="28"/>
        </w:rPr>
        <w:t xml:space="preserve"> </w:t>
      </w:r>
      <w:r w:rsidR="00E45646">
        <w:rPr>
          <w:rFonts w:ascii="Arial" w:hAnsi="Arial" w:cs="Arial"/>
          <w:sz w:val="28"/>
          <w:szCs w:val="28"/>
        </w:rPr>
        <w:t>de</w:t>
      </w:r>
      <w:r w:rsidR="005C52BD">
        <w:rPr>
          <w:rFonts w:ascii="Arial" w:hAnsi="Arial" w:cs="Arial"/>
          <w:sz w:val="28"/>
          <w:szCs w:val="28"/>
        </w:rPr>
        <w:t xml:space="preserve"> </w:t>
      </w:r>
      <w:r w:rsidR="00EE0CBB" w:rsidRPr="00EE0CBB">
        <w:rPr>
          <w:rFonts w:ascii="Arial" w:hAnsi="Arial" w:cs="Arial"/>
          <w:sz w:val="28"/>
          <w:szCs w:val="28"/>
        </w:rPr>
        <w:t>Obligación</w:t>
      </w:r>
      <w:r w:rsidR="005C52BD">
        <w:rPr>
          <w:rFonts w:ascii="Arial" w:hAnsi="Arial" w:cs="Arial"/>
          <w:sz w:val="28"/>
          <w:szCs w:val="28"/>
        </w:rPr>
        <w:t xml:space="preserve"> </w:t>
      </w:r>
      <w:r w:rsidR="00EE0CBB" w:rsidRPr="00EE0CBB">
        <w:rPr>
          <w:rFonts w:ascii="Arial" w:hAnsi="Arial" w:cs="Arial"/>
          <w:sz w:val="28"/>
          <w:szCs w:val="28"/>
        </w:rPr>
        <w:t>de</w:t>
      </w:r>
      <w:r w:rsidR="005C52BD">
        <w:rPr>
          <w:rFonts w:ascii="Arial" w:hAnsi="Arial" w:cs="Arial"/>
          <w:sz w:val="28"/>
          <w:szCs w:val="28"/>
        </w:rPr>
        <w:t xml:space="preserve"> </w:t>
      </w:r>
      <w:r w:rsidR="00EE0CBB" w:rsidRPr="00EE0CBB">
        <w:rPr>
          <w:rFonts w:ascii="Arial" w:hAnsi="Arial" w:cs="Arial"/>
          <w:sz w:val="28"/>
          <w:szCs w:val="28"/>
        </w:rPr>
        <w:t>Pago” con el Ayuntamiento de Soledad de Graciano</w:t>
      </w:r>
      <w:r w:rsidR="00E45646">
        <w:rPr>
          <w:rFonts w:ascii="Arial" w:hAnsi="Arial" w:cs="Arial"/>
          <w:sz w:val="28"/>
          <w:szCs w:val="28"/>
        </w:rPr>
        <w:t xml:space="preserve"> Sánchez, San Luis Potosí</w:t>
      </w:r>
      <w:r>
        <w:rPr>
          <w:rFonts w:ascii="Arial" w:hAnsi="Arial" w:cs="Arial"/>
          <w:sz w:val="28"/>
          <w:szCs w:val="28"/>
        </w:rPr>
        <w:t xml:space="preserve"> (fojas 48 a 50)</w:t>
      </w:r>
      <w:r w:rsidR="00E45646">
        <w:rPr>
          <w:rFonts w:ascii="Arial" w:hAnsi="Arial" w:cs="Arial"/>
          <w:sz w:val="28"/>
          <w:szCs w:val="28"/>
        </w:rPr>
        <w:t>, en el cual reconoció la</w:t>
      </w:r>
      <w:r w:rsidR="00EE0CBB" w:rsidRPr="00EE0CBB">
        <w:rPr>
          <w:rFonts w:ascii="Arial" w:hAnsi="Arial" w:cs="Arial"/>
          <w:sz w:val="28"/>
          <w:szCs w:val="28"/>
        </w:rPr>
        <w:t xml:space="preserve"> obligación de pago de derech</w:t>
      </w:r>
      <w:r w:rsidR="00E45646">
        <w:rPr>
          <w:rFonts w:ascii="Arial" w:hAnsi="Arial" w:cs="Arial"/>
          <w:sz w:val="28"/>
          <w:szCs w:val="28"/>
        </w:rPr>
        <w:t xml:space="preserve">os por la licencia </w:t>
      </w:r>
      <w:r w:rsidR="00EE0CBB" w:rsidRPr="00EE0CBB">
        <w:rPr>
          <w:rFonts w:ascii="Arial" w:hAnsi="Arial" w:cs="Arial"/>
          <w:sz w:val="28"/>
          <w:szCs w:val="28"/>
        </w:rPr>
        <w:t>de cambio de uso de suelo y el pago de refrendo de la licencia de</w:t>
      </w:r>
      <w:r w:rsidR="00E45646">
        <w:rPr>
          <w:rFonts w:ascii="Arial" w:hAnsi="Arial" w:cs="Arial"/>
          <w:sz w:val="28"/>
          <w:szCs w:val="28"/>
        </w:rPr>
        <w:t xml:space="preserve"> </w:t>
      </w:r>
      <w:r w:rsidR="00EE0CBB" w:rsidRPr="00EE0CBB">
        <w:rPr>
          <w:rFonts w:ascii="Arial" w:hAnsi="Arial" w:cs="Arial"/>
          <w:sz w:val="28"/>
          <w:szCs w:val="28"/>
        </w:rPr>
        <w:t xml:space="preserve">funcionamiento correspondiente al año </w:t>
      </w:r>
      <w:r w:rsidR="00E45646">
        <w:rPr>
          <w:rFonts w:ascii="Arial" w:hAnsi="Arial" w:cs="Arial"/>
          <w:sz w:val="28"/>
          <w:szCs w:val="28"/>
        </w:rPr>
        <w:t>dos mil veinte</w:t>
      </w:r>
      <w:r>
        <w:rPr>
          <w:rFonts w:ascii="Arial" w:hAnsi="Arial" w:cs="Arial"/>
          <w:sz w:val="28"/>
          <w:szCs w:val="28"/>
        </w:rPr>
        <w:t xml:space="preserve"> y multa</w:t>
      </w:r>
      <w:r w:rsidR="00FA0C75">
        <w:rPr>
          <w:rFonts w:ascii="Arial" w:hAnsi="Arial" w:cs="Arial"/>
          <w:sz w:val="28"/>
          <w:szCs w:val="28"/>
        </w:rPr>
        <w:t xml:space="preserve">, comprometiéndose al pago de </w:t>
      </w:r>
      <w:r w:rsidR="00EE0CBB" w:rsidRPr="00EE0CBB">
        <w:rPr>
          <w:rFonts w:ascii="Arial" w:hAnsi="Arial" w:cs="Arial"/>
          <w:sz w:val="28"/>
          <w:szCs w:val="28"/>
        </w:rPr>
        <w:t>la</w:t>
      </w:r>
      <w:r w:rsidR="00E45646">
        <w:rPr>
          <w:rFonts w:ascii="Arial" w:hAnsi="Arial" w:cs="Arial"/>
          <w:sz w:val="28"/>
          <w:szCs w:val="28"/>
        </w:rPr>
        <w:t xml:space="preserve"> </w:t>
      </w:r>
      <w:r w:rsidR="00EE0CBB" w:rsidRPr="00EE0CBB">
        <w:rPr>
          <w:rFonts w:ascii="Arial" w:hAnsi="Arial" w:cs="Arial"/>
          <w:sz w:val="28"/>
          <w:szCs w:val="28"/>
        </w:rPr>
        <w:t>cantidad de $</w:t>
      </w:r>
      <w:r w:rsidR="00BF6FF7">
        <w:rPr>
          <w:rFonts w:ascii="Arial" w:hAnsi="Arial" w:cs="Arial"/>
          <w:color w:val="FF0000"/>
          <w:sz w:val="28"/>
          <w:szCs w:val="28"/>
        </w:rPr>
        <w:t>**********</w:t>
      </w:r>
      <w:r w:rsidR="00EE0CBB" w:rsidRPr="00EE0CBB">
        <w:rPr>
          <w:rFonts w:ascii="Arial" w:hAnsi="Arial" w:cs="Arial"/>
          <w:sz w:val="28"/>
          <w:szCs w:val="28"/>
        </w:rPr>
        <w:t xml:space="preserve"> por concepto de licencia de cambio de uso de</w:t>
      </w:r>
      <w:r w:rsidR="00E45646">
        <w:rPr>
          <w:rFonts w:ascii="Arial" w:hAnsi="Arial" w:cs="Arial"/>
          <w:sz w:val="28"/>
          <w:szCs w:val="28"/>
        </w:rPr>
        <w:t xml:space="preserve"> </w:t>
      </w:r>
      <w:r w:rsidR="00EE0CBB" w:rsidRPr="00EE0CBB">
        <w:rPr>
          <w:rFonts w:ascii="Arial" w:hAnsi="Arial" w:cs="Arial"/>
          <w:sz w:val="28"/>
          <w:szCs w:val="28"/>
        </w:rPr>
        <w:t xml:space="preserve">suelo, refrendo licencia de funcionamiento </w:t>
      </w:r>
      <w:r>
        <w:rPr>
          <w:rFonts w:ascii="Arial" w:hAnsi="Arial" w:cs="Arial"/>
          <w:sz w:val="28"/>
          <w:szCs w:val="28"/>
        </w:rPr>
        <w:t>dos mil veinte</w:t>
      </w:r>
      <w:r w:rsidR="00E45646">
        <w:rPr>
          <w:rFonts w:ascii="Arial" w:hAnsi="Arial" w:cs="Arial"/>
          <w:sz w:val="28"/>
          <w:szCs w:val="28"/>
        </w:rPr>
        <w:t xml:space="preserve"> y multa</w:t>
      </w:r>
      <w:r w:rsidR="00FA0C75">
        <w:rPr>
          <w:rFonts w:ascii="Arial" w:hAnsi="Arial" w:cs="Arial"/>
          <w:sz w:val="28"/>
          <w:szCs w:val="28"/>
        </w:rPr>
        <w:t xml:space="preserve">, misma que llevaría a cabo el diecinueve de junio de la </w:t>
      </w:r>
      <w:r w:rsidR="00834923">
        <w:rPr>
          <w:rFonts w:ascii="Arial" w:hAnsi="Arial" w:cs="Arial"/>
          <w:sz w:val="28"/>
          <w:szCs w:val="28"/>
        </w:rPr>
        <w:t>propia</w:t>
      </w:r>
      <w:r w:rsidR="00FA0C75">
        <w:rPr>
          <w:rFonts w:ascii="Arial" w:hAnsi="Arial" w:cs="Arial"/>
          <w:sz w:val="28"/>
          <w:szCs w:val="28"/>
        </w:rPr>
        <w:t xml:space="preserve"> </w:t>
      </w:r>
      <w:r w:rsidR="00FA0C75">
        <w:rPr>
          <w:rFonts w:ascii="Arial" w:hAnsi="Arial" w:cs="Arial"/>
          <w:sz w:val="28"/>
          <w:szCs w:val="28"/>
        </w:rPr>
        <w:lastRenderedPageBreak/>
        <w:t>anualidad</w:t>
      </w:r>
      <w:r w:rsidR="00E45646">
        <w:rPr>
          <w:rFonts w:ascii="Arial" w:hAnsi="Arial" w:cs="Arial"/>
          <w:sz w:val="28"/>
          <w:szCs w:val="28"/>
        </w:rPr>
        <w:t>.</w:t>
      </w:r>
      <w:r>
        <w:rPr>
          <w:rFonts w:ascii="Arial" w:hAnsi="Arial" w:cs="Arial"/>
          <w:sz w:val="28"/>
          <w:szCs w:val="28"/>
        </w:rPr>
        <w:t xml:space="preserve"> </w:t>
      </w:r>
      <w:r w:rsidR="00FA0C75">
        <w:rPr>
          <w:rFonts w:ascii="Arial" w:hAnsi="Arial" w:cs="Arial"/>
          <w:sz w:val="28"/>
          <w:szCs w:val="28"/>
        </w:rPr>
        <w:t xml:space="preserve">Cumplido </w:t>
      </w:r>
      <w:r w:rsidR="00EE0CBB" w:rsidRPr="00E93AF9">
        <w:rPr>
          <w:rFonts w:ascii="Arial" w:hAnsi="Arial" w:cs="Arial"/>
          <w:sz w:val="28"/>
          <w:szCs w:val="28"/>
        </w:rPr>
        <w:t>lo anterior</w:t>
      </w:r>
      <w:r w:rsidR="000C2ED5" w:rsidRPr="00E93AF9">
        <w:rPr>
          <w:rFonts w:ascii="Arial" w:hAnsi="Arial" w:cs="Arial"/>
          <w:sz w:val="28"/>
          <w:szCs w:val="28"/>
        </w:rPr>
        <w:t xml:space="preserve">, fue refrendada su licencia de </w:t>
      </w:r>
      <w:r w:rsidR="00EE0CBB" w:rsidRPr="00E93AF9">
        <w:rPr>
          <w:rFonts w:ascii="Arial" w:hAnsi="Arial" w:cs="Arial"/>
          <w:sz w:val="28"/>
          <w:szCs w:val="28"/>
        </w:rPr>
        <w:t>funcionamiento p</w:t>
      </w:r>
      <w:r w:rsidR="00FA0C75">
        <w:rPr>
          <w:rFonts w:ascii="Arial" w:hAnsi="Arial" w:cs="Arial"/>
          <w:sz w:val="28"/>
          <w:szCs w:val="28"/>
        </w:rPr>
        <w:t>ara el ejercicio fiscal de dos mil veinte</w:t>
      </w:r>
      <w:r>
        <w:rPr>
          <w:rFonts w:ascii="Arial" w:hAnsi="Arial" w:cs="Arial"/>
          <w:sz w:val="28"/>
          <w:szCs w:val="28"/>
        </w:rPr>
        <w:t xml:space="preserve">, como se aprecia en el sello de documento respectivo </w:t>
      </w:r>
      <w:r w:rsidRPr="00E93AF9">
        <w:rPr>
          <w:rFonts w:ascii="Arial" w:hAnsi="Arial" w:cs="Arial"/>
          <w:sz w:val="28"/>
          <w:szCs w:val="28"/>
        </w:rPr>
        <w:t>(foja 58)</w:t>
      </w:r>
      <w:r w:rsidR="000C2ED5">
        <w:rPr>
          <w:rFonts w:ascii="Arial" w:hAnsi="Arial" w:cs="Arial"/>
          <w:sz w:val="28"/>
          <w:szCs w:val="28"/>
        </w:rPr>
        <w:t>.</w:t>
      </w:r>
    </w:p>
    <w:p w14:paraId="1A0FA851" w14:textId="77777777" w:rsidR="000C2ED5" w:rsidRDefault="00E93AF9" w:rsidP="00DF3C3E">
      <w:pPr>
        <w:spacing w:after="120" w:line="360" w:lineRule="auto"/>
        <w:ind w:left="709" w:hanging="283"/>
        <w:jc w:val="both"/>
        <w:rPr>
          <w:rFonts w:ascii="Arial" w:hAnsi="Arial" w:cs="Arial"/>
          <w:sz w:val="28"/>
          <w:szCs w:val="28"/>
        </w:rPr>
      </w:pPr>
      <w:r>
        <w:rPr>
          <w:rFonts w:ascii="Arial" w:hAnsi="Arial" w:cs="Arial"/>
          <w:sz w:val="28"/>
          <w:szCs w:val="28"/>
        </w:rPr>
        <w:t>8</w:t>
      </w:r>
      <w:r w:rsidR="000C2ED5">
        <w:rPr>
          <w:rFonts w:ascii="Arial" w:hAnsi="Arial" w:cs="Arial"/>
          <w:sz w:val="28"/>
          <w:szCs w:val="28"/>
        </w:rPr>
        <w:t xml:space="preserve">. </w:t>
      </w:r>
      <w:r w:rsidR="00EE0CBB" w:rsidRPr="00EE0CBB">
        <w:rPr>
          <w:rFonts w:ascii="Arial" w:hAnsi="Arial" w:cs="Arial"/>
          <w:sz w:val="28"/>
          <w:szCs w:val="28"/>
        </w:rPr>
        <w:t xml:space="preserve">En </w:t>
      </w:r>
      <w:r w:rsidR="000C2ED5" w:rsidRPr="00E93AF9">
        <w:rPr>
          <w:rFonts w:ascii="Arial" w:hAnsi="Arial" w:cs="Arial"/>
          <w:b/>
          <w:sz w:val="28"/>
          <w:szCs w:val="28"/>
        </w:rPr>
        <w:t>veintidós</w:t>
      </w:r>
      <w:r w:rsidR="00EE0CBB" w:rsidRPr="00E93AF9">
        <w:rPr>
          <w:rFonts w:ascii="Arial" w:hAnsi="Arial" w:cs="Arial"/>
          <w:b/>
          <w:sz w:val="28"/>
          <w:szCs w:val="28"/>
        </w:rPr>
        <w:t xml:space="preserve"> de junio de</w:t>
      </w:r>
      <w:r w:rsidR="000C2ED5" w:rsidRPr="00E93AF9">
        <w:rPr>
          <w:rFonts w:ascii="Arial" w:hAnsi="Arial" w:cs="Arial"/>
          <w:b/>
          <w:sz w:val="28"/>
          <w:szCs w:val="28"/>
        </w:rPr>
        <w:t xml:space="preserve"> dos mil veinte</w:t>
      </w:r>
      <w:r w:rsidR="000C2ED5">
        <w:rPr>
          <w:rFonts w:ascii="Arial" w:hAnsi="Arial" w:cs="Arial"/>
          <w:sz w:val="28"/>
          <w:szCs w:val="28"/>
        </w:rPr>
        <w:t xml:space="preserve"> se d</w:t>
      </w:r>
      <w:r w:rsidR="00EE0CBB" w:rsidRPr="00EE0CBB">
        <w:rPr>
          <w:rFonts w:ascii="Arial" w:hAnsi="Arial" w:cs="Arial"/>
          <w:sz w:val="28"/>
          <w:szCs w:val="28"/>
        </w:rPr>
        <w:t>io</w:t>
      </w:r>
      <w:r w:rsidR="000C2ED5">
        <w:rPr>
          <w:rFonts w:ascii="Arial" w:hAnsi="Arial" w:cs="Arial"/>
          <w:sz w:val="28"/>
          <w:szCs w:val="28"/>
        </w:rPr>
        <w:t xml:space="preserve"> </w:t>
      </w:r>
      <w:r w:rsidR="00EE0CBB" w:rsidRPr="00EE0CBB">
        <w:rPr>
          <w:rFonts w:ascii="Arial" w:hAnsi="Arial" w:cs="Arial"/>
          <w:sz w:val="28"/>
          <w:szCs w:val="28"/>
        </w:rPr>
        <w:t>contestación en tiempo y forma legales al Acta Circunstanciada de</w:t>
      </w:r>
      <w:r w:rsidR="000C2ED5">
        <w:rPr>
          <w:rFonts w:ascii="Arial" w:hAnsi="Arial" w:cs="Arial"/>
          <w:sz w:val="28"/>
          <w:szCs w:val="28"/>
        </w:rPr>
        <w:t xml:space="preserve"> </w:t>
      </w:r>
      <w:r>
        <w:rPr>
          <w:rFonts w:ascii="Arial" w:hAnsi="Arial" w:cs="Arial"/>
          <w:sz w:val="28"/>
          <w:szCs w:val="28"/>
        </w:rPr>
        <w:t>Inspección número</w:t>
      </w:r>
      <w:r w:rsidR="00EE0CBB" w:rsidRPr="00EE0CBB">
        <w:rPr>
          <w:rFonts w:ascii="Arial" w:hAnsi="Arial" w:cs="Arial"/>
          <w:sz w:val="28"/>
          <w:szCs w:val="28"/>
        </w:rPr>
        <w:t xml:space="preserve"> 22, así como al Acta Circunstanciada de Aplicación de</w:t>
      </w:r>
      <w:r w:rsidR="000C2ED5">
        <w:rPr>
          <w:rFonts w:ascii="Arial" w:hAnsi="Arial" w:cs="Arial"/>
          <w:sz w:val="28"/>
          <w:szCs w:val="28"/>
        </w:rPr>
        <w:t xml:space="preserve"> </w:t>
      </w:r>
      <w:r w:rsidR="00EE0CBB" w:rsidRPr="00EE0CBB">
        <w:rPr>
          <w:rFonts w:ascii="Arial" w:hAnsi="Arial" w:cs="Arial"/>
          <w:sz w:val="28"/>
          <w:szCs w:val="28"/>
        </w:rPr>
        <w:t xml:space="preserve">Medidas de Seguridad </w:t>
      </w:r>
      <w:r w:rsidR="00A47B70">
        <w:rPr>
          <w:rFonts w:ascii="Arial" w:hAnsi="Arial" w:cs="Arial"/>
          <w:sz w:val="28"/>
          <w:szCs w:val="28"/>
        </w:rPr>
        <w:t>que derivó</w:t>
      </w:r>
      <w:r w:rsidR="00EE0CBB" w:rsidRPr="00EE0CBB">
        <w:rPr>
          <w:rFonts w:ascii="Arial" w:hAnsi="Arial" w:cs="Arial"/>
          <w:sz w:val="28"/>
          <w:szCs w:val="28"/>
        </w:rPr>
        <w:t xml:space="preserve">, </w:t>
      </w:r>
      <w:r w:rsidR="00A47B70">
        <w:rPr>
          <w:rFonts w:ascii="Arial" w:hAnsi="Arial" w:cs="Arial"/>
          <w:sz w:val="28"/>
          <w:szCs w:val="28"/>
        </w:rPr>
        <w:t xml:space="preserve">en la cual se manifestó </w:t>
      </w:r>
      <w:r w:rsidR="00EE0CBB" w:rsidRPr="00EE0CBB">
        <w:rPr>
          <w:rFonts w:ascii="Arial" w:hAnsi="Arial" w:cs="Arial"/>
          <w:sz w:val="28"/>
          <w:szCs w:val="28"/>
        </w:rPr>
        <w:t>que la actividad que lleva a</w:t>
      </w:r>
      <w:r w:rsidR="000C2ED5">
        <w:rPr>
          <w:rFonts w:ascii="Arial" w:hAnsi="Arial" w:cs="Arial"/>
          <w:sz w:val="28"/>
          <w:szCs w:val="28"/>
        </w:rPr>
        <w:t xml:space="preserve"> </w:t>
      </w:r>
      <w:r w:rsidR="00EE0CBB" w:rsidRPr="00EE0CBB">
        <w:rPr>
          <w:rFonts w:ascii="Arial" w:hAnsi="Arial" w:cs="Arial"/>
          <w:sz w:val="28"/>
          <w:szCs w:val="28"/>
        </w:rPr>
        <w:t xml:space="preserve">cabo </w:t>
      </w:r>
      <w:r w:rsidR="00A47B70">
        <w:rPr>
          <w:rFonts w:ascii="Arial" w:hAnsi="Arial" w:cs="Arial"/>
          <w:sz w:val="28"/>
          <w:szCs w:val="28"/>
        </w:rPr>
        <w:t xml:space="preserve">la actora </w:t>
      </w:r>
      <w:r w:rsidR="00EE0CBB" w:rsidRPr="00EE0CBB">
        <w:rPr>
          <w:rFonts w:ascii="Arial" w:hAnsi="Arial" w:cs="Arial"/>
          <w:sz w:val="28"/>
          <w:szCs w:val="28"/>
        </w:rPr>
        <w:t>no corresponde a una actividad “agroindustrial”</w:t>
      </w:r>
      <w:r w:rsidR="00A47B70">
        <w:rPr>
          <w:rFonts w:ascii="Arial" w:hAnsi="Arial" w:cs="Arial"/>
          <w:sz w:val="28"/>
          <w:szCs w:val="28"/>
        </w:rPr>
        <w:t xml:space="preserve"> (fojas 97 a 99)</w:t>
      </w:r>
      <w:r w:rsidR="00EE0CBB" w:rsidRPr="00EE0CBB">
        <w:rPr>
          <w:rFonts w:ascii="Arial" w:hAnsi="Arial" w:cs="Arial"/>
          <w:sz w:val="28"/>
          <w:szCs w:val="28"/>
        </w:rPr>
        <w:t>.</w:t>
      </w:r>
      <w:r w:rsidR="000C2ED5">
        <w:rPr>
          <w:rFonts w:ascii="Arial" w:hAnsi="Arial" w:cs="Arial"/>
          <w:sz w:val="28"/>
          <w:szCs w:val="28"/>
        </w:rPr>
        <w:t xml:space="preserve"> </w:t>
      </w:r>
    </w:p>
    <w:p w14:paraId="65B8FAC6" w14:textId="77777777" w:rsidR="000C2ED5" w:rsidRDefault="003B332F" w:rsidP="00DF3C3E">
      <w:pPr>
        <w:spacing w:after="120" w:line="360" w:lineRule="auto"/>
        <w:ind w:left="709" w:hanging="283"/>
        <w:jc w:val="both"/>
        <w:rPr>
          <w:rFonts w:ascii="Arial" w:hAnsi="Arial" w:cs="Arial"/>
          <w:sz w:val="28"/>
          <w:szCs w:val="28"/>
        </w:rPr>
      </w:pPr>
      <w:r>
        <w:rPr>
          <w:rFonts w:ascii="Arial" w:hAnsi="Arial" w:cs="Arial"/>
          <w:sz w:val="28"/>
          <w:szCs w:val="28"/>
        </w:rPr>
        <w:t>9</w:t>
      </w:r>
      <w:r w:rsidR="000C2ED5">
        <w:rPr>
          <w:rFonts w:ascii="Arial" w:hAnsi="Arial" w:cs="Arial"/>
          <w:sz w:val="28"/>
          <w:szCs w:val="28"/>
        </w:rPr>
        <w:t xml:space="preserve">. </w:t>
      </w:r>
      <w:r>
        <w:rPr>
          <w:rFonts w:ascii="Arial" w:hAnsi="Arial" w:cs="Arial"/>
          <w:sz w:val="28"/>
          <w:szCs w:val="28"/>
        </w:rPr>
        <w:t xml:space="preserve">El </w:t>
      </w:r>
      <w:r w:rsidRPr="003B332F">
        <w:rPr>
          <w:rFonts w:ascii="Arial" w:hAnsi="Arial" w:cs="Arial"/>
          <w:b/>
          <w:sz w:val="28"/>
          <w:szCs w:val="28"/>
        </w:rPr>
        <w:t>tres</w:t>
      </w:r>
      <w:r w:rsidR="00EE0CBB" w:rsidRPr="003B332F">
        <w:rPr>
          <w:rFonts w:ascii="Arial" w:hAnsi="Arial" w:cs="Arial"/>
          <w:b/>
          <w:sz w:val="28"/>
          <w:szCs w:val="28"/>
        </w:rPr>
        <w:t xml:space="preserve"> de ago</w:t>
      </w:r>
      <w:r w:rsidR="000C2ED5" w:rsidRPr="003B332F">
        <w:rPr>
          <w:rFonts w:ascii="Arial" w:hAnsi="Arial" w:cs="Arial"/>
          <w:b/>
          <w:sz w:val="28"/>
          <w:szCs w:val="28"/>
        </w:rPr>
        <w:t xml:space="preserve">sto de </w:t>
      </w:r>
      <w:r>
        <w:rPr>
          <w:rFonts w:ascii="Arial" w:hAnsi="Arial" w:cs="Arial"/>
          <w:b/>
          <w:sz w:val="28"/>
          <w:szCs w:val="28"/>
        </w:rPr>
        <w:t>dos mil veinte</w:t>
      </w:r>
      <w:r w:rsidR="000C2ED5">
        <w:rPr>
          <w:rFonts w:ascii="Arial" w:hAnsi="Arial" w:cs="Arial"/>
          <w:sz w:val="28"/>
          <w:szCs w:val="28"/>
        </w:rPr>
        <w:t xml:space="preserve"> </w:t>
      </w:r>
      <w:r>
        <w:rPr>
          <w:rFonts w:ascii="Arial" w:hAnsi="Arial" w:cs="Arial"/>
          <w:sz w:val="28"/>
          <w:szCs w:val="28"/>
        </w:rPr>
        <w:t>l</w:t>
      </w:r>
      <w:r w:rsidR="000C2ED5">
        <w:rPr>
          <w:rFonts w:ascii="Arial" w:hAnsi="Arial" w:cs="Arial"/>
          <w:sz w:val="28"/>
          <w:szCs w:val="28"/>
        </w:rPr>
        <w:t xml:space="preserve">e </w:t>
      </w:r>
      <w:r>
        <w:rPr>
          <w:rFonts w:ascii="Arial" w:hAnsi="Arial" w:cs="Arial"/>
          <w:sz w:val="28"/>
          <w:szCs w:val="28"/>
        </w:rPr>
        <w:t xml:space="preserve">fue </w:t>
      </w:r>
      <w:r w:rsidR="000C2ED5">
        <w:rPr>
          <w:rFonts w:ascii="Arial" w:hAnsi="Arial" w:cs="Arial"/>
          <w:sz w:val="28"/>
          <w:szCs w:val="28"/>
        </w:rPr>
        <w:t xml:space="preserve">entregada </w:t>
      </w:r>
      <w:r w:rsidR="00EE0CBB" w:rsidRPr="00EE0CBB">
        <w:rPr>
          <w:rFonts w:ascii="Arial" w:hAnsi="Arial" w:cs="Arial"/>
          <w:sz w:val="28"/>
          <w:szCs w:val="28"/>
        </w:rPr>
        <w:t xml:space="preserve">la Licencia de uso de suelo de funcionamiento de </w:t>
      </w:r>
      <w:r>
        <w:rPr>
          <w:rFonts w:ascii="Arial" w:hAnsi="Arial" w:cs="Arial"/>
          <w:sz w:val="28"/>
          <w:szCs w:val="28"/>
        </w:rPr>
        <w:t>dieciséis d</w:t>
      </w:r>
      <w:r w:rsidR="00EE0CBB" w:rsidRPr="00EE0CBB">
        <w:rPr>
          <w:rFonts w:ascii="Arial" w:hAnsi="Arial" w:cs="Arial"/>
          <w:sz w:val="28"/>
          <w:szCs w:val="28"/>
        </w:rPr>
        <w:t>e</w:t>
      </w:r>
      <w:r w:rsidR="000C2ED5">
        <w:rPr>
          <w:rFonts w:ascii="Arial" w:hAnsi="Arial" w:cs="Arial"/>
          <w:sz w:val="28"/>
          <w:szCs w:val="28"/>
        </w:rPr>
        <w:t xml:space="preserve"> </w:t>
      </w:r>
      <w:r w:rsidR="00EE0CBB" w:rsidRPr="00EE0CBB">
        <w:rPr>
          <w:rFonts w:ascii="Arial" w:hAnsi="Arial" w:cs="Arial"/>
          <w:sz w:val="28"/>
          <w:szCs w:val="28"/>
        </w:rPr>
        <w:t>julio de</w:t>
      </w:r>
      <w:r>
        <w:rPr>
          <w:rFonts w:ascii="Arial" w:hAnsi="Arial" w:cs="Arial"/>
          <w:sz w:val="28"/>
          <w:szCs w:val="28"/>
        </w:rPr>
        <w:t xml:space="preserve"> dos mil veinte</w:t>
      </w:r>
      <w:r w:rsidR="00EE0CBB" w:rsidRPr="00EE0CBB">
        <w:rPr>
          <w:rFonts w:ascii="Arial" w:hAnsi="Arial" w:cs="Arial"/>
          <w:sz w:val="28"/>
          <w:szCs w:val="28"/>
        </w:rPr>
        <w:t xml:space="preserve">, con número de folio DU Y CM/417/2020, </w:t>
      </w:r>
      <w:proofErr w:type="gramStart"/>
      <w:r w:rsidR="00EE0CBB" w:rsidRPr="00EE0CBB">
        <w:rPr>
          <w:rFonts w:ascii="Arial" w:hAnsi="Arial" w:cs="Arial"/>
          <w:sz w:val="28"/>
          <w:szCs w:val="28"/>
        </w:rPr>
        <w:t>emitida</w:t>
      </w:r>
      <w:proofErr w:type="gramEnd"/>
      <w:r w:rsidR="00EE0CBB" w:rsidRPr="00EE0CBB">
        <w:rPr>
          <w:rFonts w:ascii="Arial" w:hAnsi="Arial" w:cs="Arial"/>
          <w:sz w:val="28"/>
          <w:szCs w:val="28"/>
        </w:rPr>
        <w:t xml:space="preserve"> por el</w:t>
      </w:r>
      <w:r w:rsidR="000C2ED5">
        <w:rPr>
          <w:rFonts w:ascii="Arial" w:hAnsi="Arial" w:cs="Arial"/>
          <w:sz w:val="28"/>
          <w:szCs w:val="28"/>
        </w:rPr>
        <w:t xml:space="preserve"> </w:t>
      </w:r>
      <w:r w:rsidR="00EE0CBB" w:rsidRPr="00EE0CBB">
        <w:rPr>
          <w:rFonts w:ascii="Arial" w:hAnsi="Arial" w:cs="Arial"/>
          <w:sz w:val="28"/>
          <w:szCs w:val="28"/>
        </w:rPr>
        <w:t>Director de Desarrollo Urbano y Catastro Municipal del Municipio de</w:t>
      </w:r>
      <w:r w:rsidR="000C2ED5">
        <w:rPr>
          <w:rFonts w:ascii="Arial" w:hAnsi="Arial" w:cs="Arial"/>
          <w:sz w:val="28"/>
          <w:szCs w:val="28"/>
        </w:rPr>
        <w:t xml:space="preserve"> </w:t>
      </w:r>
      <w:r w:rsidR="00EE0CBB" w:rsidRPr="00EE0CBB">
        <w:rPr>
          <w:rFonts w:ascii="Arial" w:hAnsi="Arial" w:cs="Arial"/>
          <w:sz w:val="28"/>
          <w:szCs w:val="28"/>
        </w:rPr>
        <w:t>Soledad de Gra</w:t>
      </w:r>
      <w:r w:rsidR="000C2ED5">
        <w:rPr>
          <w:rFonts w:ascii="Arial" w:hAnsi="Arial" w:cs="Arial"/>
          <w:sz w:val="28"/>
          <w:szCs w:val="28"/>
        </w:rPr>
        <w:t>ciano Sánchez, San Luis Potosí.</w:t>
      </w:r>
      <w:r>
        <w:rPr>
          <w:rFonts w:ascii="Arial" w:hAnsi="Arial" w:cs="Arial"/>
          <w:sz w:val="28"/>
          <w:szCs w:val="28"/>
        </w:rPr>
        <w:t xml:space="preserve"> </w:t>
      </w:r>
      <w:r w:rsidR="000C2ED5">
        <w:rPr>
          <w:rFonts w:ascii="Arial" w:hAnsi="Arial" w:cs="Arial"/>
          <w:sz w:val="28"/>
          <w:szCs w:val="28"/>
        </w:rPr>
        <w:t xml:space="preserve"> </w:t>
      </w:r>
      <w:r w:rsidR="00EE0CBB" w:rsidRPr="00EE0CBB">
        <w:rPr>
          <w:rFonts w:ascii="Arial" w:hAnsi="Arial" w:cs="Arial"/>
          <w:sz w:val="28"/>
          <w:szCs w:val="28"/>
        </w:rPr>
        <w:t>De dicha Licencia de uso</w:t>
      </w:r>
      <w:r w:rsidR="000C2ED5">
        <w:rPr>
          <w:rFonts w:ascii="Arial" w:hAnsi="Arial" w:cs="Arial"/>
          <w:sz w:val="28"/>
          <w:szCs w:val="28"/>
        </w:rPr>
        <w:t xml:space="preserve"> de suelo de funcionamiento, se </w:t>
      </w:r>
      <w:r w:rsidR="00EE0CBB" w:rsidRPr="00EE0CBB">
        <w:rPr>
          <w:rFonts w:ascii="Arial" w:hAnsi="Arial" w:cs="Arial"/>
          <w:sz w:val="28"/>
          <w:szCs w:val="28"/>
        </w:rPr>
        <w:t xml:space="preserve">desprende que </w:t>
      </w:r>
      <w:r w:rsidR="00ED0D27">
        <w:rPr>
          <w:rFonts w:ascii="Arial" w:hAnsi="Arial" w:cs="Arial"/>
          <w:sz w:val="28"/>
          <w:szCs w:val="28"/>
        </w:rPr>
        <w:t xml:space="preserve">se </w:t>
      </w:r>
      <w:r w:rsidR="00EE0CBB" w:rsidRPr="00EE0CBB">
        <w:rPr>
          <w:rFonts w:ascii="Arial" w:hAnsi="Arial" w:cs="Arial"/>
          <w:sz w:val="28"/>
          <w:szCs w:val="28"/>
        </w:rPr>
        <w:t>clasific</w:t>
      </w:r>
      <w:r w:rsidR="00ED0D27">
        <w:rPr>
          <w:rFonts w:ascii="Arial" w:hAnsi="Arial" w:cs="Arial"/>
          <w:sz w:val="28"/>
          <w:szCs w:val="28"/>
        </w:rPr>
        <w:t>ó</w:t>
      </w:r>
      <w:r w:rsidR="00EE0CBB" w:rsidRPr="00EE0CBB">
        <w:rPr>
          <w:rFonts w:ascii="Arial" w:hAnsi="Arial" w:cs="Arial"/>
          <w:sz w:val="28"/>
          <w:szCs w:val="28"/>
        </w:rPr>
        <w:t xml:space="preserve"> el inmueble </w:t>
      </w:r>
      <w:r>
        <w:rPr>
          <w:rFonts w:ascii="Arial" w:hAnsi="Arial" w:cs="Arial"/>
          <w:sz w:val="28"/>
          <w:szCs w:val="28"/>
        </w:rPr>
        <w:t xml:space="preserve">materia de Litis </w:t>
      </w:r>
      <w:r w:rsidR="00EE0CBB" w:rsidRPr="00EE0CBB">
        <w:rPr>
          <w:rFonts w:ascii="Arial" w:hAnsi="Arial" w:cs="Arial"/>
          <w:sz w:val="28"/>
          <w:szCs w:val="28"/>
        </w:rPr>
        <w:t>con un uso de suelo perteneciente al</w:t>
      </w:r>
      <w:r w:rsidR="000C2ED5">
        <w:rPr>
          <w:rFonts w:ascii="Arial" w:hAnsi="Arial" w:cs="Arial"/>
          <w:sz w:val="28"/>
          <w:szCs w:val="28"/>
        </w:rPr>
        <w:t xml:space="preserve"> </w:t>
      </w:r>
      <w:r w:rsidR="00EE0CBB" w:rsidRPr="00EE0CBB">
        <w:rPr>
          <w:rFonts w:ascii="Arial" w:hAnsi="Arial" w:cs="Arial"/>
          <w:sz w:val="28"/>
          <w:szCs w:val="28"/>
        </w:rPr>
        <w:t>grupo de “Industria”, subgrupo “Agroindustria”, destinada al uso de</w:t>
      </w:r>
      <w:r w:rsidR="000C2ED5">
        <w:rPr>
          <w:rFonts w:ascii="Arial" w:hAnsi="Arial" w:cs="Arial"/>
          <w:sz w:val="28"/>
          <w:szCs w:val="28"/>
        </w:rPr>
        <w:t xml:space="preserve"> “Granja Avícola”</w:t>
      </w:r>
      <w:r>
        <w:rPr>
          <w:rFonts w:ascii="Arial" w:hAnsi="Arial" w:cs="Arial"/>
          <w:sz w:val="28"/>
          <w:szCs w:val="28"/>
        </w:rPr>
        <w:t xml:space="preserve">; </w:t>
      </w:r>
      <w:r w:rsidR="00EE0CBB" w:rsidRPr="00EE0CBB">
        <w:rPr>
          <w:rFonts w:ascii="Arial" w:hAnsi="Arial" w:cs="Arial"/>
          <w:sz w:val="28"/>
          <w:szCs w:val="28"/>
        </w:rPr>
        <w:t>en términos de lo dispuesto en el Plan del Centro</w:t>
      </w:r>
      <w:r w:rsidR="000C2ED5">
        <w:rPr>
          <w:rFonts w:ascii="Arial" w:hAnsi="Arial" w:cs="Arial"/>
          <w:sz w:val="28"/>
          <w:szCs w:val="28"/>
        </w:rPr>
        <w:t xml:space="preserve"> </w:t>
      </w:r>
      <w:r w:rsidR="00EE0CBB" w:rsidRPr="00EE0CBB">
        <w:rPr>
          <w:rFonts w:ascii="Arial" w:hAnsi="Arial" w:cs="Arial"/>
          <w:sz w:val="28"/>
          <w:szCs w:val="28"/>
        </w:rPr>
        <w:t>de Población Estratégico San Luis Potosí - Soledad de Graciano Sánchez.</w:t>
      </w:r>
    </w:p>
    <w:p w14:paraId="0479657C" w14:textId="77777777" w:rsidR="000C2ED5" w:rsidRDefault="003B332F" w:rsidP="00DF3C3E">
      <w:pPr>
        <w:spacing w:after="120" w:line="360" w:lineRule="auto"/>
        <w:ind w:left="709" w:hanging="283"/>
        <w:jc w:val="both"/>
        <w:rPr>
          <w:rFonts w:ascii="Arial" w:hAnsi="Arial" w:cs="Arial"/>
          <w:sz w:val="28"/>
          <w:szCs w:val="28"/>
        </w:rPr>
      </w:pPr>
      <w:r>
        <w:rPr>
          <w:rFonts w:ascii="Arial" w:hAnsi="Arial" w:cs="Arial"/>
          <w:sz w:val="28"/>
          <w:szCs w:val="28"/>
        </w:rPr>
        <w:t>10</w:t>
      </w:r>
      <w:r w:rsidR="00EE0CBB" w:rsidRPr="00EE0CBB">
        <w:rPr>
          <w:rFonts w:ascii="Arial" w:hAnsi="Arial" w:cs="Arial"/>
          <w:sz w:val="28"/>
          <w:szCs w:val="28"/>
        </w:rPr>
        <w:t>. Inconforme con lo anterior, e</w:t>
      </w:r>
      <w:r>
        <w:rPr>
          <w:rFonts w:ascii="Arial" w:hAnsi="Arial" w:cs="Arial"/>
          <w:sz w:val="28"/>
          <w:szCs w:val="28"/>
        </w:rPr>
        <w:t xml:space="preserve">l </w:t>
      </w:r>
      <w:r w:rsidRPr="003B332F">
        <w:rPr>
          <w:rFonts w:ascii="Arial" w:hAnsi="Arial" w:cs="Arial"/>
          <w:b/>
          <w:sz w:val="28"/>
          <w:szCs w:val="28"/>
        </w:rPr>
        <w:t>once d</w:t>
      </w:r>
      <w:r w:rsidR="00EE0CBB" w:rsidRPr="003B332F">
        <w:rPr>
          <w:rFonts w:ascii="Arial" w:hAnsi="Arial" w:cs="Arial"/>
          <w:b/>
          <w:sz w:val="28"/>
          <w:szCs w:val="28"/>
        </w:rPr>
        <w:t>e agosto de</w:t>
      </w:r>
      <w:r>
        <w:rPr>
          <w:rFonts w:ascii="Arial" w:hAnsi="Arial" w:cs="Arial"/>
          <w:b/>
          <w:sz w:val="28"/>
          <w:szCs w:val="28"/>
        </w:rPr>
        <w:t xml:space="preserve"> dos mil veinte</w:t>
      </w:r>
      <w:r w:rsidR="000C2ED5">
        <w:rPr>
          <w:rFonts w:ascii="Arial" w:hAnsi="Arial" w:cs="Arial"/>
          <w:sz w:val="28"/>
          <w:szCs w:val="28"/>
        </w:rPr>
        <w:t xml:space="preserve"> </w:t>
      </w:r>
      <w:r w:rsidR="00EE0CBB" w:rsidRPr="00EE0CBB">
        <w:rPr>
          <w:rFonts w:ascii="Arial" w:hAnsi="Arial" w:cs="Arial"/>
          <w:sz w:val="28"/>
          <w:szCs w:val="28"/>
        </w:rPr>
        <w:t xml:space="preserve">promovió </w:t>
      </w:r>
      <w:r w:rsidR="00ED0D27">
        <w:rPr>
          <w:rFonts w:ascii="Arial" w:hAnsi="Arial" w:cs="Arial"/>
          <w:sz w:val="28"/>
          <w:szCs w:val="28"/>
        </w:rPr>
        <w:t xml:space="preserve">la </w:t>
      </w:r>
      <w:r w:rsidR="00EE0CBB" w:rsidRPr="00EE0CBB">
        <w:rPr>
          <w:rFonts w:ascii="Arial" w:hAnsi="Arial" w:cs="Arial"/>
          <w:sz w:val="28"/>
          <w:szCs w:val="28"/>
        </w:rPr>
        <w:t xml:space="preserve">demanda </w:t>
      </w:r>
      <w:r w:rsidR="00ED0D27">
        <w:rPr>
          <w:rFonts w:ascii="Arial" w:hAnsi="Arial" w:cs="Arial"/>
          <w:sz w:val="28"/>
          <w:szCs w:val="28"/>
        </w:rPr>
        <w:t xml:space="preserve">contenciosa en </w:t>
      </w:r>
      <w:r w:rsidR="00EE0CBB" w:rsidRPr="00EE0CBB">
        <w:rPr>
          <w:rFonts w:ascii="Arial" w:hAnsi="Arial" w:cs="Arial"/>
          <w:sz w:val="28"/>
          <w:szCs w:val="28"/>
        </w:rPr>
        <w:t>contra de los actos</w:t>
      </w:r>
      <w:r w:rsidR="000C2ED5">
        <w:rPr>
          <w:rFonts w:ascii="Arial" w:hAnsi="Arial" w:cs="Arial"/>
          <w:sz w:val="28"/>
          <w:szCs w:val="28"/>
        </w:rPr>
        <w:t xml:space="preserve"> consistentes en</w:t>
      </w:r>
      <w:r w:rsidR="00ED0D27">
        <w:rPr>
          <w:rFonts w:ascii="Arial" w:hAnsi="Arial" w:cs="Arial"/>
          <w:sz w:val="28"/>
          <w:szCs w:val="28"/>
        </w:rPr>
        <w:t>:</w:t>
      </w:r>
    </w:p>
    <w:p w14:paraId="4036FA92" w14:textId="77777777" w:rsidR="00451BD7" w:rsidRPr="00451BD7" w:rsidRDefault="00451BD7" w:rsidP="00DF3C3E">
      <w:pPr>
        <w:spacing w:after="120" w:line="240" w:lineRule="auto"/>
        <w:ind w:left="709"/>
        <w:contextualSpacing/>
        <w:jc w:val="both"/>
        <w:rPr>
          <w:rFonts w:ascii="Arial Narrow" w:hAnsi="Arial Narrow" w:cs="Arial"/>
          <w:b/>
          <w:i/>
          <w:sz w:val="28"/>
          <w:szCs w:val="28"/>
          <w:lang w:val="es-ES"/>
        </w:rPr>
      </w:pPr>
      <w:r w:rsidRPr="00451BD7">
        <w:rPr>
          <w:rFonts w:ascii="Arial Narrow" w:hAnsi="Arial Narrow" w:cs="Arial"/>
          <w:b/>
          <w:i/>
          <w:sz w:val="28"/>
          <w:szCs w:val="28"/>
          <w:lang w:val="es-ES"/>
        </w:rPr>
        <w:lastRenderedPageBreak/>
        <w:t>“II. ACTOS Y RESOLUCIONES IMPUGNADAS</w:t>
      </w:r>
    </w:p>
    <w:p w14:paraId="1837998B" w14:textId="307DCE3E" w:rsidR="00451BD7" w:rsidRPr="00451BD7" w:rsidRDefault="00451BD7" w:rsidP="00DF3C3E">
      <w:pPr>
        <w:numPr>
          <w:ilvl w:val="0"/>
          <w:numId w:val="1"/>
        </w:numPr>
        <w:spacing w:after="120" w:line="240" w:lineRule="auto"/>
        <w:contextualSpacing/>
        <w:jc w:val="both"/>
        <w:rPr>
          <w:rFonts w:ascii="Arial Narrow" w:eastAsia="Times New Roman" w:hAnsi="Arial Narrow" w:cs="Arial"/>
          <w:i/>
          <w:sz w:val="28"/>
          <w:szCs w:val="28"/>
          <w:lang w:val="es-ES" w:eastAsia="es-ES"/>
        </w:rPr>
      </w:pPr>
      <w:r w:rsidRPr="00451BD7">
        <w:rPr>
          <w:rFonts w:ascii="Arial Narrow" w:eastAsia="Times New Roman" w:hAnsi="Arial Narrow" w:cs="Arial"/>
          <w:i/>
          <w:sz w:val="28"/>
          <w:szCs w:val="28"/>
          <w:lang w:val="es-ES" w:eastAsia="es-ES"/>
        </w:rPr>
        <w:t xml:space="preserve">La resolución contenida en el oficio número </w:t>
      </w:r>
      <w:r w:rsidR="00BF6FF7">
        <w:rPr>
          <w:rFonts w:ascii="Arial Narrow" w:eastAsia="Times New Roman" w:hAnsi="Arial Narrow" w:cs="Arial"/>
          <w:i/>
          <w:color w:val="FF0000"/>
          <w:sz w:val="28"/>
          <w:szCs w:val="28"/>
          <w:lang w:val="es-ES" w:eastAsia="es-ES"/>
        </w:rPr>
        <w:t>**********</w:t>
      </w:r>
      <w:r w:rsidRPr="00451BD7">
        <w:rPr>
          <w:rFonts w:ascii="Arial Narrow" w:eastAsia="Times New Roman" w:hAnsi="Arial Narrow" w:cs="Arial"/>
          <w:i/>
          <w:sz w:val="28"/>
          <w:szCs w:val="28"/>
          <w:lang w:val="es-ES" w:eastAsia="es-ES"/>
        </w:rPr>
        <w:t>, de once de marzo de dos mil veinte, emitida por el Director de Desarrollo Urbano y Catastro Municipal de Soledad de Graciano Sánchez, San Luis Potosí, a través de la cual resolvió no autorizar la licencia de uso de suelo a la parte actora;</w:t>
      </w:r>
    </w:p>
    <w:p w14:paraId="280A2F8E" w14:textId="77777777" w:rsidR="00451BD7" w:rsidRPr="00451BD7" w:rsidRDefault="00451BD7" w:rsidP="00DF3C3E">
      <w:pPr>
        <w:numPr>
          <w:ilvl w:val="0"/>
          <w:numId w:val="1"/>
        </w:numPr>
        <w:spacing w:after="120" w:line="240" w:lineRule="auto"/>
        <w:contextualSpacing/>
        <w:jc w:val="both"/>
        <w:rPr>
          <w:rFonts w:ascii="Arial Narrow" w:eastAsia="Times New Roman" w:hAnsi="Arial Narrow" w:cs="Arial"/>
          <w:i/>
          <w:sz w:val="28"/>
          <w:szCs w:val="28"/>
          <w:lang w:val="es-ES" w:eastAsia="es-ES"/>
        </w:rPr>
      </w:pPr>
      <w:r w:rsidRPr="00451BD7">
        <w:rPr>
          <w:rFonts w:ascii="Arial Narrow" w:eastAsia="Times New Roman" w:hAnsi="Arial Narrow" w:cs="Arial"/>
          <w:i/>
          <w:sz w:val="28"/>
          <w:szCs w:val="28"/>
          <w:lang w:val="es-ES" w:eastAsia="es-ES"/>
        </w:rPr>
        <w:t xml:space="preserve">Plan estratégico de población, San Luis Potosí, Soledad de Graciano Sánchez, publicado en el Periódico Oficial del Estado el veintiuno de agosto de dos mil tres, como primer acto de aplicación; </w:t>
      </w:r>
    </w:p>
    <w:p w14:paraId="29CF2E0F" w14:textId="503BC500" w:rsidR="00451BD7" w:rsidRPr="00451BD7" w:rsidRDefault="00451BD7" w:rsidP="00DF3C3E">
      <w:pPr>
        <w:numPr>
          <w:ilvl w:val="0"/>
          <w:numId w:val="1"/>
        </w:numPr>
        <w:spacing w:after="120" w:line="240" w:lineRule="auto"/>
        <w:contextualSpacing/>
        <w:jc w:val="both"/>
        <w:rPr>
          <w:rFonts w:ascii="Arial Narrow" w:eastAsia="Times New Roman" w:hAnsi="Arial Narrow" w:cs="Arial"/>
          <w:i/>
          <w:sz w:val="28"/>
          <w:szCs w:val="28"/>
          <w:lang w:val="es-ES" w:eastAsia="es-ES"/>
        </w:rPr>
      </w:pPr>
      <w:r w:rsidRPr="00451BD7">
        <w:rPr>
          <w:rFonts w:ascii="Arial Narrow" w:eastAsia="Times New Roman" w:hAnsi="Arial Narrow" w:cs="Arial"/>
          <w:i/>
          <w:sz w:val="28"/>
          <w:szCs w:val="28"/>
          <w:lang w:val="es-ES" w:eastAsia="es-ES"/>
        </w:rPr>
        <w:t xml:space="preserve">Licencia de uso de suelo con número de folio </w:t>
      </w:r>
      <w:r w:rsidR="00BF6FF7">
        <w:rPr>
          <w:rFonts w:ascii="Arial Narrow" w:eastAsia="Times New Roman" w:hAnsi="Arial Narrow" w:cs="Arial"/>
          <w:i/>
          <w:color w:val="FF0000"/>
          <w:sz w:val="28"/>
          <w:szCs w:val="28"/>
          <w:lang w:val="es-ES" w:eastAsia="es-ES"/>
        </w:rPr>
        <w:t>**********</w:t>
      </w:r>
      <w:r w:rsidRPr="00451BD7">
        <w:rPr>
          <w:rFonts w:ascii="Arial Narrow" w:eastAsia="Times New Roman" w:hAnsi="Arial Narrow" w:cs="Arial"/>
          <w:i/>
          <w:sz w:val="28"/>
          <w:szCs w:val="28"/>
          <w:lang w:val="es-ES" w:eastAsia="es-ES"/>
        </w:rPr>
        <w:t xml:space="preserve"> </w:t>
      </w:r>
      <w:r w:rsidR="00BF6FF7">
        <w:rPr>
          <w:rFonts w:ascii="Arial Narrow" w:eastAsia="Times New Roman" w:hAnsi="Arial Narrow" w:cs="Arial"/>
          <w:i/>
          <w:color w:val="FF0000"/>
          <w:sz w:val="28"/>
          <w:szCs w:val="28"/>
          <w:lang w:val="es-ES" w:eastAsia="es-ES"/>
        </w:rPr>
        <w:t>**********</w:t>
      </w:r>
      <w:r w:rsidRPr="00451BD7">
        <w:rPr>
          <w:rFonts w:ascii="Arial Narrow" w:eastAsia="Times New Roman" w:hAnsi="Arial Narrow" w:cs="Arial"/>
          <w:i/>
          <w:sz w:val="28"/>
          <w:szCs w:val="28"/>
          <w:lang w:val="es-ES" w:eastAsia="es-ES"/>
        </w:rPr>
        <w:t>, de dieciséis de julio de dos mil veinte, emitida por el Director de Desarrollo Urbano y Catastro Municipal de Soledad de Graciano Sánchez, San Luis Potosí; y</w:t>
      </w:r>
    </w:p>
    <w:p w14:paraId="0C26B644" w14:textId="77777777" w:rsidR="00451BD7" w:rsidRPr="00451BD7" w:rsidRDefault="00451BD7" w:rsidP="00DF3C3E">
      <w:pPr>
        <w:numPr>
          <w:ilvl w:val="0"/>
          <w:numId w:val="1"/>
        </w:numPr>
        <w:spacing w:after="120" w:line="240" w:lineRule="auto"/>
        <w:contextualSpacing/>
        <w:jc w:val="both"/>
        <w:rPr>
          <w:rFonts w:ascii="Arial Narrow" w:eastAsia="Times New Roman" w:hAnsi="Arial Narrow" w:cs="Arial"/>
          <w:i/>
          <w:sz w:val="28"/>
          <w:szCs w:val="28"/>
          <w:lang w:val="es-ES" w:eastAsia="es-ES"/>
        </w:rPr>
      </w:pPr>
      <w:r w:rsidRPr="00451BD7">
        <w:rPr>
          <w:rFonts w:ascii="Arial Narrow" w:eastAsia="Times New Roman" w:hAnsi="Arial Narrow" w:cs="Arial"/>
          <w:i/>
          <w:sz w:val="28"/>
          <w:szCs w:val="28"/>
          <w:lang w:val="es-ES" w:eastAsia="es-ES"/>
        </w:rPr>
        <w:t>Convenio de reconocimiento de obligación de pago celebrado por el Ayuntamiento de Soledad de Graciano Sánchez, San Luis Potosí, representado por el Tesorero Municipal y la persona moral actora el 16 de junio de 2020.</w:t>
      </w:r>
      <w:r>
        <w:rPr>
          <w:rFonts w:ascii="Arial Narrow" w:eastAsia="Times New Roman" w:hAnsi="Arial Narrow" w:cs="Arial"/>
          <w:i/>
          <w:sz w:val="28"/>
          <w:szCs w:val="28"/>
          <w:lang w:val="es-ES" w:eastAsia="es-ES"/>
        </w:rPr>
        <w:t>”</w:t>
      </w:r>
    </w:p>
    <w:p w14:paraId="442B06C0" w14:textId="0E6DABD6" w:rsidR="00EE0CBB" w:rsidRDefault="000C2ED5" w:rsidP="00DF3C3E">
      <w:pPr>
        <w:spacing w:after="120" w:line="360" w:lineRule="auto"/>
        <w:ind w:left="709" w:hanging="283"/>
        <w:jc w:val="both"/>
        <w:rPr>
          <w:rFonts w:ascii="Arial" w:hAnsi="Arial" w:cs="Arial"/>
          <w:sz w:val="28"/>
          <w:szCs w:val="28"/>
        </w:rPr>
      </w:pPr>
      <w:r>
        <w:rPr>
          <w:rFonts w:ascii="Arial" w:hAnsi="Arial" w:cs="Arial"/>
          <w:sz w:val="28"/>
          <w:szCs w:val="28"/>
        </w:rPr>
        <w:t>1</w:t>
      </w:r>
      <w:r w:rsidR="00451BD7">
        <w:rPr>
          <w:rFonts w:ascii="Arial" w:hAnsi="Arial" w:cs="Arial"/>
          <w:sz w:val="28"/>
          <w:szCs w:val="28"/>
        </w:rPr>
        <w:t>1</w:t>
      </w:r>
      <w:r>
        <w:rPr>
          <w:rFonts w:ascii="Arial" w:hAnsi="Arial" w:cs="Arial"/>
          <w:sz w:val="28"/>
          <w:szCs w:val="28"/>
        </w:rPr>
        <w:t xml:space="preserve">. </w:t>
      </w:r>
      <w:r w:rsidR="00451BD7">
        <w:rPr>
          <w:rFonts w:ascii="Arial" w:hAnsi="Arial" w:cs="Arial"/>
          <w:sz w:val="28"/>
          <w:szCs w:val="28"/>
        </w:rPr>
        <w:t>La</w:t>
      </w:r>
      <w:r w:rsidR="00EE0CBB" w:rsidRPr="00EE0CBB">
        <w:rPr>
          <w:rFonts w:ascii="Arial" w:hAnsi="Arial" w:cs="Arial"/>
          <w:sz w:val="28"/>
          <w:szCs w:val="28"/>
        </w:rPr>
        <w:t xml:space="preserve"> demanda de nulidad f</w:t>
      </w:r>
      <w:r>
        <w:rPr>
          <w:rFonts w:ascii="Arial" w:hAnsi="Arial" w:cs="Arial"/>
          <w:sz w:val="28"/>
          <w:szCs w:val="28"/>
        </w:rPr>
        <w:t xml:space="preserve">ue registrada bajo el número de </w:t>
      </w:r>
      <w:r w:rsidR="00EE0CBB" w:rsidRPr="00EE0CBB">
        <w:rPr>
          <w:rFonts w:ascii="Arial" w:hAnsi="Arial" w:cs="Arial"/>
          <w:sz w:val="28"/>
          <w:szCs w:val="28"/>
        </w:rPr>
        <w:t xml:space="preserve">expediente 541/2020/1 del índice de la Primera Sala Unitaria </w:t>
      </w:r>
      <w:r w:rsidR="00FA0C75">
        <w:rPr>
          <w:rFonts w:ascii="Arial" w:hAnsi="Arial" w:cs="Arial"/>
          <w:sz w:val="28"/>
          <w:szCs w:val="28"/>
        </w:rPr>
        <w:t>del Tribunal Estatal de Justicia Administrativa,</w:t>
      </w:r>
      <w:r w:rsidR="00451BD7">
        <w:rPr>
          <w:rFonts w:ascii="Arial" w:hAnsi="Arial" w:cs="Arial"/>
          <w:sz w:val="28"/>
          <w:szCs w:val="28"/>
        </w:rPr>
        <w:t xml:space="preserve"> que m</w:t>
      </w:r>
      <w:r w:rsidR="00EE0CBB" w:rsidRPr="00EE0CBB">
        <w:rPr>
          <w:rFonts w:ascii="Arial" w:hAnsi="Arial" w:cs="Arial"/>
          <w:sz w:val="28"/>
          <w:szCs w:val="28"/>
        </w:rPr>
        <w:t xml:space="preserve">ediante </w:t>
      </w:r>
      <w:r w:rsidR="00FA0C75">
        <w:rPr>
          <w:rFonts w:ascii="Arial" w:hAnsi="Arial" w:cs="Arial"/>
          <w:sz w:val="28"/>
          <w:szCs w:val="28"/>
        </w:rPr>
        <w:t xml:space="preserve">el </w:t>
      </w:r>
      <w:r w:rsidR="00EE0CBB" w:rsidRPr="00EE0CBB">
        <w:rPr>
          <w:rFonts w:ascii="Arial" w:hAnsi="Arial" w:cs="Arial"/>
          <w:sz w:val="28"/>
          <w:szCs w:val="28"/>
        </w:rPr>
        <w:t xml:space="preserve">acuerdo de </w:t>
      </w:r>
      <w:r w:rsidR="00451BD7" w:rsidRPr="00451BD7">
        <w:rPr>
          <w:rFonts w:ascii="Arial" w:hAnsi="Arial" w:cs="Arial"/>
          <w:b/>
          <w:sz w:val="28"/>
          <w:szCs w:val="28"/>
        </w:rPr>
        <w:t>once</w:t>
      </w:r>
      <w:r w:rsidRPr="00451BD7">
        <w:rPr>
          <w:rFonts w:ascii="Arial" w:hAnsi="Arial" w:cs="Arial"/>
          <w:b/>
          <w:sz w:val="28"/>
          <w:szCs w:val="28"/>
        </w:rPr>
        <w:t xml:space="preserve"> de septiembre de </w:t>
      </w:r>
      <w:r w:rsidR="00451BD7">
        <w:rPr>
          <w:rFonts w:ascii="Arial" w:hAnsi="Arial" w:cs="Arial"/>
          <w:b/>
          <w:sz w:val="28"/>
          <w:szCs w:val="28"/>
        </w:rPr>
        <w:t xml:space="preserve">dos mi veinte </w:t>
      </w:r>
      <w:r w:rsidR="00451BD7">
        <w:rPr>
          <w:rFonts w:ascii="Arial" w:hAnsi="Arial" w:cs="Arial"/>
          <w:sz w:val="28"/>
          <w:szCs w:val="28"/>
        </w:rPr>
        <w:t xml:space="preserve">la </w:t>
      </w:r>
      <w:r w:rsidR="00EE0CBB" w:rsidRPr="00EE0CBB">
        <w:rPr>
          <w:rFonts w:ascii="Arial" w:hAnsi="Arial" w:cs="Arial"/>
          <w:sz w:val="28"/>
          <w:szCs w:val="28"/>
        </w:rPr>
        <w:t>admitió a trámite, puntualizando que en relación con el</w:t>
      </w:r>
      <w:r>
        <w:rPr>
          <w:rFonts w:ascii="Arial" w:hAnsi="Arial" w:cs="Arial"/>
          <w:sz w:val="28"/>
          <w:szCs w:val="28"/>
        </w:rPr>
        <w:t xml:space="preserve"> </w:t>
      </w:r>
      <w:r w:rsidR="00EE0CBB" w:rsidRPr="00EE0CBB">
        <w:rPr>
          <w:rFonts w:ascii="Arial" w:hAnsi="Arial" w:cs="Arial"/>
          <w:sz w:val="28"/>
          <w:szCs w:val="28"/>
        </w:rPr>
        <w:t>Convenio de reconocimiento de obligación de pago no ha lugar a tenerlo</w:t>
      </w:r>
      <w:r>
        <w:rPr>
          <w:rFonts w:ascii="Arial" w:hAnsi="Arial" w:cs="Arial"/>
          <w:sz w:val="28"/>
          <w:szCs w:val="28"/>
        </w:rPr>
        <w:t xml:space="preserve"> </w:t>
      </w:r>
      <w:r w:rsidR="00EE0CBB" w:rsidRPr="00EE0CBB">
        <w:rPr>
          <w:rFonts w:ascii="Arial" w:hAnsi="Arial" w:cs="Arial"/>
          <w:sz w:val="28"/>
          <w:szCs w:val="28"/>
        </w:rPr>
        <w:t xml:space="preserve">como </w:t>
      </w:r>
      <w:r w:rsidR="00451BD7">
        <w:rPr>
          <w:rFonts w:ascii="Arial" w:hAnsi="Arial" w:cs="Arial"/>
          <w:sz w:val="28"/>
          <w:szCs w:val="28"/>
        </w:rPr>
        <w:t xml:space="preserve">acto </w:t>
      </w:r>
      <w:r w:rsidR="00EE0CBB" w:rsidRPr="00EE0CBB">
        <w:rPr>
          <w:rFonts w:ascii="Arial" w:hAnsi="Arial" w:cs="Arial"/>
          <w:sz w:val="28"/>
          <w:szCs w:val="28"/>
        </w:rPr>
        <w:t>impugnado, toda vez que el mismo no encuadra dentro de los</w:t>
      </w:r>
      <w:r>
        <w:rPr>
          <w:rFonts w:ascii="Arial" w:hAnsi="Arial" w:cs="Arial"/>
          <w:sz w:val="28"/>
          <w:szCs w:val="28"/>
        </w:rPr>
        <w:t xml:space="preserve"> </w:t>
      </w:r>
      <w:r w:rsidR="00EE0CBB" w:rsidRPr="00EE0CBB">
        <w:rPr>
          <w:rFonts w:ascii="Arial" w:hAnsi="Arial" w:cs="Arial"/>
          <w:sz w:val="28"/>
          <w:szCs w:val="28"/>
        </w:rPr>
        <w:t>supuestos de procedenci</w:t>
      </w:r>
      <w:r w:rsidR="00FA0C75">
        <w:rPr>
          <w:rFonts w:ascii="Arial" w:hAnsi="Arial" w:cs="Arial"/>
          <w:sz w:val="28"/>
          <w:szCs w:val="28"/>
        </w:rPr>
        <w:t>a establecidos por el numeral 7°</w:t>
      </w:r>
      <w:r w:rsidR="00EE0CBB" w:rsidRPr="00EE0CBB">
        <w:rPr>
          <w:rFonts w:ascii="Arial" w:hAnsi="Arial" w:cs="Arial"/>
          <w:sz w:val="28"/>
          <w:szCs w:val="28"/>
        </w:rPr>
        <w:t xml:space="preserve"> de la Ley</w:t>
      </w:r>
      <w:r>
        <w:rPr>
          <w:rFonts w:ascii="Arial" w:hAnsi="Arial" w:cs="Arial"/>
          <w:sz w:val="28"/>
          <w:szCs w:val="28"/>
        </w:rPr>
        <w:t xml:space="preserve"> </w:t>
      </w:r>
      <w:r w:rsidR="00EE0CBB" w:rsidRPr="00EE0CBB">
        <w:rPr>
          <w:rFonts w:ascii="Arial" w:hAnsi="Arial" w:cs="Arial"/>
          <w:sz w:val="28"/>
          <w:szCs w:val="28"/>
        </w:rPr>
        <w:t>Orgánica de es</w:t>
      </w:r>
      <w:r w:rsidR="005E0D3E">
        <w:rPr>
          <w:rFonts w:ascii="Arial" w:hAnsi="Arial" w:cs="Arial"/>
          <w:sz w:val="28"/>
          <w:szCs w:val="28"/>
        </w:rPr>
        <w:t>te</w:t>
      </w:r>
      <w:r w:rsidR="00EE0CBB" w:rsidRPr="00EE0CBB">
        <w:rPr>
          <w:rFonts w:ascii="Arial" w:hAnsi="Arial" w:cs="Arial"/>
          <w:sz w:val="28"/>
          <w:szCs w:val="28"/>
        </w:rPr>
        <w:t xml:space="preserve"> Tribunal, al no h</w:t>
      </w:r>
      <w:r>
        <w:rPr>
          <w:rFonts w:ascii="Arial" w:hAnsi="Arial" w:cs="Arial"/>
          <w:sz w:val="28"/>
          <w:szCs w:val="28"/>
        </w:rPr>
        <w:t xml:space="preserve">aber sido emitido como un acto o </w:t>
      </w:r>
      <w:r w:rsidR="00EE0CBB" w:rsidRPr="00EE0CBB">
        <w:rPr>
          <w:rFonts w:ascii="Arial" w:hAnsi="Arial" w:cs="Arial"/>
          <w:sz w:val="28"/>
          <w:szCs w:val="28"/>
        </w:rPr>
        <w:t>resolución por parte de la autoridad, sino como un acuerdo entre ambas</w:t>
      </w:r>
      <w:r>
        <w:rPr>
          <w:rFonts w:ascii="Arial" w:hAnsi="Arial" w:cs="Arial"/>
          <w:sz w:val="28"/>
          <w:szCs w:val="28"/>
        </w:rPr>
        <w:t xml:space="preserve"> </w:t>
      </w:r>
      <w:r w:rsidR="00EE0CBB" w:rsidRPr="00EE0CBB">
        <w:rPr>
          <w:rFonts w:ascii="Arial" w:hAnsi="Arial" w:cs="Arial"/>
          <w:sz w:val="28"/>
          <w:szCs w:val="28"/>
        </w:rPr>
        <w:t>partes.</w:t>
      </w:r>
      <w:r w:rsidR="00FA0C75">
        <w:rPr>
          <w:rFonts w:ascii="Arial" w:hAnsi="Arial" w:cs="Arial"/>
          <w:sz w:val="28"/>
          <w:szCs w:val="28"/>
        </w:rPr>
        <w:t xml:space="preserve"> Asimismo, en el mismo auto se requirió a la actora para que exhibiera la solicitud de la copia del expediente administrativo presentad ante la autoridad demandada, para estar en aptitud legal de requerirla, so pena de desechar la prueba de mérito (foja</w:t>
      </w:r>
      <w:r w:rsidR="000406AF">
        <w:rPr>
          <w:rFonts w:ascii="Arial" w:hAnsi="Arial" w:cs="Arial"/>
          <w:sz w:val="28"/>
          <w:szCs w:val="28"/>
        </w:rPr>
        <w:t xml:space="preserve"> 104)</w:t>
      </w:r>
      <w:r w:rsidR="00FA0C75">
        <w:rPr>
          <w:rFonts w:ascii="Arial" w:hAnsi="Arial" w:cs="Arial"/>
          <w:sz w:val="28"/>
          <w:szCs w:val="28"/>
        </w:rPr>
        <w:t>.</w:t>
      </w:r>
    </w:p>
    <w:p w14:paraId="3643E3E2" w14:textId="32B2E36D" w:rsidR="00FA0C75" w:rsidRDefault="00FA0C75" w:rsidP="00DF3C3E">
      <w:pPr>
        <w:spacing w:after="120" w:line="360" w:lineRule="auto"/>
        <w:ind w:left="709" w:hanging="283"/>
        <w:jc w:val="both"/>
        <w:rPr>
          <w:rFonts w:ascii="Arial" w:hAnsi="Arial" w:cs="Arial"/>
          <w:sz w:val="28"/>
          <w:szCs w:val="28"/>
        </w:rPr>
      </w:pPr>
      <w:r>
        <w:rPr>
          <w:rFonts w:ascii="Arial" w:hAnsi="Arial" w:cs="Arial"/>
          <w:sz w:val="28"/>
          <w:szCs w:val="28"/>
        </w:rPr>
        <w:t xml:space="preserve">12. Mediante </w:t>
      </w:r>
      <w:r w:rsidR="000406AF">
        <w:rPr>
          <w:rFonts w:ascii="Arial" w:hAnsi="Arial" w:cs="Arial"/>
          <w:sz w:val="28"/>
          <w:szCs w:val="28"/>
        </w:rPr>
        <w:t>proveído</w:t>
      </w:r>
      <w:r>
        <w:rPr>
          <w:rFonts w:ascii="Arial" w:hAnsi="Arial" w:cs="Arial"/>
          <w:sz w:val="28"/>
          <w:szCs w:val="28"/>
        </w:rPr>
        <w:t xml:space="preserve"> de catorce de octubre de dos mil veinte </w:t>
      </w:r>
      <w:r w:rsidR="000406AF">
        <w:rPr>
          <w:rFonts w:ascii="Arial" w:hAnsi="Arial" w:cs="Arial"/>
          <w:sz w:val="28"/>
          <w:szCs w:val="28"/>
        </w:rPr>
        <w:t xml:space="preserve">(foja 287 y 288) se explicó a la actora por que correspondía </w:t>
      </w:r>
      <w:r w:rsidR="000406AF">
        <w:rPr>
          <w:rFonts w:ascii="Arial" w:hAnsi="Arial" w:cs="Arial"/>
          <w:sz w:val="28"/>
          <w:szCs w:val="28"/>
        </w:rPr>
        <w:lastRenderedPageBreak/>
        <w:t xml:space="preserve">exhibir la solicitud de la copia del expediente administrativo, determinación que fue recurrida mediante reclamación resuelto el quince de enero de dos mil veintiuno en la que  quedó firme dicho aspecto procesal. </w:t>
      </w:r>
    </w:p>
    <w:p w14:paraId="41AEC87E" w14:textId="1870B106" w:rsidR="005E0D3E" w:rsidRDefault="00EE0CBB" w:rsidP="00DF3C3E">
      <w:pPr>
        <w:spacing w:after="120" w:line="360" w:lineRule="auto"/>
        <w:ind w:left="709" w:hanging="283"/>
        <w:jc w:val="both"/>
        <w:rPr>
          <w:rFonts w:ascii="Arial" w:hAnsi="Arial" w:cs="Arial"/>
          <w:sz w:val="28"/>
          <w:szCs w:val="28"/>
        </w:rPr>
      </w:pPr>
      <w:r w:rsidRPr="00EE0CBB">
        <w:rPr>
          <w:rFonts w:ascii="Arial" w:hAnsi="Arial" w:cs="Arial"/>
          <w:sz w:val="28"/>
          <w:szCs w:val="28"/>
        </w:rPr>
        <w:t>1</w:t>
      </w:r>
      <w:r w:rsidR="00FA0C75">
        <w:rPr>
          <w:rFonts w:ascii="Arial" w:hAnsi="Arial" w:cs="Arial"/>
          <w:sz w:val="28"/>
          <w:szCs w:val="28"/>
        </w:rPr>
        <w:t>3</w:t>
      </w:r>
      <w:r w:rsidRPr="00EE0CBB">
        <w:rPr>
          <w:rFonts w:ascii="Arial" w:hAnsi="Arial" w:cs="Arial"/>
          <w:sz w:val="28"/>
          <w:szCs w:val="28"/>
        </w:rPr>
        <w:t>. E</w:t>
      </w:r>
      <w:r w:rsidR="00451BD7">
        <w:rPr>
          <w:rFonts w:ascii="Arial" w:hAnsi="Arial" w:cs="Arial"/>
          <w:sz w:val="28"/>
          <w:szCs w:val="28"/>
        </w:rPr>
        <w:t xml:space="preserve">l </w:t>
      </w:r>
      <w:r w:rsidR="00451BD7" w:rsidRPr="00451BD7">
        <w:rPr>
          <w:rFonts w:ascii="Arial" w:hAnsi="Arial" w:cs="Arial"/>
          <w:b/>
          <w:sz w:val="28"/>
          <w:szCs w:val="28"/>
        </w:rPr>
        <w:t xml:space="preserve">treinta </w:t>
      </w:r>
      <w:r w:rsidRPr="00451BD7">
        <w:rPr>
          <w:rFonts w:ascii="Arial" w:hAnsi="Arial" w:cs="Arial"/>
          <w:b/>
          <w:sz w:val="28"/>
          <w:szCs w:val="28"/>
        </w:rPr>
        <w:t>de septiembre</w:t>
      </w:r>
      <w:r w:rsidR="000C2ED5" w:rsidRPr="00451BD7">
        <w:rPr>
          <w:rFonts w:ascii="Arial" w:hAnsi="Arial" w:cs="Arial"/>
          <w:b/>
          <w:sz w:val="28"/>
          <w:szCs w:val="28"/>
        </w:rPr>
        <w:t xml:space="preserve"> de </w:t>
      </w:r>
      <w:r w:rsidR="00451BD7" w:rsidRPr="00451BD7">
        <w:rPr>
          <w:rFonts w:ascii="Arial" w:hAnsi="Arial" w:cs="Arial"/>
          <w:b/>
          <w:sz w:val="28"/>
          <w:szCs w:val="28"/>
        </w:rPr>
        <w:t>dos mil veintiuno</w:t>
      </w:r>
      <w:r w:rsidR="000C2ED5">
        <w:rPr>
          <w:rFonts w:ascii="Arial" w:hAnsi="Arial" w:cs="Arial"/>
          <w:sz w:val="28"/>
          <w:szCs w:val="28"/>
        </w:rPr>
        <w:t xml:space="preserve">, la Magistrada Titular </w:t>
      </w:r>
      <w:r w:rsidRPr="00EE0CBB">
        <w:rPr>
          <w:rFonts w:ascii="Arial" w:hAnsi="Arial" w:cs="Arial"/>
          <w:sz w:val="28"/>
          <w:szCs w:val="28"/>
        </w:rPr>
        <w:t>de la Primera Sala Unitaria del Tribunal Estatal de Justicia Administrativa</w:t>
      </w:r>
      <w:r w:rsidR="000C2ED5">
        <w:rPr>
          <w:rFonts w:ascii="Arial" w:hAnsi="Arial" w:cs="Arial"/>
          <w:sz w:val="28"/>
          <w:szCs w:val="28"/>
        </w:rPr>
        <w:t xml:space="preserve"> </w:t>
      </w:r>
      <w:r w:rsidRPr="00EE0CBB">
        <w:rPr>
          <w:rFonts w:ascii="Arial" w:hAnsi="Arial" w:cs="Arial"/>
          <w:sz w:val="28"/>
          <w:szCs w:val="28"/>
        </w:rPr>
        <w:t xml:space="preserve">emitió </w:t>
      </w:r>
      <w:r w:rsidR="005E0D3E">
        <w:rPr>
          <w:rFonts w:ascii="Arial" w:hAnsi="Arial" w:cs="Arial"/>
          <w:sz w:val="28"/>
          <w:szCs w:val="28"/>
        </w:rPr>
        <w:t xml:space="preserve">la </w:t>
      </w:r>
      <w:r w:rsidRPr="00EE0CBB">
        <w:rPr>
          <w:rFonts w:ascii="Arial" w:hAnsi="Arial" w:cs="Arial"/>
          <w:sz w:val="28"/>
          <w:szCs w:val="28"/>
        </w:rPr>
        <w:t>sentencia</w:t>
      </w:r>
      <w:r w:rsidR="005E0D3E">
        <w:rPr>
          <w:rFonts w:ascii="Arial" w:hAnsi="Arial" w:cs="Arial"/>
          <w:sz w:val="28"/>
          <w:szCs w:val="28"/>
        </w:rPr>
        <w:t xml:space="preserve"> materia de la presente apelación.</w:t>
      </w:r>
    </w:p>
    <w:p w14:paraId="074144F9" w14:textId="77777777" w:rsidR="00D1377D" w:rsidRDefault="00D1377D" w:rsidP="00D1377D">
      <w:pPr>
        <w:spacing w:after="0" w:line="360" w:lineRule="auto"/>
        <w:ind w:left="709" w:hanging="283"/>
        <w:jc w:val="both"/>
        <w:rPr>
          <w:rFonts w:ascii="Arial" w:hAnsi="Arial" w:cs="Arial"/>
          <w:sz w:val="28"/>
          <w:szCs w:val="28"/>
        </w:rPr>
      </w:pPr>
    </w:p>
    <w:p w14:paraId="2B76EA16" w14:textId="02BC4E54" w:rsidR="00401F55" w:rsidRDefault="003904D9" w:rsidP="009E1455">
      <w:pPr>
        <w:spacing w:after="0" w:line="360" w:lineRule="auto"/>
        <w:ind w:firstLine="708"/>
        <w:jc w:val="both"/>
        <w:rPr>
          <w:rFonts w:ascii="Arial" w:hAnsi="Arial" w:cs="Arial"/>
          <w:b/>
          <w:sz w:val="28"/>
          <w:szCs w:val="28"/>
        </w:rPr>
      </w:pPr>
      <w:r w:rsidRPr="00AC2246">
        <w:rPr>
          <w:rFonts w:ascii="Arial" w:hAnsi="Arial" w:cs="Arial"/>
          <w:b/>
          <w:sz w:val="28"/>
          <w:szCs w:val="28"/>
        </w:rPr>
        <w:t>OCTAVO</w:t>
      </w:r>
      <w:r w:rsidR="005E5C2F" w:rsidRPr="00AC2246">
        <w:rPr>
          <w:rFonts w:ascii="Arial" w:hAnsi="Arial" w:cs="Arial"/>
          <w:b/>
          <w:sz w:val="28"/>
          <w:szCs w:val="28"/>
        </w:rPr>
        <w:t xml:space="preserve">. </w:t>
      </w:r>
      <w:r w:rsidR="00401F55" w:rsidRPr="00AC2246">
        <w:rPr>
          <w:rFonts w:ascii="Arial" w:hAnsi="Arial" w:cs="Arial"/>
          <w:b/>
          <w:sz w:val="28"/>
          <w:szCs w:val="28"/>
        </w:rPr>
        <w:t>Improcedencia</w:t>
      </w:r>
      <w:r w:rsidR="00401F55">
        <w:rPr>
          <w:rFonts w:ascii="Arial" w:hAnsi="Arial" w:cs="Arial"/>
          <w:b/>
          <w:sz w:val="28"/>
          <w:szCs w:val="28"/>
        </w:rPr>
        <w:t xml:space="preserve"> del juicio respecto del oficio número MSGS/DUYCM/2979/2020 de once de marzo de dos mil veinte, emitido por el Director de Desarrollo Urbano y Catastro Municipal de Soledad de Graciano Sánchez y al acto impugnado consistente en el Plan del Centro de Población Estratégico San Luis Potosí Soledad de Graciano Sánchez publicado en el Periódico Oficial el veintiuno de agosto de dos mil tres.</w:t>
      </w:r>
    </w:p>
    <w:p w14:paraId="3A1BE46C" w14:textId="74328BD5" w:rsidR="00401F55" w:rsidRPr="00401F55" w:rsidRDefault="00401F55" w:rsidP="009E1455">
      <w:pPr>
        <w:spacing w:after="0" w:line="360" w:lineRule="auto"/>
        <w:ind w:firstLine="708"/>
        <w:jc w:val="both"/>
        <w:rPr>
          <w:rFonts w:ascii="Arial" w:hAnsi="Arial" w:cs="Arial"/>
          <w:sz w:val="28"/>
          <w:szCs w:val="28"/>
        </w:rPr>
      </w:pPr>
      <w:r>
        <w:rPr>
          <w:rFonts w:ascii="Arial" w:hAnsi="Arial" w:cs="Arial"/>
          <w:sz w:val="28"/>
          <w:szCs w:val="28"/>
        </w:rPr>
        <w:t xml:space="preserve">Esta Sala Superior </w:t>
      </w:r>
      <w:r w:rsidRPr="00401F55">
        <w:rPr>
          <w:rFonts w:ascii="Arial" w:hAnsi="Arial" w:cs="Arial"/>
          <w:sz w:val="28"/>
          <w:szCs w:val="28"/>
        </w:rPr>
        <w:t xml:space="preserve">no entra al estudio de los agravios esgrimidos por la parte </w:t>
      </w:r>
      <w:r>
        <w:rPr>
          <w:rFonts w:ascii="Arial" w:hAnsi="Arial" w:cs="Arial"/>
          <w:sz w:val="28"/>
          <w:szCs w:val="28"/>
        </w:rPr>
        <w:t>actora identificados como primero y segundo en el escrito de apelación</w:t>
      </w:r>
      <w:r w:rsidRPr="00401F55">
        <w:rPr>
          <w:rFonts w:ascii="Arial" w:hAnsi="Arial" w:cs="Arial"/>
          <w:sz w:val="28"/>
          <w:szCs w:val="28"/>
        </w:rPr>
        <w:t>, en virtud de que advierte que en el caso se actualiza una causa diversa de improcedencia</w:t>
      </w:r>
      <w:r w:rsidR="0065572A">
        <w:rPr>
          <w:rFonts w:ascii="Arial" w:hAnsi="Arial" w:cs="Arial"/>
          <w:sz w:val="28"/>
          <w:szCs w:val="28"/>
        </w:rPr>
        <w:t xml:space="preserve"> a la analizada </w:t>
      </w:r>
      <w:r w:rsidRPr="00401F55">
        <w:rPr>
          <w:rFonts w:ascii="Arial" w:hAnsi="Arial" w:cs="Arial"/>
          <w:sz w:val="28"/>
          <w:szCs w:val="28"/>
        </w:rPr>
        <w:t xml:space="preserve">por la que </w:t>
      </w:r>
      <w:r>
        <w:rPr>
          <w:rFonts w:ascii="Arial" w:hAnsi="Arial" w:cs="Arial"/>
          <w:sz w:val="28"/>
          <w:szCs w:val="28"/>
        </w:rPr>
        <w:t>la Magistrada de la Sala del conocimiento</w:t>
      </w:r>
      <w:r w:rsidRPr="00401F55">
        <w:rPr>
          <w:rFonts w:ascii="Arial" w:hAnsi="Arial" w:cs="Arial"/>
          <w:sz w:val="28"/>
          <w:szCs w:val="28"/>
        </w:rPr>
        <w:t xml:space="preserve"> </w:t>
      </w:r>
      <w:r w:rsidR="0065572A">
        <w:rPr>
          <w:rFonts w:ascii="Arial" w:hAnsi="Arial" w:cs="Arial"/>
          <w:sz w:val="28"/>
          <w:szCs w:val="28"/>
        </w:rPr>
        <w:t xml:space="preserve">quien </w:t>
      </w:r>
      <w:r w:rsidRPr="00401F55">
        <w:rPr>
          <w:rFonts w:ascii="Arial" w:hAnsi="Arial" w:cs="Arial"/>
          <w:sz w:val="28"/>
          <w:szCs w:val="28"/>
        </w:rPr>
        <w:t>sobreseyó</w:t>
      </w:r>
      <w:r>
        <w:rPr>
          <w:rFonts w:ascii="Arial" w:hAnsi="Arial" w:cs="Arial"/>
          <w:sz w:val="28"/>
          <w:szCs w:val="28"/>
        </w:rPr>
        <w:t xml:space="preserve"> con respecto a los actos impugnados, </w:t>
      </w:r>
      <w:r w:rsidR="00D50257">
        <w:rPr>
          <w:rFonts w:ascii="Arial" w:hAnsi="Arial" w:cs="Arial"/>
          <w:sz w:val="28"/>
          <w:szCs w:val="28"/>
        </w:rPr>
        <w:t>oficio n</w:t>
      </w:r>
      <w:r w:rsidR="00D50257" w:rsidRPr="00D50257">
        <w:rPr>
          <w:rFonts w:ascii="Arial" w:hAnsi="Arial" w:cs="Arial"/>
          <w:sz w:val="28"/>
          <w:szCs w:val="28"/>
        </w:rPr>
        <w:t xml:space="preserve">úmero </w:t>
      </w:r>
      <w:r w:rsidR="00BF6FF7">
        <w:rPr>
          <w:rFonts w:ascii="Arial" w:hAnsi="Arial" w:cs="Arial"/>
          <w:color w:val="FF0000"/>
          <w:sz w:val="28"/>
          <w:szCs w:val="28"/>
        </w:rPr>
        <w:t>**********</w:t>
      </w:r>
      <w:r w:rsidR="00D50257" w:rsidRPr="00D50257">
        <w:rPr>
          <w:rFonts w:ascii="Arial" w:hAnsi="Arial" w:cs="Arial"/>
          <w:sz w:val="28"/>
          <w:szCs w:val="28"/>
        </w:rPr>
        <w:t xml:space="preserve"> de once de marzo de dos mil veinte, emitido por el Director de Desarrollo Urbano y Catastro Municipal de Soledad de Graciano Sánchez</w:t>
      </w:r>
      <w:r>
        <w:rPr>
          <w:rFonts w:ascii="Arial" w:hAnsi="Arial" w:cs="Arial"/>
          <w:sz w:val="28"/>
          <w:szCs w:val="28"/>
        </w:rPr>
        <w:t xml:space="preserve"> y </w:t>
      </w:r>
      <w:r w:rsidRPr="00401F55">
        <w:rPr>
          <w:rFonts w:ascii="Arial" w:hAnsi="Arial" w:cs="Arial"/>
          <w:sz w:val="28"/>
          <w:szCs w:val="28"/>
        </w:rPr>
        <w:t xml:space="preserve">el Plan del Centro de Población Estratégico San Luis Potosí Soledad de Graciano Sánchez </w:t>
      </w:r>
      <w:r w:rsidRPr="00401F55">
        <w:rPr>
          <w:rFonts w:ascii="Arial" w:hAnsi="Arial" w:cs="Arial"/>
          <w:sz w:val="28"/>
          <w:szCs w:val="28"/>
        </w:rPr>
        <w:lastRenderedPageBreak/>
        <w:t>publicado en el Periódico Oficial el veintiuno de agosto de dos mil tres</w:t>
      </w:r>
      <w:r>
        <w:rPr>
          <w:rFonts w:ascii="Arial" w:hAnsi="Arial" w:cs="Arial"/>
          <w:sz w:val="28"/>
          <w:szCs w:val="28"/>
        </w:rPr>
        <w:t>.</w:t>
      </w:r>
    </w:p>
    <w:p w14:paraId="73A81AE5" w14:textId="4C1E4705" w:rsidR="00891697" w:rsidRDefault="00D50257" w:rsidP="00891697">
      <w:pPr>
        <w:spacing w:after="0" w:line="360" w:lineRule="auto"/>
        <w:ind w:firstLine="708"/>
        <w:jc w:val="both"/>
        <w:rPr>
          <w:rFonts w:ascii="Arial" w:hAnsi="Arial" w:cs="Arial"/>
          <w:sz w:val="28"/>
          <w:szCs w:val="28"/>
        </w:rPr>
      </w:pPr>
      <w:r>
        <w:rPr>
          <w:rFonts w:ascii="Arial" w:hAnsi="Arial" w:cs="Arial"/>
          <w:sz w:val="28"/>
          <w:szCs w:val="28"/>
        </w:rPr>
        <w:t xml:space="preserve"> </w:t>
      </w:r>
      <w:r w:rsidR="00401F55">
        <w:rPr>
          <w:rFonts w:ascii="Arial" w:hAnsi="Arial" w:cs="Arial"/>
          <w:sz w:val="28"/>
          <w:szCs w:val="28"/>
        </w:rPr>
        <w:t xml:space="preserve">Se puntualiza al respecto que </w:t>
      </w:r>
      <w:r w:rsidR="00480B64">
        <w:rPr>
          <w:rFonts w:ascii="Arial" w:hAnsi="Arial" w:cs="Arial"/>
          <w:sz w:val="28"/>
          <w:szCs w:val="28"/>
        </w:rPr>
        <w:t xml:space="preserve">este juzgador </w:t>
      </w:r>
      <w:r w:rsidR="0065572A">
        <w:rPr>
          <w:rFonts w:ascii="Arial" w:hAnsi="Arial" w:cs="Arial"/>
          <w:sz w:val="28"/>
          <w:szCs w:val="28"/>
        </w:rPr>
        <w:t xml:space="preserve">se encuentra obligado, </w:t>
      </w:r>
      <w:r>
        <w:rPr>
          <w:rFonts w:ascii="Arial" w:hAnsi="Arial" w:cs="Arial"/>
          <w:sz w:val="28"/>
          <w:szCs w:val="28"/>
        </w:rPr>
        <w:t xml:space="preserve">de oficio, </w:t>
      </w:r>
      <w:r w:rsidR="00401F55">
        <w:rPr>
          <w:rFonts w:ascii="Arial" w:hAnsi="Arial" w:cs="Arial"/>
          <w:sz w:val="28"/>
          <w:szCs w:val="28"/>
        </w:rPr>
        <w:t xml:space="preserve">que </w:t>
      </w:r>
      <w:r>
        <w:rPr>
          <w:rFonts w:ascii="Arial" w:hAnsi="Arial" w:cs="Arial"/>
          <w:sz w:val="28"/>
          <w:szCs w:val="28"/>
        </w:rPr>
        <w:t>de advertir otra causa</w:t>
      </w:r>
      <w:r w:rsidR="004F77DB">
        <w:rPr>
          <w:rFonts w:ascii="Arial" w:hAnsi="Arial" w:cs="Arial"/>
          <w:sz w:val="28"/>
          <w:szCs w:val="28"/>
        </w:rPr>
        <w:t>l</w:t>
      </w:r>
      <w:r>
        <w:rPr>
          <w:rFonts w:ascii="Arial" w:hAnsi="Arial" w:cs="Arial"/>
          <w:sz w:val="28"/>
          <w:szCs w:val="28"/>
        </w:rPr>
        <w:t xml:space="preserve"> de improcedencia </w:t>
      </w:r>
      <w:r w:rsidR="00DC42DD">
        <w:rPr>
          <w:rFonts w:ascii="Arial" w:hAnsi="Arial" w:cs="Arial"/>
          <w:sz w:val="28"/>
          <w:szCs w:val="28"/>
        </w:rPr>
        <w:t xml:space="preserve">no analizada en </w:t>
      </w:r>
      <w:r w:rsidR="00401F55">
        <w:rPr>
          <w:rFonts w:ascii="Arial" w:hAnsi="Arial" w:cs="Arial"/>
          <w:sz w:val="28"/>
          <w:szCs w:val="28"/>
        </w:rPr>
        <w:t xml:space="preserve">primera instancia </w:t>
      </w:r>
      <w:r w:rsidR="00480B64">
        <w:rPr>
          <w:rFonts w:ascii="Arial" w:hAnsi="Arial" w:cs="Arial"/>
          <w:sz w:val="28"/>
          <w:szCs w:val="28"/>
        </w:rPr>
        <w:t xml:space="preserve">que derive en sobreseimiento </w:t>
      </w:r>
      <w:r>
        <w:rPr>
          <w:rFonts w:ascii="Arial" w:hAnsi="Arial" w:cs="Arial"/>
          <w:sz w:val="28"/>
          <w:szCs w:val="28"/>
        </w:rPr>
        <w:t xml:space="preserve">se pronuncie al respecto, de conformidad con el artículo </w:t>
      </w:r>
      <w:r w:rsidR="00480B64">
        <w:rPr>
          <w:rFonts w:ascii="Arial" w:hAnsi="Arial" w:cs="Arial"/>
          <w:sz w:val="28"/>
          <w:szCs w:val="28"/>
        </w:rPr>
        <w:t>229, último párrafo</w:t>
      </w:r>
      <w:r w:rsidR="00480B64">
        <w:rPr>
          <w:rStyle w:val="Refdenotaalpie"/>
          <w:rFonts w:ascii="Arial" w:hAnsi="Arial" w:cs="Arial"/>
          <w:sz w:val="28"/>
          <w:szCs w:val="28"/>
        </w:rPr>
        <w:footnoteReference w:id="7"/>
      </w:r>
      <w:r w:rsidR="00480B64">
        <w:rPr>
          <w:rFonts w:ascii="Arial" w:hAnsi="Arial" w:cs="Arial"/>
          <w:sz w:val="28"/>
          <w:szCs w:val="28"/>
        </w:rPr>
        <w:t xml:space="preserve"> </w:t>
      </w:r>
      <w:r w:rsidR="00D718DB">
        <w:rPr>
          <w:rFonts w:ascii="Arial" w:hAnsi="Arial" w:cs="Arial"/>
          <w:sz w:val="28"/>
          <w:szCs w:val="28"/>
        </w:rPr>
        <w:t>y 155, párrafo segundo</w:t>
      </w:r>
      <w:r w:rsidR="00D718DB">
        <w:rPr>
          <w:rStyle w:val="Refdenotaalpie"/>
          <w:rFonts w:ascii="Arial" w:hAnsi="Arial" w:cs="Arial"/>
          <w:sz w:val="28"/>
          <w:szCs w:val="28"/>
        </w:rPr>
        <w:footnoteReference w:id="8"/>
      </w:r>
      <w:r w:rsidR="00D718DB">
        <w:rPr>
          <w:rFonts w:ascii="Arial" w:hAnsi="Arial" w:cs="Arial"/>
          <w:sz w:val="28"/>
          <w:szCs w:val="28"/>
        </w:rPr>
        <w:t xml:space="preserve"> </w:t>
      </w:r>
      <w:r w:rsidR="00480B64">
        <w:rPr>
          <w:rFonts w:ascii="Arial" w:hAnsi="Arial" w:cs="Arial"/>
          <w:sz w:val="28"/>
          <w:szCs w:val="28"/>
        </w:rPr>
        <w:t xml:space="preserve">del Código Procesal Administrativo para el Estado de San Luis Potosí. </w:t>
      </w:r>
    </w:p>
    <w:p w14:paraId="03B682C4" w14:textId="198F71D3" w:rsidR="00891697" w:rsidRDefault="00891697" w:rsidP="00891697">
      <w:pPr>
        <w:spacing w:after="0" w:line="360" w:lineRule="auto"/>
        <w:ind w:firstLine="708"/>
        <w:jc w:val="both"/>
        <w:rPr>
          <w:rFonts w:ascii="Arial" w:hAnsi="Arial" w:cs="Arial"/>
          <w:sz w:val="28"/>
          <w:szCs w:val="28"/>
        </w:rPr>
      </w:pPr>
      <w:r w:rsidRPr="004F77DB">
        <w:rPr>
          <w:rFonts w:ascii="Arial" w:hAnsi="Arial" w:cs="Arial"/>
          <w:sz w:val="28"/>
          <w:szCs w:val="28"/>
        </w:rPr>
        <w:t>En primer término resulta conveniente analizar que la actora</w:t>
      </w:r>
      <w:r w:rsidR="00E70B62" w:rsidRPr="004F77DB">
        <w:rPr>
          <w:rFonts w:ascii="Arial" w:hAnsi="Arial" w:cs="Arial"/>
          <w:sz w:val="28"/>
          <w:szCs w:val="28"/>
        </w:rPr>
        <w:t xml:space="preserve"> en su demanda contenciosa,</w:t>
      </w:r>
      <w:r w:rsidRPr="004F77DB">
        <w:rPr>
          <w:rFonts w:ascii="Arial" w:hAnsi="Arial" w:cs="Arial"/>
          <w:sz w:val="28"/>
          <w:szCs w:val="28"/>
        </w:rPr>
        <w:t xml:space="preserve"> solicitó a la Sala Unitaria requerir como prueba el expediente administrativo conformado en la Dirección de Desarrollo Urbano y Catastro Municipal del Municipio de Soledad de Graciano Sánchez, San Luis Potosí, en conjunto con las documentales privadas de las cuales derivó la resolución con el número de oficio MSGS/DUYCM/2979/2020 de once de marzo de dos mil veinte, pues consideraba que con ello se acreditaba la existencia de las resoluciones impugnadas, así como que el predio que defiende con el uso de granja de producción avícola</w:t>
      </w:r>
      <w:r w:rsidR="00E70B62" w:rsidRPr="004F77DB">
        <w:rPr>
          <w:rFonts w:ascii="Arial" w:hAnsi="Arial" w:cs="Arial"/>
          <w:sz w:val="28"/>
          <w:szCs w:val="28"/>
        </w:rPr>
        <w:t xml:space="preserve"> ya era del conocimiento del Municipio (ver </w:t>
      </w:r>
      <w:r w:rsidR="00751A7F" w:rsidRPr="004F77DB">
        <w:rPr>
          <w:rFonts w:ascii="Arial" w:hAnsi="Arial" w:cs="Arial"/>
          <w:sz w:val="28"/>
          <w:szCs w:val="28"/>
        </w:rPr>
        <w:t>72 de la demanda contenciosa).</w:t>
      </w:r>
    </w:p>
    <w:p w14:paraId="7A368B6B" w14:textId="4F76E815" w:rsidR="00751A7F" w:rsidRDefault="004F77DB" w:rsidP="00891697">
      <w:pPr>
        <w:spacing w:after="0" w:line="360" w:lineRule="auto"/>
        <w:ind w:firstLine="708"/>
        <w:jc w:val="both"/>
        <w:rPr>
          <w:rFonts w:ascii="Arial" w:hAnsi="Arial" w:cs="Arial"/>
          <w:sz w:val="28"/>
          <w:szCs w:val="28"/>
        </w:rPr>
      </w:pPr>
      <w:r>
        <w:rPr>
          <w:rFonts w:ascii="Arial" w:hAnsi="Arial" w:cs="Arial"/>
          <w:sz w:val="28"/>
          <w:szCs w:val="28"/>
        </w:rPr>
        <w:t>El</w:t>
      </w:r>
      <w:r w:rsidR="00751A7F">
        <w:rPr>
          <w:rFonts w:ascii="Arial" w:hAnsi="Arial" w:cs="Arial"/>
          <w:sz w:val="28"/>
          <w:szCs w:val="28"/>
        </w:rPr>
        <w:t xml:space="preserve"> once de septiembre de dos mil veinte</w:t>
      </w:r>
      <w:r>
        <w:rPr>
          <w:rFonts w:ascii="Arial" w:hAnsi="Arial" w:cs="Arial"/>
          <w:sz w:val="28"/>
          <w:szCs w:val="28"/>
        </w:rPr>
        <w:t>,</w:t>
      </w:r>
      <w:r w:rsidR="00751A7F">
        <w:rPr>
          <w:rFonts w:ascii="Arial" w:hAnsi="Arial" w:cs="Arial"/>
          <w:sz w:val="28"/>
          <w:szCs w:val="28"/>
        </w:rPr>
        <w:t xml:space="preserve"> recayó acuerdo </w:t>
      </w:r>
      <w:r w:rsidR="009F59E7">
        <w:rPr>
          <w:rFonts w:ascii="Arial" w:hAnsi="Arial" w:cs="Arial"/>
          <w:sz w:val="28"/>
          <w:szCs w:val="28"/>
        </w:rPr>
        <w:t xml:space="preserve">sobre la admisión de demanda, asimismo sobre el </w:t>
      </w:r>
      <w:r w:rsidR="00751A7F">
        <w:rPr>
          <w:rFonts w:ascii="Arial" w:hAnsi="Arial" w:cs="Arial"/>
          <w:sz w:val="28"/>
          <w:szCs w:val="28"/>
        </w:rPr>
        <w:t xml:space="preserve"> requerimiento</w:t>
      </w:r>
      <w:r w:rsidR="009F59E7">
        <w:rPr>
          <w:rFonts w:ascii="Arial" w:hAnsi="Arial" w:cs="Arial"/>
          <w:sz w:val="28"/>
          <w:szCs w:val="28"/>
        </w:rPr>
        <w:t xml:space="preserve"> a la autoridad demandada del expediente administrativo</w:t>
      </w:r>
      <w:r w:rsidR="00751A7F">
        <w:rPr>
          <w:rFonts w:ascii="Arial" w:hAnsi="Arial" w:cs="Arial"/>
          <w:sz w:val="28"/>
          <w:szCs w:val="28"/>
        </w:rPr>
        <w:t xml:space="preserve"> se acordó lo siguiente</w:t>
      </w:r>
      <w:r w:rsidR="00CC7C98">
        <w:rPr>
          <w:rFonts w:ascii="Arial" w:hAnsi="Arial" w:cs="Arial"/>
          <w:sz w:val="28"/>
          <w:szCs w:val="28"/>
        </w:rPr>
        <w:t xml:space="preserve"> (foja 104 del juicio contencioso)</w:t>
      </w:r>
      <w:r w:rsidR="00751A7F">
        <w:rPr>
          <w:rFonts w:ascii="Arial" w:hAnsi="Arial" w:cs="Arial"/>
          <w:sz w:val="28"/>
          <w:szCs w:val="28"/>
        </w:rPr>
        <w:t xml:space="preserve">: </w:t>
      </w:r>
    </w:p>
    <w:p w14:paraId="0A132045" w14:textId="01D2D77B" w:rsidR="00751A7F" w:rsidRPr="00CC7C98" w:rsidRDefault="00751A7F" w:rsidP="00751A7F">
      <w:pPr>
        <w:spacing w:after="0" w:line="240" w:lineRule="auto"/>
        <w:ind w:left="709" w:right="476"/>
        <w:jc w:val="both"/>
        <w:rPr>
          <w:rFonts w:ascii="Arial Narrow" w:hAnsi="Arial Narrow" w:cs="Arial"/>
          <w:b/>
          <w:i/>
          <w:sz w:val="28"/>
          <w:szCs w:val="28"/>
        </w:rPr>
      </w:pPr>
      <w:r w:rsidRPr="00CC7C98">
        <w:rPr>
          <w:rFonts w:ascii="Arial Narrow" w:hAnsi="Arial Narrow" w:cs="Arial"/>
          <w:b/>
          <w:i/>
          <w:sz w:val="28"/>
          <w:szCs w:val="28"/>
        </w:rPr>
        <w:t xml:space="preserve">“6.1.- DEL REQUERIMIENTO POR PRUEBAS A LA PARTE ACTORA.- No obstante lo anterior, en cuanto a las probanzas </w:t>
      </w:r>
      <w:r w:rsidRPr="00CC7C98">
        <w:rPr>
          <w:rFonts w:ascii="Arial Narrow" w:hAnsi="Arial Narrow" w:cs="Arial"/>
          <w:b/>
          <w:i/>
          <w:sz w:val="28"/>
          <w:szCs w:val="28"/>
        </w:rPr>
        <w:lastRenderedPageBreak/>
        <w:t>descritas en el numeral II del capítulo de pruebas del escrito de cuenta; dígasele que, de acuerdo a la fracción IX del artículo 233, en relación con la fracción III del numeral 234 del Código Procesal Administrativo corresponde a las partes gestionar y allegarse de las pruebas que ofertan puesto que esta Sala no lo puede ni debe hacer, debido a que se trata de su carga procesal; por ello, a efecto de proveer lo que corresponda, toda vez que las citadas probanzas revisten un carácter de documental, se requiere para que en el término de cinco días hábiles dispuesto por el artículo 235 del Código Procesal en cita, acredite ante este Órgano Jurisdiccional, conforme al artículo 98</w:t>
      </w:r>
      <w:r w:rsidRPr="00CC7C98">
        <w:rPr>
          <w:rStyle w:val="Refdenotaalpie"/>
          <w:rFonts w:ascii="Arial Narrow" w:hAnsi="Arial Narrow" w:cs="Arial"/>
          <w:b/>
          <w:i/>
          <w:sz w:val="28"/>
          <w:szCs w:val="28"/>
        </w:rPr>
        <w:footnoteReference w:id="9"/>
      </w:r>
      <w:r w:rsidRPr="00CC7C98">
        <w:rPr>
          <w:rFonts w:ascii="Arial Narrow" w:hAnsi="Arial Narrow" w:cs="Arial"/>
          <w:b/>
          <w:i/>
          <w:sz w:val="28"/>
          <w:szCs w:val="28"/>
        </w:rPr>
        <w:t xml:space="preserve"> del Código de la materia, acredite la solicitud de las probanzas que refiere y se le apercibe que de no cumplir con lo detallado en líneas que anteceden, en el momento procesal oportuno, se desecharán las pruebas de mérito.”</w:t>
      </w:r>
    </w:p>
    <w:p w14:paraId="65C75F13" w14:textId="77777777" w:rsidR="00751A7F" w:rsidRDefault="00751A7F" w:rsidP="00751A7F">
      <w:pPr>
        <w:spacing w:after="0" w:line="240" w:lineRule="auto"/>
        <w:ind w:firstLine="708"/>
        <w:jc w:val="both"/>
        <w:rPr>
          <w:rFonts w:ascii="Arial" w:hAnsi="Arial" w:cs="Arial"/>
          <w:sz w:val="28"/>
          <w:szCs w:val="28"/>
        </w:rPr>
      </w:pPr>
    </w:p>
    <w:p w14:paraId="5F0D7C96" w14:textId="05B5FD82" w:rsidR="00751A7F" w:rsidRDefault="00751A7F" w:rsidP="00891697">
      <w:pPr>
        <w:spacing w:after="0" w:line="360" w:lineRule="auto"/>
        <w:ind w:firstLine="708"/>
        <w:jc w:val="both"/>
        <w:rPr>
          <w:rFonts w:ascii="Arial" w:hAnsi="Arial" w:cs="Arial"/>
          <w:sz w:val="28"/>
          <w:szCs w:val="28"/>
        </w:rPr>
      </w:pPr>
      <w:r>
        <w:rPr>
          <w:rFonts w:ascii="Arial" w:hAnsi="Arial" w:cs="Arial"/>
          <w:sz w:val="28"/>
          <w:szCs w:val="28"/>
        </w:rPr>
        <w:t>Como se advierte</w:t>
      </w:r>
      <w:r w:rsidR="009F59E7">
        <w:rPr>
          <w:rFonts w:ascii="Arial" w:hAnsi="Arial" w:cs="Arial"/>
          <w:sz w:val="28"/>
          <w:szCs w:val="28"/>
        </w:rPr>
        <w:t xml:space="preserve"> la Sala Unitaria advirtió que la parte actora no aportó como prueba el documento por medio del cual se demostrara que previamente solicitó ante la autoridad administrativa demandada copia del expediente administrativo, el cual resultaba imperioso para poder a su vez requerirle a la autoridad que lo aportara en el juicio contencioso que nos ocupa, en términos del artículo 98 del Código Procesal Administrativo para el Estado de San Luis Potosí; por ello</w:t>
      </w:r>
      <w:r w:rsidR="00CC7C98">
        <w:rPr>
          <w:rFonts w:ascii="Arial" w:hAnsi="Arial" w:cs="Arial"/>
          <w:sz w:val="28"/>
          <w:szCs w:val="28"/>
        </w:rPr>
        <w:t>,</w:t>
      </w:r>
      <w:r w:rsidR="009F59E7">
        <w:rPr>
          <w:rFonts w:ascii="Arial" w:hAnsi="Arial" w:cs="Arial"/>
          <w:sz w:val="28"/>
          <w:szCs w:val="28"/>
        </w:rPr>
        <w:t xml:space="preserve"> le requirió a la actora su </w:t>
      </w:r>
      <w:r w:rsidR="00CC7C98">
        <w:rPr>
          <w:rFonts w:ascii="Arial" w:hAnsi="Arial" w:cs="Arial"/>
          <w:sz w:val="28"/>
          <w:szCs w:val="28"/>
        </w:rPr>
        <w:t>exhibición</w:t>
      </w:r>
      <w:r w:rsidR="009F59E7">
        <w:rPr>
          <w:rFonts w:ascii="Arial" w:hAnsi="Arial" w:cs="Arial"/>
          <w:sz w:val="28"/>
          <w:szCs w:val="28"/>
        </w:rPr>
        <w:t xml:space="preserve"> so pena de desechar la prueba de mérito.</w:t>
      </w:r>
    </w:p>
    <w:p w14:paraId="31F0C872" w14:textId="10697418" w:rsidR="009F59E7" w:rsidRDefault="009F59E7" w:rsidP="00891697">
      <w:pPr>
        <w:spacing w:after="0" w:line="360" w:lineRule="auto"/>
        <w:ind w:firstLine="708"/>
        <w:jc w:val="both"/>
        <w:rPr>
          <w:rFonts w:ascii="Arial" w:hAnsi="Arial" w:cs="Arial"/>
          <w:sz w:val="28"/>
          <w:szCs w:val="28"/>
        </w:rPr>
      </w:pPr>
      <w:r>
        <w:rPr>
          <w:rFonts w:ascii="Arial" w:hAnsi="Arial" w:cs="Arial"/>
          <w:sz w:val="28"/>
          <w:szCs w:val="28"/>
        </w:rPr>
        <w:lastRenderedPageBreak/>
        <w:t xml:space="preserve">La parte actora pretendió desahogar el requerimiento mediante escrito presentado ante la oficialía de </w:t>
      </w:r>
      <w:r w:rsidR="00CC7C98">
        <w:rPr>
          <w:rFonts w:ascii="Arial" w:hAnsi="Arial" w:cs="Arial"/>
          <w:sz w:val="28"/>
          <w:szCs w:val="28"/>
        </w:rPr>
        <w:t>par</w:t>
      </w:r>
      <w:r>
        <w:rPr>
          <w:rFonts w:ascii="Arial" w:hAnsi="Arial" w:cs="Arial"/>
          <w:sz w:val="28"/>
          <w:szCs w:val="28"/>
        </w:rPr>
        <w:t>te</w:t>
      </w:r>
      <w:r w:rsidR="00CC7C98">
        <w:rPr>
          <w:rFonts w:ascii="Arial" w:hAnsi="Arial" w:cs="Arial"/>
          <w:sz w:val="28"/>
          <w:szCs w:val="28"/>
        </w:rPr>
        <w:t>s</w:t>
      </w:r>
      <w:r>
        <w:rPr>
          <w:rFonts w:ascii="Arial" w:hAnsi="Arial" w:cs="Arial"/>
          <w:sz w:val="28"/>
          <w:szCs w:val="28"/>
        </w:rPr>
        <w:t xml:space="preserve"> común el cinco de octubre</w:t>
      </w:r>
      <w:r w:rsidR="00CC7C98">
        <w:rPr>
          <w:rFonts w:ascii="Arial" w:hAnsi="Arial" w:cs="Arial"/>
          <w:sz w:val="28"/>
          <w:szCs w:val="28"/>
        </w:rPr>
        <w:t xml:space="preserve"> de dos mil veinte, en el cual se expresó al respecto lo siguiente (foja 111 del juicio contencioso):</w:t>
      </w:r>
    </w:p>
    <w:p w14:paraId="389768DA" w14:textId="2204119A" w:rsidR="00CC7C98" w:rsidRDefault="00CC7C98" w:rsidP="00CC7C98">
      <w:pPr>
        <w:spacing w:after="0" w:line="240" w:lineRule="auto"/>
        <w:ind w:left="709" w:right="476"/>
        <w:jc w:val="both"/>
        <w:rPr>
          <w:rFonts w:ascii="Arial Narrow" w:hAnsi="Arial Narrow" w:cs="Arial"/>
          <w:b/>
          <w:i/>
          <w:sz w:val="28"/>
          <w:szCs w:val="28"/>
        </w:rPr>
      </w:pPr>
      <w:r w:rsidRPr="00CC7C98">
        <w:rPr>
          <w:rFonts w:ascii="Arial Narrow" w:hAnsi="Arial Narrow" w:cs="Arial"/>
          <w:b/>
          <w:i/>
          <w:sz w:val="28"/>
          <w:szCs w:val="28"/>
        </w:rPr>
        <w:t xml:space="preserve">“Respecto de lo anterior, se manifiesta a esa H. Sala Unitaria que la carga procesal para remitir el </w:t>
      </w:r>
      <w:r>
        <w:rPr>
          <w:rFonts w:ascii="Arial Narrow" w:hAnsi="Arial Narrow" w:cs="Arial"/>
          <w:b/>
          <w:i/>
          <w:sz w:val="28"/>
          <w:szCs w:val="28"/>
        </w:rPr>
        <w:t>‘</w:t>
      </w:r>
      <w:r w:rsidRPr="00CC7C98">
        <w:rPr>
          <w:rFonts w:ascii="Arial Narrow" w:hAnsi="Arial Narrow" w:cs="Arial"/>
          <w:b/>
          <w:i/>
          <w:sz w:val="28"/>
          <w:szCs w:val="28"/>
        </w:rPr>
        <w:t>Expediente Administrativo</w:t>
      </w:r>
      <w:r>
        <w:rPr>
          <w:rFonts w:ascii="Arial Narrow" w:hAnsi="Arial Narrow" w:cs="Arial"/>
          <w:b/>
          <w:i/>
          <w:sz w:val="28"/>
          <w:szCs w:val="28"/>
        </w:rPr>
        <w:t>’</w:t>
      </w:r>
      <w:r w:rsidRPr="00CC7C98">
        <w:rPr>
          <w:rFonts w:ascii="Arial Narrow" w:hAnsi="Arial Narrow" w:cs="Arial"/>
          <w:b/>
          <w:i/>
          <w:sz w:val="28"/>
          <w:szCs w:val="28"/>
        </w:rPr>
        <w:t xml:space="preserve"> descrito en el numeral </w:t>
      </w:r>
      <w:r>
        <w:rPr>
          <w:rFonts w:ascii="Arial Narrow" w:hAnsi="Arial Narrow" w:cs="Arial"/>
          <w:b/>
          <w:i/>
          <w:sz w:val="28"/>
          <w:szCs w:val="28"/>
        </w:rPr>
        <w:t>‘</w:t>
      </w:r>
      <w:r w:rsidRPr="00CC7C98">
        <w:rPr>
          <w:rFonts w:ascii="Arial Narrow" w:hAnsi="Arial Narrow" w:cs="Arial"/>
          <w:b/>
          <w:i/>
          <w:sz w:val="28"/>
          <w:szCs w:val="28"/>
        </w:rPr>
        <w:t>II</w:t>
      </w:r>
      <w:r>
        <w:rPr>
          <w:rFonts w:ascii="Arial Narrow" w:hAnsi="Arial Narrow" w:cs="Arial"/>
          <w:b/>
          <w:i/>
          <w:sz w:val="28"/>
          <w:szCs w:val="28"/>
        </w:rPr>
        <w:t>. EXPEDIENTE ADMINISTRATIVO’, del capítulo de ‘PRUEBAS’ del escrito inicial de demanda, corresponde enteramente a las autoridades demandadas previo ofrecimiento por parte de la actora, en términos de lo dispuesto por el artículo 279 del Código Procesal Administrativo para el Estado de San Luis Potosí, y no así a mi mandante motu proprio como lo sostiene esa H. Sala Unitaria.”</w:t>
      </w:r>
    </w:p>
    <w:p w14:paraId="70E73211" w14:textId="77777777" w:rsidR="00CC7C98" w:rsidRPr="00CC7C98" w:rsidRDefault="00CC7C98" w:rsidP="00CC7C98">
      <w:pPr>
        <w:spacing w:after="0" w:line="240" w:lineRule="auto"/>
        <w:ind w:left="709" w:right="476"/>
        <w:jc w:val="both"/>
        <w:rPr>
          <w:rFonts w:ascii="Arial Narrow" w:hAnsi="Arial Narrow" w:cs="Arial"/>
          <w:b/>
          <w:i/>
          <w:sz w:val="28"/>
          <w:szCs w:val="28"/>
        </w:rPr>
      </w:pPr>
    </w:p>
    <w:p w14:paraId="29666111" w14:textId="579418A4" w:rsidR="00891697" w:rsidRDefault="00CC7C98" w:rsidP="00CC7C98">
      <w:pPr>
        <w:spacing w:line="360" w:lineRule="auto"/>
        <w:ind w:firstLine="708"/>
        <w:jc w:val="both"/>
        <w:rPr>
          <w:rFonts w:ascii="Arial" w:hAnsi="Arial" w:cs="Arial"/>
          <w:sz w:val="28"/>
          <w:szCs w:val="28"/>
        </w:rPr>
      </w:pPr>
      <w:r>
        <w:rPr>
          <w:rFonts w:ascii="Arial" w:hAnsi="Arial" w:cs="Arial"/>
          <w:sz w:val="28"/>
          <w:szCs w:val="28"/>
        </w:rPr>
        <w:t xml:space="preserve">De lo anterior se advierte que la actora desatendió lo dispuesto en el artículo 98 del Código Procesal Administrativo para el Estado de San Luis Potosí y dejó de cumplir con su carga procesal de solicitar a su costa la copia </w:t>
      </w:r>
      <w:r w:rsidR="0045780F">
        <w:rPr>
          <w:rFonts w:ascii="Arial" w:hAnsi="Arial" w:cs="Arial"/>
          <w:sz w:val="28"/>
          <w:szCs w:val="28"/>
        </w:rPr>
        <w:t>del expediente administrativo para aportarlo como prueba.</w:t>
      </w:r>
    </w:p>
    <w:p w14:paraId="0BB5C6B1" w14:textId="534A1149" w:rsidR="0045780F" w:rsidRDefault="0045780F" w:rsidP="00CC7C98">
      <w:pPr>
        <w:spacing w:line="360" w:lineRule="auto"/>
        <w:ind w:firstLine="708"/>
        <w:jc w:val="both"/>
        <w:rPr>
          <w:rFonts w:ascii="Arial" w:hAnsi="Arial" w:cs="Arial"/>
          <w:sz w:val="28"/>
          <w:szCs w:val="28"/>
        </w:rPr>
      </w:pPr>
      <w:r>
        <w:rPr>
          <w:rFonts w:ascii="Arial" w:hAnsi="Arial" w:cs="Arial"/>
          <w:sz w:val="28"/>
          <w:szCs w:val="28"/>
        </w:rPr>
        <w:t>En consecuencia, la Sala Unitaria en acuerdo de catorce de octubre de dos mil veinte (foja 287 y 288 del juicio contencioso) le hizo saber lo siguiente:</w:t>
      </w:r>
    </w:p>
    <w:p w14:paraId="54AE86EA" w14:textId="63B5D3B7" w:rsidR="0045780F" w:rsidRPr="0045780F" w:rsidRDefault="0045780F" w:rsidP="0045780F">
      <w:pPr>
        <w:spacing w:after="120" w:line="240" w:lineRule="auto"/>
        <w:ind w:left="709" w:right="476"/>
        <w:jc w:val="both"/>
        <w:rPr>
          <w:rFonts w:ascii="Arial Narrow" w:hAnsi="Arial Narrow" w:cs="Arial"/>
          <w:i/>
          <w:sz w:val="28"/>
          <w:szCs w:val="28"/>
        </w:rPr>
      </w:pPr>
      <w:r w:rsidRPr="0045780F">
        <w:rPr>
          <w:rFonts w:ascii="Arial Narrow" w:hAnsi="Arial Narrow" w:cs="Arial"/>
          <w:b/>
          <w:i/>
          <w:sz w:val="28"/>
          <w:szCs w:val="28"/>
        </w:rPr>
        <w:t>“1.- DEL ESCRITO DE LA PARTE ACTORA</w:t>
      </w:r>
      <w:r w:rsidRPr="0045780F">
        <w:rPr>
          <w:rFonts w:ascii="Arial Narrow" w:hAnsi="Arial Narrow" w:cs="Arial"/>
          <w:i/>
          <w:sz w:val="28"/>
          <w:szCs w:val="28"/>
        </w:rPr>
        <w:t xml:space="preserve">.- En el escrito de cuenta, la parte actora contesta el requerimiento que se le formuló en el auto de admisión, y fundamentalmente expresa lo siguiente: </w:t>
      </w:r>
    </w:p>
    <w:p w14:paraId="02F86AE9" w14:textId="77777777" w:rsidR="0045780F" w:rsidRPr="0045780F" w:rsidRDefault="0045780F" w:rsidP="0045780F">
      <w:pPr>
        <w:pStyle w:val="Prrafodelista"/>
        <w:numPr>
          <w:ilvl w:val="0"/>
          <w:numId w:val="6"/>
        </w:numPr>
        <w:spacing w:after="120" w:line="240" w:lineRule="auto"/>
        <w:ind w:left="709" w:right="476"/>
        <w:jc w:val="both"/>
        <w:rPr>
          <w:rFonts w:ascii="Arial Narrow" w:hAnsi="Arial Narrow" w:cs="Arial"/>
          <w:i/>
          <w:sz w:val="28"/>
          <w:szCs w:val="28"/>
        </w:rPr>
      </w:pPr>
      <w:r w:rsidRPr="0045780F">
        <w:rPr>
          <w:rFonts w:ascii="Arial Narrow" w:hAnsi="Arial Narrow" w:cs="Arial"/>
          <w:i/>
          <w:sz w:val="28"/>
          <w:szCs w:val="28"/>
        </w:rPr>
        <w:t xml:space="preserve">De acuerdo al numeral 279 del Código Procesal Administrativo, “Los documentos que las partes ofrezcan como prueba, deberán exhibirlos de forma legible a través del </w:t>
      </w:r>
      <w:r w:rsidRPr="0045780F">
        <w:rPr>
          <w:rFonts w:ascii="Arial Narrow" w:hAnsi="Arial Narrow" w:cs="Arial"/>
          <w:b/>
          <w:i/>
          <w:sz w:val="28"/>
          <w:szCs w:val="28"/>
        </w:rPr>
        <w:t>Sistema de Justicia en Línea del Tribunal</w:t>
      </w:r>
      <w:r w:rsidRPr="0045780F">
        <w:rPr>
          <w:rFonts w:ascii="Arial Narrow" w:hAnsi="Arial Narrow" w:cs="Arial"/>
          <w:i/>
          <w:sz w:val="28"/>
          <w:szCs w:val="28"/>
        </w:rPr>
        <w:t>;</w:t>
      </w:r>
    </w:p>
    <w:p w14:paraId="0A4D5385" w14:textId="77777777" w:rsidR="0045780F" w:rsidRPr="0045780F" w:rsidRDefault="0045780F" w:rsidP="0045780F">
      <w:pPr>
        <w:pStyle w:val="Prrafodelista"/>
        <w:numPr>
          <w:ilvl w:val="0"/>
          <w:numId w:val="6"/>
        </w:numPr>
        <w:spacing w:after="120" w:line="240" w:lineRule="auto"/>
        <w:ind w:left="709" w:right="476"/>
        <w:jc w:val="both"/>
        <w:rPr>
          <w:rFonts w:ascii="Arial Narrow" w:hAnsi="Arial Narrow" w:cs="Arial"/>
          <w:i/>
          <w:sz w:val="28"/>
          <w:szCs w:val="28"/>
        </w:rPr>
      </w:pPr>
      <w:r w:rsidRPr="0045780F">
        <w:rPr>
          <w:rFonts w:ascii="Arial Narrow" w:hAnsi="Arial Narrow" w:cs="Arial"/>
          <w:i/>
          <w:sz w:val="28"/>
          <w:szCs w:val="28"/>
        </w:rPr>
        <w:t xml:space="preserve">De conformidad a lo anterior, aduce que se puede ofrecer como prueba el expediente administrativo en que se haya dictado la resolución impugnada; </w:t>
      </w:r>
    </w:p>
    <w:p w14:paraId="4B332EBC" w14:textId="77777777" w:rsidR="0045780F" w:rsidRPr="0045780F" w:rsidRDefault="0045780F" w:rsidP="0045780F">
      <w:pPr>
        <w:pStyle w:val="Prrafodelista"/>
        <w:numPr>
          <w:ilvl w:val="0"/>
          <w:numId w:val="6"/>
        </w:numPr>
        <w:spacing w:after="120" w:line="240" w:lineRule="auto"/>
        <w:ind w:left="709" w:right="476"/>
        <w:jc w:val="both"/>
        <w:rPr>
          <w:rFonts w:ascii="Arial Narrow" w:hAnsi="Arial Narrow" w:cs="Arial"/>
          <w:i/>
          <w:sz w:val="28"/>
          <w:szCs w:val="28"/>
        </w:rPr>
      </w:pPr>
      <w:r w:rsidRPr="0045780F">
        <w:rPr>
          <w:rFonts w:ascii="Arial Narrow" w:hAnsi="Arial Narrow" w:cs="Arial"/>
          <w:i/>
          <w:sz w:val="28"/>
          <w:szCs w:val="28"/>
        </w:rPr>
        <w:t xml:space="preserve">Además, que </w:t>
      </w:r>
      <w:r w:rsidRPr="0045780F">
        <w:rPr>
          <w:rFonts w:ascii="Arial Narrow" w:hAnsi="Arial Narrow" w:cs="Arial"/>
          <w:b/>
          <w:i/>
          <w:sz w:val="28"/>
          <w:szCs w:val="28"/>
        </w:rPr>
        <w:t>la obligación de remitir el expediente administrativo ofrecido, corresponde a la autoridad demandada</w:t>
      </w:r>
      <w:r w:rsidRPr="0045780F">
        <w:rPr>
          <w:rFonts w:ascii="Arial Narrow" w:hAnsi="Arial Narrow" w:cs="Arial"/>
          <w:i/>
          <w:sz w:val="28"/>
          <w:szCs w:val="28"/>
        </w:rPr>
        <w:t xml:space="preserve"> al momento en que de contestación a la demanda, siendo obligación de la citada parte actora, únicamente solicitarlo a través del escrito inicial, sin que medie gestión adicional de su parte;  </w:t>
      </w:r>
    </w:p>
    <w:p w14:paraId="19D0EB1C" w14:textId="77777777" w:rsidR="0045780F" w:rsidRPr="0045780F" w:rsidRDefault="0045780F" w:rsidP="0045780F">
      <w:pPr>
        <w:pStyle w:val="Prrafodelista"/>
        <w:numPr>
          <w:ilvl w:val="0"/>
          <w:numId w:val="6"/>
        </w:numPr>
        <w:spacing w:after="120" w:line="240" w:lineRule="auto"/>
        <w:ind w:left="709" w:right="476"/>
        <w:jc w:val="both"/>
        <w:rPr>
          <w:rFonts w:ascii="Arial Narrow" w:hAnsi="Arial Narrow" w:cs="Arial"/>
          <w:i/>
          <w:sz w:val="28"/>
          <w:szCs w:val="28"/>
        </w:rPr>
      </w:pPr>
      <w:r w:rsidRPr="0045780F">
        <w:rPr>
          <w:rFonts w:ascii="Arial Narrow" w:hAnsi="Arial Narrow" w:cs="Arial"/>
          <w:i/>
          <w:sz w:val="28"/>
          <w:szCs w:val="28"/>
        </w:rPr>
        <w:lastRenderedPageBreak/>
        <w:t xml:space="preserve">Por otra parte, indica que la </w:t>
      </w:r>
      <w:r w:rsidRPr="0045780F">
        <w:rPr>
          <w:rFonts w:ascii="Arial Narrow" w:hAnsi="Arial Narrow" w:cs="Arial"/>
          <w:b/>
          <w:i/>
          <w:sz w:val="28"/>
          <w:szCs w:val="28"/>
        </w:rPr>
        <w:t>Ley Federal de Procedimiento Contencioso Administrativo</w:t>
      </w:r>
      <w:r w:rsidRPr="0045780F">
        <w:rPr>
          <w:rFonts w:ascii="Arial Narrow" w:hAnsi="Arial Narrow" w:cs="Arial"/>
          <w:i/>
          <w:sz w:val="28"/>
          <w:szCs w:val="28"/>
        </w:rPr>
        <w:t xml:space="preserve"> hace referencia a la posibilidad de ofrecer el expediente administrativo, es idéntica a lo dispuesto por el Código Procesal Administrativo para el Estado, en el citado artículo 279; </w:t>
      </w:r>
    </w:p>
    <w:p w14:paraId="06AC7D49" w14:textId="77777777" w:rsidR="0045780F" w:rsidRPr="0045780F" w:rsidRDefault="0045780F" w:rsidP="0045780F">
      <w:pPr>
        <w:pStyle w:val="Prrafodelista"/>
        <w:numPr>
          <w:ilvl w:val="0"/>
          <w:numId w:val="6"/>
        </w:numPr>
        <w:spacing w:after="120" w:line="240" w:lineRule="auto"/>
        <w:ind w:left="709" w:right="476"/>
        <w:jc w:val="both"/>
        <w:rPr>
          <w:rFonts w:ascii="Arial Narrow" w:hAnsi="Arial Narrow" w:cs="Arial"/>
          <w:i/>
          <w:sz w:val="28"/>
          <w:szCs w:val="28"/>
        </w:rPr>
      </w:pPr>
      <w:r w:rsidRPr="0045780F">
        <w:rPr>
          <w:rFonts w:ascii="Arial Narrow" w:hAnsi="Arial Narrow" w:cs="Arial"/>
          <w:i/>
          <w:sz w:val="28"/>
          <w:szCs w:val="28"/>
        </w:rPr>
        <w:t xml:space="preserve">Exhibe como “muestra” un fragmento de un acuerdo de admisión de demanda de la </w:t>
      </w:r>
      <w:r w:rsidRPr="0045780F">
        <w:rPr>
          <w:rFonts w:ascii="Arial Narrow" w:hAnsi="Arial Narrow" w:cs="Arial"/>
          <w:b/>
          <w:i/>
          <w:sz w:val="28"/>
          <w:szCs w:val="28"/>
        </w:rPr>
        <w:t>SALA ESPECIALIZADA EN JUICIOS EN LÍNEA</w:t>
      </w:r>
      <w:r w:rsidRPr="0045780F">
        <w:rPr>
          <w:rFonts w:ascii="Arial Narrow" w:hAnsi="Arial Narrow" w:cs="Arial"/>
          <w:i/>
          <w:sz w:val="28"/>
          <w:szCs w:val="28"/>
        </w:rPr>
        <w:t xml:space="preserve"> del Tribunal Federal de Justicia Administrativa; </w:t>
      </w:r>
    </w:p>
    <w:p w14:paraId="2BC00240" w14:textId="77777777" w:rsidR="0045780F" w:rsidRPr="0045780F" w:rsidRDefault="0045780F" w:rsidP="0045780F">
      <w:pPr>
        <w:pStyle w:val="Prrafodelista"/>
        <w:numPr>
          <w:ilvl w:val="0"/>
          <w:numId w:val="6"/>
        </w:numPr>
        <w:spacing w:after="120" w:line="240" w:lineRule="auto"/>
        <w:ind w:left="709" w:right="476"/>
        <w:jc w:val="both"/>
        <w:rPr>
          <w:rFonts w:ascii="Arial Narrow" w:hAnsi="Arial Narrow" w:cs="Arial"/>
          <w:i/>
          <w:sz w:val="28"/>
          <w:szCs w:val="28"/>
        </w:rPr>
      </w:pPr>
      <w:r w:rsidRPr="0045780F">
        <w:rPr>
          <w:rFonts w:ascii="Arial Narrow" w:hAnsi="Arial Narrow" w:cs="Arial"/>
          <w:i/>
          <w:sz w:val="28"/>
          <w:szCs w:val="28"/>
        </w:rPr>
        <w:t xml:space="preserve">Aduce, que no pasa desapercibido que el numeral 279 del Código de la materia, corresponda al título segundo, “Del Juicio en Línea”, sin embargo, -a su dicho- tal situación no puede considerarse obstáculo para que la disposición resulte aplicable al juicio en que se actúa; </w:t>
      </w:r>
    </w:p>
    <w:p w14:paraId="5BCFAD4C" w14:textId="00232B51" w:rsidR="0045780F" w:rsidRPr="0045780F" w:rsidRDefault="0045780F" w:rsidP="0045780F">
      <w:pPr>
        <w:pStyle w:val="Prrafodelista"/>
        <w:numPr>
          <w:ilvl w:val="0"/>
          <w:numId w:val="6"/>
        </w:numPr>
        <w:spacing w:after="120" w:line="240" w:lineRule="auto"/>
        <w:ind w:left="709" w:right="476"/>
        <w:jc w:val="both"/>
        <w:rPr>
          <w:rFonts w:ascii="Arial Narrow" w:hAnsi="Arial Narrow" w:cs="Arial"/>
          <w:i/>
          <w:sz w:val="28"/>
          <w:szCs w:val="28"/>
        </w:rPr>
      </w:pPr>
      <w:r w:rsidRPr="0045780F">
        <w:rPr>
          <w:rFonts w:ascii="Arial Narrow" w:hAnsi="Arial Narrow" w:cs="Arial"/>
          <w:i/>
          <w:sz w:val="28"/>
          <w:szCs w:val="28"/>
        </w:rPr>
        <w:t xml:space="preserve">Finalmente, señala que el numeral 98 del Código Procesal no puede ser aplicado al caso concreto toda vez que dicho artículo implica que el actor pueda solicitar pruebas en específico a efecto de que las acompañe como prueba dentro de su escrito inicial de demanda, y sea la parte actora quien exhiba directamente los documentos solicitados a las autoridades. </w:t>
      </w:r>
    </w:p>
    <w:p w14:paraId="49381E9E" w14:textId="77777777" w:rsidR="0045780F" w:rsidRPr="0045780F" w:rsidRDefault="0045780F" w:rsidP="0045780F">
      <w:pPr>
        <w:spacing w:after="120" w:line="240" w:lineRule="auto"/>
        <w:ind w:left="709" w:right="476"/>
        <w:jc w:val="both"/>
        <w:rPr>
          <w:rFonts w:ascii="Arial Narrow" w:hAnsi="Arial Narrow" w:cs="Arial"/>
          <w:i/>
          <w:sz w:val="28"/>
          <w:szCs w:val="28"/>
        </w:rPr>
      </w:pPr>
      <w:r w:rsidRPr="0045780F">
        <w:rPr>
          <w:rFonts w:ascii="Arial Narrow" w:hAnsi="Arial Narrow" w:cs="Arial"/>
          <w:i/>
          <w:sz w:val="28"/>
          <w:szCs w:val="28"/>
        </w:rPr>
        <w:t xml:space="preserve">Previo a atender lo expuesto por la parte actora, conviene transcribir lo dispuesto por el numeral, 217 del Código Procesal, que en la parte que interesa, señala: </w:t>
      </w:r>
    </w:p>
    <w:p w14:paraId="08FB5D5B" w14:textId="77777777" w:rsidR="0045780F" w:rsidRPr="0045780F" w:rsidRDefault="0045780F" w:rsidP="0045780F">
      <w:pPr>
        <w:spacing w:after="120" w:line="240" w:lineRule="auto"/>
        <w:ind w:left="709" w:right="476"/>
        <w:jc w:val="both"/>
        <w:rPr>
          <w:rFonts w:ascii="Arial Narrow" w:hAnsi="Arial Narrow" w:cs="Arial"/>
          <w:b/>
          <w:i/>
          <w:sz w:val="28"/>
          <w:szCs w:val="28"/>
        </w:rPr>
      </w:pPr>
      <w:r w:rsidRPr="0045780F">
        <w:rPr>
          <w:rFonts w:ascii="Arial Narrow" w:hAnsi="Arial Narrow" w:cs="Arial"/>
          <w:b/>
          <w:i/>
          <w:sz w:val="28"/>
          <w:szCs w:val="28"/>
        </w:rPr>
        <w:t>“ARTÍCULO 217. Los juicios que se promuevan ante el Tribunal, se substanciarán y resolverán de acuerdo a las disposiciones establecidas en este Código. A falta de disposición expresa, se aplicarán supletoriamente las disposiciones del Código de Procedimientos Civiles para el Estado de San Luis Potosí…”</w:t>
      </w:r>
    </w:p>
    <w:p w14:paraId="2E392A40" w14:textId="77777777" w:rsidR="0045780F" w:rsidRPr="0045780F" w:rsidRDefault="0045780F" w:rsidP="0045780F">
      <w:pPr>
        <w:spacing w:after="120" w:line="240" w:lineRule="auto"/>
        <w:ind w:left="709" w:right="476"/>
        <w:jc w:val="both"/>
        <w:rPr>
          <w:rFonts w:ascii="Arial Narrow" w:hAnsi="Arial Narrow" w:cs="Arial"/>
          <w:i/>
          <w:sz w:val="28"/>
          <w:szCs w:val="28"/>
        </w:rPr>
      </w:pPr>
      <w:r w:rsidRPr="0045780F">
        <w:rPr>
          <w:rFonts w:ascii="Arial Narrow" w:hAnsi="Arial Narrow" w:cs="Arial"/>
          <w:i/>
          <w:sz w:val="28"/>
          <w:szCs w:val="28"/>
        </w:rPr>
        <w:t xml:space="preserve">A su vez, el numeral 273 del Código de Procedimientos Civiles para el Estado de San Luis Potosí, señala: </w:t>
      </w:r>
    </w:p>
    <w:p w14:paraId="6216A9F2" w14:textId="77777777" w:rsidR="0045780F" w:rsidRPr="0045780F" w:rsidRDefault="0045780F" w:rsidP="0045780F">
      <w:pPr>
        <w:spacing w:after="120" w:line="240" w:lineRule="auto"/>
        <w:ind w:left="709" w:right="476"/>
        <w:jc w:val="both"/>
        <w:rPr>
          <w:rFonts w:ascii="Arial Narrow" w:hAnsi="Arial Narrow" w:cs="Arial"/>
          <w:b/>
          <w:i/>
          <w:sz w:val="28"/>
          <w:szCs w:val="28"/>
        </w:rPr>
      </w:pPr>
      <w:r w:rsidRPr="0045780F">
        <w:rPr>
          <w:rFonts w:ascii="Arial Narrow" w:hAnsi="Arial Narrow" w:cs="Arial"/>
          <w:b/>
          <w:i/>
          <w:sz w:val="28"/>
          <w:szCs w:val="28"/>
        </w:rPr>
        <w:t>“ARTÍCULO 273.- El actor debe probar los hechos constitutivos de su acción y el reo los de sus excepciones.”</w:t>
      </w:r>
    </w:p>
    <w:p w14:paraId="1A829ACF" w14:textId="77777777" w:rsidR="0045780F" w:rsidRPr="0045780F" w:rsidRDefault="0045780F" w:rsidP="0045780F">
      <w:pPr>
        <w:spacing w:after="120" w:line="240" w:lineRule="auto"/>
        <w:ind w:left="709" w:right="476"/>
        <w:jc w:val="both"/>
        <w:rPr>
          <w:rFonts w:ascii="Arial Narrow" w:hAnsi="Arial Narrow" w:cs="Arial"/>
          <w:i/>
          <w:sz w:val="28"/>
          <w:szCs w:val="28"/>
        </w:rPr>
      </w:pPr>
      <w:r w:rsidRPr="0045780F">
        <w:rPr>
          <w:rFonts w:ascii="Arial Narrow" w:hAnsi="Arial Narrow" w:cs="Arial"/>
          <w:i/>
          <w:sz w:val="28"/>
          <w:szCs w:val="28"/>
        </w:rPr>
        <w:t xml:space="preserve">Así, por un lado, corresponde a la parte actora la demostración de los hechos constitutivos de su acción, igual obligación subsiste a la parte demandada, quién debe demostrar los hechos de sus excepciones o defensas. </w:t>
      </w:r>
    </w:p>
    <w:p w14:paraId="1F79AE46" w14:textId="77777777" w:rsidR="0045780F" w:rsidRPr="0045780F" w:rsidRDefault="0045780F" w:rsidP="0045780F">
      <w:pPr>
        <w:spacing w:after="120" w:line="240" w:lineRule="auto"/>
        <w:ind w:left="709" w:right="476"/>
        <w:jc w:val="both"/>
        <w:rPr>
          <w:rFonts w:ascii="Arial Narrow" w:hAnsi="Arial Narrow" w:cs="Arial"/>
          <w:i/>
          <w:sz w:val="28"/>
          <w:szCs w:val="28"/>
        </w:rPr>
      </w:pPr>
      <w:r w:rsidRPr="0045780F">
        <w:rPr>
          <w:rFonts w:ascii="Arial Narrow" w:hAnsi="Arial Narrow" w:cs="Arial"/>
          <w:i/>
          <w:sz w:val="28"/>
          <w:szCs w:val="28"/>
        </w:rPr>
        <w:t>Adicional a lo indicado con antelación, los numerales 233, fracción IX y 234, fracción III, 243 fracciones II y 244 del Código Procesal Administrativo, los cuales establecen lo siguiente:</w:t>
      </w:r>
    </w:p>
    <w:p w14:paraId="1A1F7A51" w14:textId="77777777" w:rsidR="0045780F" w:rsidRPr="0045780F" w:rsidRDefault="0045780F" w:rsidP="0045780F">
      <w:pPr>
        <w:spacing w:after="120" w:line="240" w:lineRule="auto"/>
        <w:ind w:left="709" w:right="476"/>
        <w:jc w:val="both"/>
        <w:rPr>
          <w:rFonts w:ascii="Arial Narrow" w:hAnsi="Arial Narrow" w:cs="Arial"/>
          <w:b/>
          <w:i/>
          <w:sz w:val="28"/>
          <w:szCs w:val="28"/>
        </w:rPr>
      </w:pPr>
      <w:r w:rsidRPr="0045780F">
        <w:rPr>
          <w:rFonts w:ascii="Arial Narrow" w:hAnsi="Arial Narrow" w:cs="Arial"/>
          <w:b/>
          <w:i/>
          <w:sz w:val="28"/>
          <w:szCs w:val="28"/>
        </w:rPr>
        <w:lastRenderedPageBreak/>
        <w:t>“ARTÍCULO 233. El escrito de demanda deberá contener: (…</w:t>
      </w:r>
      <w:proofErr w:type="gramStart"/>
      <w:r w:rsidRPr="0045780F">
        <w:rPr>
          <w:rFonts w:ascii="Arial Narrow" w:hAnsi="Arial Narrow" w:cs="Arial"/>
          <w:b/>
          <w:i/>
          <w:sz w:val="28"/>
          <w:szCs w:val="28"/>
        </w:rPr>
        <w:t>)IX</w:t>
      </w:r>
      <w:proofErr w:type="gramEnd"/>
      <w:r w:rsidRPr="0045780F">
        <w:rPr>
          <w:rFonts w:ascii="Arial Narrow" w:hAnsi="Arial Narrow" w:cs="Arial"/>
          <w:b/>
          <w:i/>
          <w:sz w:val="28"/>
          <w:szCs w:val="28"/>
        </w:rPr>
        <w:t>. Las pruebas que se ofrezcan y los hechos de la demanda con los que las mismas se encuentren relacionadas…”</w:t>
      </w:r>
    </w:p>
    <w:p w14:paraId="44A42275" w14:textId="77777777" w:rsidR="0045780F" w:rsidRPr="0045780F" w:rsidRDefault="0045780F" w:rsidP="0045780F">
      <w:pPr>
        <w:spacing w:after="120" w:line="240" w:lineRule="auto"/>
        <w:ind w:left="709" w:right="476"/>
        <w:jc w:val="both"/>
        <w:rPr>
          <w:rFonts w:ascii="Arial Narrow" w:hAnsi="Arial Narrow" w:cs="Arial"/>
          <w:b/>
          <w:i/>
          <w:sz w:val="28"/>
          <w:szCs w:val="28"/>
        </w:rPr>
      </w:pPr>
      <w:r w:rsidRPr="0045780F">
        <w:rPr>
          <w:rFonts w:ascii="Arial Narrow" w:hAnsi="Arial Narrow" w:cs="Arial"/>
          <w:b/>
          <w:i/>
          <w:sz w:val="28"/>
          <w:szCs w:val="28"/>
        </w:rPr>
        <w:t>“ARTÍCULO 234. A la demanda deberán anexarse: (…) III. Una copia de la demanda y de los documentos anexos, para cada una de las partes, y…”</w:t>
      </w:r>
    </w:p>
    <w:p w14:paraId="67CAC2B6" w14:textId="77777777" w:rsidR="0045780F" w:rsidRPr="0045780F" w:rsidRDefault="0045780F" w:rsidP="0045780F">
      <w:pPr>
        <w:spacing w:after="120" w:line="240" w:lineRule="auto"/>
        <w:ind w:left="709" w:right="476"/>
        <w:jc w:val="both"/>
        <w:rPr>
          <w:rFonts w:ascii="Arial Narrow" w:hAnsi="Arial Narrow" w:cs="Arial"/>
          <w:b/>
          <w:i/>
          <w:sz w:val="28"/>
          <w:szCs w:val="28"/>
        </w:rPr>
      </w:pPr>
      <w:r w:rsidRPr="0045780F">
        <w:rPr>
          <w:rFonts w:ascii="Arial Narrow" w:hAnsi="Arial Narrow" w:cs="Arial"/>
          <w:b/>
          <w:i/>
          <w:sz w:val="28"/>
          <w:szCs w:val="28"/>
        </w:rPr>
        <w:t>ARTÍCULO 243. La parte demandada en su contestación y en la contestación de la ampliación de la demanda expresará: (…</w:t>
      </w:r>
      <w:proofErr w:type="gramStart"/>
      <w:r w:rsidRPr="0045780F">
        <w:rPr>
          <w:rFonts w:ascii="Arial Narrow" w:hAnsi="Arial Narrow" w:cs="Arial"/>
          <w:b/>
          <w:i/>
          <w:sz w:val="28"/>
          <w:szCs w:val="28"/>
        </w:rPr>
        <w:t>)II</w:t>
      </w:r>
      <w:proofErr w:type="gramEnd"/>
      <w:r w:rsidRPr="0045780F">
        <w:rPr>
          <w:rFonts w:ascii="Arial Narrow" w:hAnsi="Arial Narrow" w:cs="Arial"/>
          <w:b/>
          <w:i/>
          <w:sz w:val="28"/>
          <w:szCs w:val="28"/>
        </w:rPr>
        <w:t>. Las excepciones, cualquiera que sea su naturaleza, excepto cuando se apoyen en pruebas supervenientes y éstas hayan sido ofrecidas y admitidas como tales; (…</w:t>
      </w:r>
      <w:proofErr w:type="gramStart"/>
      <w:r w:rsidRPr="0045780F">
        <w:rPr>
          <w:rFonts w:ascii="Arial Narrow" w:hAnsi="Arial Narrow" w:cs="Arial"/>
          <w:b/>
          <w:i/>
          <w:sz w:val="28"/>
          <w:szCs w:val="28"/>
        </w:rPr>
        <w:t>)VI</w:t>
      </w:r>
      <w:proofErr w:type="gramEnd"/>
      <w:r w:rsidRPr="0045780F">
        <w:rPr>
          <w:rFonts w:ascii="Arial Narrow" w:hAnsi="Arial Narrow" w:cs="Arial"/>
          <w:b/>
          <w:i/>
          <w:sz w:val="28"/>
          <w:szCs w:val="28"/>
        </w:rPr>
        <w:t>. Las pruebas que ofrezca…”</w:t>
      </w:r>
    </w:p>
    <w:p w14:paraId="5C188EAC" w14:textId="0033F12E" w:rsidR="0045780F" w:rsidRPr="0045780F" w:rsidRDefault="0045780F" w:rsidP="0045780F">
      <w:pPr>
        <w:spacing w:after="120" w:line="240" w:lineRule="auto"/>
        <w:ind w:left="709" w:right="476"/>
        <w:jc w:val="both"/>
        <w:rPr>
          <w:rFonts w:ascii="Arial Narrow" w:hAnsi="Arial Narrow" w:cs="Arial"/>
          <w:b/>
          <w:i/>
          <w:sz w:val="28"/>
          <w:szCs w:val="28"/>
        </w:rPr>
      </w:pPr>
      <w:r w:rsidRPr="0045780F">
        <w:rPr>
          <w:rFonts w:ascii="Arial Narrow" w:hAnsi="Arial Narrow" w:cs="Arial"/>
          <w:b/>
          <w:i/>
          <w:sz w:val="28"/>
          <w:szCs w:val="28"/>
        </w:rPr>
        <w:t>“ARTÍCULO 98. Los funcionarios o autoridades tienen la obligación de expedir, a costa del solicitante, las copias de los documentos que les pidan las partes, a fin de que éstas puedan rendir sus pruebas; si no lo hicieran, la autoridad que conozca del asunto, a solicitud de la parte interesada y previa justificación de que se hizo la solicitud correspondiente antes de la presentación de la demanda, los requerirá para que las expidan. En caso de que, a pesar de haberse requerido, el funcionario o la autoridad no expidan las copias solicitadas, la autoridad que conozca del asunto, podrá hacer uso de los medios de apremio que establece el artículo 127 de este Código. Cuando sin causa justificada, la autoridad requerida no expida las copias de los documentos ofrecidos por el actor o por el tercero para probar los actos imputados a aquélla, y los documentos solicitados hubieren sido identificados con toda precisión en sus características y contenido, se presumirán ciertos los actos que se pretendan probar con esos documentos.”</w:t>
      </w:r>
    </w:p>
    <w:p w14:paraId="35264A8E" w14:textId="77777777" w:rsidR="0045780F" w:rsidRPr="0045780F" w:rsidRDefault="0045780F" w:rsidP="0045780F">
      <w:pPr>
        <w:spacing w:after="120" w:line="240" w:lineRule="auto"/>
        <w:ind w:left="709" w:right="476"/>
        <w:jc w:val="both"/>
        <w:rPr>
          <w:rFonts w:ascii="Arial Narrow" w:hAnsi="Arial Narrow" w:cs="Arial"/>
          <w:i/>
          <w:sz w:val="28"/>
          <w:szCs w:val="28"/>
        </w:rPr>
      </w:pPr>
      <w:r w:rsidRPr="0045780F">
        <w:rPr>
          <w:rFonts w:ascii="Arial Narrow" w:hAnsi="Arial Narrow" w:cs="Arial"/>
          <w:i/>
          <w:sz w:val="28"/>
          <w:szCs w:val="28"/>
        </w:rPr>
        <w:t>De los dispositivos legales anteriores, se puede concluir que la parte actora tiene la obligación de adjuntar a su demanda las pruebas documentales que ofrezca, de igual modo, la carga de la autoridad de anexar a su oficio de contestación las pruebas que oferte; Asimismo, la obligación de este Órgano Jurisdiccional para requerir a los funcionarios o autoridades a fin de que remitan los documentos ofrecidos como pruebas de las partes, en el caso de que éstas no hubieran podido obtenerlas y así lo demuestren exhibiendo al juicio copia de la solicitud al respecto.</w:t>
      </w:r>
    </w:p>
    <w:p w14:paraId="1906FCE9" w14:textId="77777777" w:rsidR="0045780F" w:rsidRPr="0045780F" w:rsidRDefault="0045780F" w:rsidP="0045780F">
      <w:pPr>
        <w:spacing w:after="120" w:line="240" w:lineRule="auto"/>
        <w:ind w:left="709" w:right="476"/>
        <w:jc w:val="both"/>
        <w:rPr>
          <w:rFonts w:ascii="Arial Narrow" w:hAnsi="Arial Narrow" w:cs="Arial"/>
          <w:i/>
          <w:sz w:val="28"/>
          <w:szCs w:val="28"/>
        </w:rPr>
      </w:pPr>
      <w:r w:rsidRPr="0045780F">
        <w:rPr>
          <w:rFonts w:ascii="Arial Narrow" w:hAnsi="Arial Narrow" w:cs="Arial"/>
          <w:i/>
          <w:sz w:val="28"/>
          <w:szCs w:val="28"/>
        </w:rPr>
        <w:t xml:space="preserve">De lo que se sigue, que en el juicio contencioso administrativo estatal, se encuentran delimitadas las cargas probatorias de las partes; de ahí que, si la parte </w:t>
      </w:r>
      <w:proofErr w:type="spellStart"/>
      <w:r w:rsidRPr="0045780F">
        <w:rPr>
          <w:rFonts w:ascii="Arial Narrow" w:hAnsi="Arial Narrow" w:cs="Arial"/>
          <w:i/>
          <w:sz w:val="28"/>
          <w:szCs w:val="28"/>
        </w:rPr>
        <w:t>promovente</w:t>
      </w:r>
      <w:proofErr w:type="spellEnd"/>
      <w:r w:rsidRPr="0045780F">
        <w:rPr>
          <w:rFonts w:ascii="Arial Narrow" w:hAnsi="Arial Narrow" w:cs="Arial"/>
          <w:i/>
          <w:sz w:val="28"/>
          <w:szCs w:val="28"/>
        </w:rPr>
        <w:t xml:space="preserve"> estimaba pertinente traer a juicio los expedientes administrativos de mérito, debió, conforme a </w:t>
      </w:r>
      <w:r w:rsidRPr="0045780F">
        <w:rPr>
          <w:rFonts w:ascii="Arial Narrow" w:hAnsi="Arial Narrow" w:cs="Arial"/>
          <w:i/>
          <w:sz w:val="28"/>
          <w:szCs w:val="28"/>
        </w:rPr>
        <w:lastRenderedPageBreak/>
        <w:t xml:space="preserve">los numerales insertados, realizar la o las solicitudes correspondientes para que este Órgano Jurisdiccional se encontrara en aptitud de requerir a las autoridades correspondientes, por lo que no resulta suficiente la simple manifestación de la parte actora para que esta Sala traiga a juicio las citadas probanzas. </w:t>
      </w:r>
    </w:p>
    <w:p w14:paraId="3C212985" w14:textId="77777777" w:rsidR="0045780F" w:rsidRPr="0045780F" w:rsidRDefault="0045780F" w:rsidP="0045780F">
      <w:pPr>
        <w:spacing w:after="120" w:line="240" w:lineRule="auto"/>
        <w:ind w:left="709" w:right="476"/>
        <w:jc w:val="both"/>
        <w:rPr>
          <w:rFonts w:ascii="Arial Narrow" w:hAnsi="Arial Narrow" w:cs="Arial"/>
          <w:i/>
          <w:sz w:val="28"/>
          <w:szCs w:val="28"/>
        </w:rPr>
      </w:pPr>
      <w:r w:rsidRPr="0045780F">
        <w:rPr>
          <w:rFonts w:ascii="Arial Narrow" w:hAnsi="Arial Narrow" w:cs="Arial"/>
          <w:i/>
          <w:sz w:val="28"/>
          <w:szCs w:val="28"/>
        </w:rPr>
        <w:t xml:space="preserve"> Aunado a lo precisado con antelación, y sin dejar de lado lo vertido en el ocurso de cuenta, en el sentido de que el numeral 279 del Código Procesal Administrativo, establece la oportunidad de ofrecer el expediente administrativo, resulta oportuno transcribir el citado normativo que a la letra dice: </w:t>
      </w:r>
    </w:p>
    <w:p w14:paraId="5F42B9F7" w14:textId="77777777" w:rsidR="0045780F" w:rsidRPr="0045780F" w:rsidRDefault="0045780F" w:rsidP="0045780F">
      <w:pPr>
        <w:spacing w:after="120" w:line="240" w:lineRule="auto"/>
        <w:ind w:left="709" w:right="476"/>
        <w:jc w:val="both"/>
        <w:rPr>
          <w:rFonts w:ascii="Arial Narrow" w:hAnsi="Arial Narrow" w:cs="Arial"/>
          <w:b/>
          <w:i/>
          <w:sz w:val="28"/>
          <w:szCs w:val="28"/>
        </w:rPr>
      </w:pPr>
      <w:r w:rsidRPr="0045780F">
        <w:rPr>
          <w:rFonts w:ascii="Arial Narrow" w:hAnsi="Arial Narrow" w:cs="Arial"/>
          <w:b/>
          <w:i/>
          <w:sz w:val="28"/>
          <w:szCs w:val="28"/>
        </w:rPr>
        <w:t xml:space="preserve">“ARTÍCULO 279. Los documentos que las partes ofrezcan como prueba, deberán exhibirlos de forma legible a través del Sistema de Justicia en Línea del Tribunal. En caso de que ofrezca pruebas documentales, podrá ofrecer también el expediente administrativo en que se haya dictado la resolución impugnada. Se entiende por expediente administrativo el que contenga toda la información relacionada con el procedimiento que dio lugar a la resolución impugnada; dicha documentación será la que corresponda al inicio del procedimiento, los actos administrativos posteriores y a la resolución impugnada. La remisión del expediente administrativo no incluirá las documentales privadas del actor, salvo que las especifique como ofrecidas. El expediente administrativo será remitido vía electrónica y además en un solo ejemplar por la autoridad, el cual estará en la Sala correspondiente a disposición de las partes que pretendan consultarlo. Tratándose de documentos digitales, se deberá manifestar  la naturaleza de los mismos, especificando si la reproducción digital corresponde a una copia simple, una copia certificada o al original y tratándose de esta última, si tiene o no firma autógrafa. Los particulares deberán hacer esta manifestación bajo protesta de decir verdad, la omisión de la manifestación presume en perjuicio sólo del </w:t>
      </w:r>
      <w:proofErr w:type="spellStart"/>
      <w:r w:rsidRPr="0045780F">
        <w:rPr>
          <w:rFonts w:ascii="Arial Narrow" w:hAnsi="Arial Narrow" w:cs="Arial"/>
          <w:b/>
          <w:i/>
          <w:sz w:val="28"/>
          <w:szCs w:val="28"/>
        </w:rPr>
        <w:t>promovente</w:t>
      </w:r>
      <w:proofErr w:type="spellEnd"/>
      <w:r w:rsidRPr="0045780F">
        <w:rPr>
          <w:rFonts w:ascii="Arial Narrow" w:hAnsi="Arial Narrow" w:cs="Arial"/>
          <w:b/>
          <w:i/>
          <w:sz w:val="28"/>
          <w:szCs w:val="28"/>
        </w:rPr>
        <w:t>, que el documento digitalizado corresponde a una copia simple.”</w:t>
      </w:r>
    </w:p>
    <w:p w14:paraId="1DE53317" w14:textId="77777777" w:rsidR="0045780F" w:rsidRPr="0045780F" w:rsidRDefault="0045780F" w:rsidP="0045780F">
      <w:pPr>
        <w:spacing w:after="120" w:line="240" w:lineRule="auto"/>
        <w:ind w:left="709" w:right="476"/>
        <w:jc w:val="both"/>
        <w:rPr>
          <w:rFonts w:ascii="Arial Narrow" w:hAnsi="Arial Narrow" w:cs="Arial"/>
          <w:i/>
          <w:sz w:val="28"/>
          <w:szCs w:val="28"/>
        </w:rPr>
      </w:pPr>
      <w:r w:rsidRPr="0045780F">
        <w:rPr>
          <w:rFonts w:ascii="Arial Narrow" w:hAnsi="Arial Narrow" w:cs="Arial"/>
          <w:i/>
          <w:sz w:val="28"/>
          <w:szCs w:val="28"/>
        </w:rPr>
        <w:t xml:space="preserve">En efecto, tal y como lo señala la parte actora, el numeral reproducido, prevé el ofrecimiento del expediente administrativo; sin embargo, el referido artículo pertenece al Título Segundo, capítulo único, denominado: “DEL JUICIO EN LÍNEA”; en ese aspecto, es claro que el expediente en que se actúa es substanciado de manera </w:t>
      </w:r>
      <w:r w:rsidRPr="0045780F">
        <w:rPr>
          <w:rFonts w:ascii="Arial Narrow" w:hAnsi="Arial Narrow" w:cs="Arial"/>
          <w:i/>
          <w:sz w:val="28"/>
          <w:szCs w:val="28"/>
        </w:rPr>
        <w:lastRenderedPageBreak/>
        <w:t xml:space="preserve">tradicional, por lo que dicho artículo no puede ser aplicado al mismo; de ahí que, contrario a lo que aduce la </w:t>
      </w:r>
      <w:proofErr w:type="spellStart"/>
      <w:r w:rsidRPr="0045780F">
        <w:rPr>
          <w:rFonts w:ascii="Arial Narrow" w:hAnsi="Arial Narrow" w:cs="Arial"/>
          <w:i/>
          <w:sz w:val="28"/>
          <w:szCs w:val="28"/>
        </w:rPr>
        <w:t>promovente</w:t>
      </w:r>
      <w:proofErr w:type="spellEnd"/>
      <w:r w:rsidRPr="0045780F">
        <w:rPr>
          <w:rFonts w:ascii="Arial Narrow" w:hAnsi="Arial Narrow" w:cs="Arial"/>
          <w:i/>
          <w:sz w:val="28"/>
          <w:szCs w:val="28"/>
        </w:rPr>
        <w:t xml:space="preserve">, sí sea aplicable el diverso numeral 98 del Código Procesal Administrativo, pues no resulta ser carga procesal de la autoridad demandada el exhibir dicho expediente, sino que para tal efecto, resulta indispensable una petición previa a la presentación de la demanda, y solo en el caso en que dicha autoridad haya sido omisa en facilitar al </w:t>
      </w:r>
      <w:proofErr w:type="spellStart"/>
      <w:r w:rsidRPr="0045780F">
        <w:rPr>
          <w:rFonts w:ascii="Arial Narrow" w:hAnsi="Arial Narrow" w:cs="Arial"/>
          <w:i/>
          <w:sz w:val="28"/>
          <w:szCs w:val="28"/>
        </w:rPr>
        <w:t>ocursante</w:t>
      </w:r>
      <w:proofErr w:type="spellEnd"/>
      <w:r w:rsidRPr="0045780F">
        <w:rPr>
          <w:rFonts w:ascii="Arial Narrow" w:hAnsi="Arial Narrow" w:cs="Arial"/>
          <w:i/>
          <w:sz w:val="28"/>
          <w:szCs w:val="28"/>
        </w:rPr>
        <w:t xml:space="preserve"> los documentos solicitados, esta Sala los podrá requerir. </w:t>
      </w:r>
    </w:p>
    <w:p w14:paraId="7CE5C495" w14:textId="77777777" w:rsidR="0045780F" w:rsidRPr="0045780F" w:rsidRDefault="0045780F" w:rsidP="0045780F">
      <w:pPr>
        <w:spacing w:after="120" w:line="240" w:lineRule="auto"/>
        <w:ind w:left="709" w:right="476"/>
        <w:jc w:val="both"/>
        <w:rPr>
          <w:rFonts w:ascii="Arial Narrow" w:hAnsi="Arial Narrow" w:cs="Arial"/>
          <w:i/>
          <w:sz w:val="28"/>
          <w:szCs w:val="28"/>
        </w:rPr>
      </w:pPr>
      <w:r w:rsidRPr="0045780F">
        <w:rPr>
          <w:rFonts w:ascii="Arial Narrow" w:hAnsi="Arial Narrow" w:cs="Arial"/>
          <w:i/>
          <w:sz w:val="28"/>
          <w:szCs w:val="28"/>
        </w:rPr>
        <w:tab/>
        <w:t xml:space="preserve">En ese mismo orden, cabe resaltar que la Ley Federal de Procedimiento Contencioso Administrativo, tampoco pueda ser aplicable al caso concreto toda vez que, el artículo 1° en la parte que interesa, establece lo siguiente: </w:t>
      </w:r>
    </w:p>
    <w:p w14:paraId="15B3700F" w14:textId="77777777" w:rsidR="0045780F" w:rsidRPr="0045780F" w:rsidRDefault="0045780F" w:rsidP="0045780F">
      <w:pPr>
        <w:spacing w:after="120" w:line="240" w:lineRule="auto"/>
        <w:ind w:left="709" w:right="476"/>
        <w:jc w:val="both"/>
        <w:rPr>
          <w:rFonts w:ascii="Arial Narrow" w:hAnsi="Arial Narrow" w:cs="Arial"/>
          <w:b/>
          <w:i/>
          <w:sz w:val="28"/>
          <w:szCs w:val="28"/>
        </w:rPr>
      </w:pPr>
      <w:r w:rsidRPr="0045780F">
        <w:rPr>
          <w:rFonts w:ascii="Arial Narrow" w:hAnsi="Arial Narrow" w:cs="Arial"/>
          <w:b/>
          <w:i/>
          <w:sz w:val="28"/>
          <w:szCs w:val="28"/>
        </w:rPr>
        <w:t>“ARTÍCULO 1o.- Los juicios que se promuevan ante el Tribunal Federal de Justicia Fiscal y Administrativa, se regirán por las disposiciones de esta Ley, sin perjuicio de lo dispuesto por los tratados internacionales de que México sea parte. A falta de disposición expresa se aplicará supletoriamente el Código Federal de Procedimientos Civiles, siempre que la disposición de este último ordenamiento no contravenga las que regulan el juicio contencioso administrativo federal que establece esta Ley…”</w:t>
      </w:r>
    </w:p>
    <w:p w14:paraId="1FDEA088" w14:textId="77777777" w:rsidR="0045780F" w:rsidRPr="0045780F" w:rsidRDefault="0045780F" w:rsidP="0045780F">
      <w:pPr>
        <w:spacing w:after="120" w:line="240" w:lineRule="auto"/>
        <w:ind w:left="709" w:right="476"/>
        <w:jc w:val="both"/>
        <w:rPr>
          <w:rFonts w:ascii="Arial Narrow" w:hAnsi="Arial Narrow" w:cs="Arial"/>
          <w:i/>
          <w:sz w:val="28"/>
          <w:szCs w:val="28"/>
        </w:rPr>
      </w:pPr>
      <w:r w:rsidRPr="0045780F">
        <w:rPr>
          <w:rFonts w:ascii="Arial Narrow" w:hAnsi="Arial Narrow" w:cs="Arial"/>
          <w:i/>
          <w:sz w:val="28"/>
          <w:szCs w:val="28"/>
        </w:rPr>
        <w:t xml:space="preserve">Así, de una lectura a la transcripción anterior, se observa que los juicios que se promuevan ante dicho Tribunal Federal, se regirán por las disposiciones de esa ley; en consecuencia, al ser el presente juicio de naturaleza estatal, es que la misma no pueda ser aplicada. </w:t>
      </w:r>
    </w:p>
    <w:p w14:paraId="139D3C47" w14:textId="70A9C160" w:rsidR="0045780F" w:rsidRPr="0045780F" w:rsidRDefault="0045780F" w:rsidP="0045780F">
      <w:pPr>
        <w:spacing w:after="120" w:line="240" w:lineRule="auto"/>
        <w:ind w:left="709" w:right="476"/>
        <w:jc w:val="both"/>
        <w:rPr>
          <w:rFonts w:ascii="Arial Narrow" w:hAnsi="Arial Narrow" w:cs="Arial"/>
          <w:i/>
          <w:sz w:val="28"/>
          <w:szCs w:val="28"/>
        </w:rPr>
      </w:pPr>
      <w:r w:rsidRPr="0045780F">
        <w:rPr>
          <w:rFonts w:ascii="Arial Narrow" w:hAnsi="Arial Narrow" w:cs="Arial"/>
          <w:i/>
          <w:sz w:val="28"/>
          <w:szCs w:val="28"/>
        </w:rPr>
        <w:t>En razón de lo anterior, se acordará lo que legalmente corresponda, en el capítulo correspondiente a la admisión de pruebas.”</w:t>
      </w:r>
    </w:p>
    <w:p w14:paraId="4234E4BB" w14:textId="3184CC83" w:rsidR="00CE52E6" w:rsidRDefault="0045780F" w:rsidP="0045780F">
      <w:pPr>
        <w:spacing w:line="360" w:lineRule="auto"/>
        <w:ind w:firstLine="709"/>
        <w:jc w:val="both"/>
        <w:rPr>
          <w:rFonts w:ascii="Arial" w:hAnsi="Arial" w:cs="Arial"/>
          <w:sz w:val="28"/>
          <w:szCs w:val="28"/>
        </w:rPr>
      </w:pPr>
      <w:r>
        <w:rPr>
          <w:rFonts w:ascii="Arial" w:hAnsi="Arial" w:cs="Arial"/>
          <w:sz w:val="28"/>
          <w:szCs w:val="28"/>
        </w:rPr>
        <w:t xml:space="preserve">De lo anterior se advierte que la Sala Unitaria explicó profusamente porque la carga de la prueba sobre la exhibición del expediente administrativo no correspondía a la demandada, sino que primero debía ser solicitada su copia por la propia actora, para luego en su caso ser requerida por el Tribunal oficiante, asimismo </w:t>
      </w:r>
      <w:r w:rsidR="00CE52E6">
        <w:rPr>
          <w:rFonts w:ascii="Arial" w:hAnsi="Arial" w:cs="Arial"/>
          <w:sz w:val="28"/>
          <w:szCs w:val="28"/>
        </w:rPr>
        <w:t xml:space="preserve">se </w:t>
      </w:r>
      <w:r w:rsidR="004F77DB">
        <w:rPr>
          <w:rFonts w:ascii="Arial" w:hAnsi="Arial" w:cs="Arial"/>
          <w:sz w:val="28"/>
          <w:szCs w:val="28"/>
        </w:rPr>
        <w:t>indicó</w:t>
      </w:r>
      <w:r w:rsidR="00CE52E6">
        <w:rPr>
          <w:rFonts w:ascii="Arial" w:hAnsi="Arial" w:cs="Arial"/>
          <w:sz w:val="28"/>
          <w:szCs w:val="28"/>
        </w:rPr>
        <w:t xml:space="preserve"> que entonces se acordaría lo correspondiente sobre su admisión en el momento procesal oportuno; pues finalmente la propia actora podía ofrecer pruebas documentales hasta el mismo día de la audiencia.</w:t>
      </w:r>
    </w:p>
    <w:p w14:paraId="434FAE4B" w14:textId="77777777" w:rsidR="00CE52E6" w:rsidRDefault="00CE52E6" w:rsidP="0045780F">
      <w:pPr>
        <w:spacing w:line="360" w:lineRule="auto"/>
        <w:ind w:firstLine="709"/>
        <w:jc w:val="both"/>
        <w:rPr>
          <w:rFonts w:ascii="Arial" w:hAnsi="Arial" w:cs="Arial"/>
          <w:sz w:val="28"/>
          <w:szCs w:val="28"/>
        </w:rPr>
      </w:pPr>
      <w:r>
        <w:rPr>
          <w:rFonts w:ascii="Arial" w:hAnsi="Arial" w:cs="Arial"/>
          <w:sz w:val="28"/>
          <w:szCs w:val="28"/>
        </w:rPr>
        <w:lastRenderedPageBreak/>
        <w:t>En contra del acuerdo transcrito con antelación la actora promovió recurso de reclamación el veintinueve de octubre de dos mil veinte (fojas 300 a 317) en el cual insistió sobre el planteamiento de que correspondía a la autoridad demandada remitir el expediente administrativo al juicio contencioso, sin necesidad que lo solicitara la parte actora previamente.</w:t>
      </w:r>
    </w:p>
    <w:p w14:paraId="7B73DA07" w14:textId="06D10D76" w:rsidR="00CE52E6" w:rsidRDefault="00CE52E6" w:rsidP="0045780F">
      <w:pPr>
        <w:spacing w:line="360" w:lineRule="auto"/>
        <w:ind w:firstLine="709"/>
        <w:jc w:val="both"/>
        <w:rPr>
          <w:rFonts w:ascii="Arial" w:hAnsi="Arial" w:cs="Arial"/>
          <w:sz w:val="28"/>
          <w:szCs w:val="28"/>
        </w:rPr>
      </w:pPr>
      <w:r>
        <w:rPr>
          <w:rFonts w:ascii="Arial" w:hAnsi="Arial" w:cs="Arial"/>
          <w:sz w:val="28"/>
          <w:szCs w:val="28"/>
        </w:rPr>
        <w:tab/>
      </w:r>
      <w:r w:rsidR="004F77DB">
        <w:rPr>
          <w:rFonts w:ascii="Arial" w:hAnsi="Arial" w:cs="Arial"/>
          <w:sz w:val="28"/>
          <w:szCs w:val="28"/>
        </w:rPr>
        <w:t>R</w:t>
      </w:r>
      <w:r>
        <w:rPr>
          <w:rFonts w:ascii="Arial" w:hAnsi="Arial" w:cs="Arial"/>
          <w:sz w:val="28"/>
          <w:szCs w:val="28"/>
        </w:rPr>
        <w:t xml:space="preserve">ecurso </w:t>
      </w:r>
      <w:r w:rsidR="004F77DB">
        <w:rPr>
          <w:rFonts w:ascii="Arial" w:hAnsi="Arial" w:cs="Arial"/>
          <w:sz w:val="28"/>
          <w:szCs w:val="28"/>
        </w:rPr>
        <w:t>que</w:t>
      </w:r>
      <w:r>
        <w:rPr>
          <w:rFonts w:ascii="Arial" w:hAnsi="Arial" w:cs="Arial"/>
          <w:sz w:val="28"/>
          <w:szCs w:val="28"/>
        </w:rPr>
        <w:t xml:space="preserve"> fue admitido y resuelto el quince de enero de dos mil veintiuno (fojas 330 a 342), </w:t>
      </w:r>
      <w:r w:rsidR="004F77DB">
        <w:rPr>
          <w:rFonts w:ascii="Arial" w:hAnsi="Arial" w:cs="Arial"/>
          <w:sz w:val="28"/>
          <w:szCs w:val="28"/>
        </w:rPr>
        <w:t xml:space="preserve">en el que </w:t>
      </w:r>
      <w:r>
        <w:rPr>
          <w:rFonts w:ascii="Arial" w:hAnsi="Arial" w:cs="Arial"/>
          <w:sz w:val="28"/>
          <w:szCs w:val="28"/>
        </w:rPr>
        <w:t>si bien resultó parcialmente fundado, pues se revocó el desechamiento de la inspección ocular ofrecida por la actora,</w:t>
      </w:r>
      <w:r w:rsidR="004F77DB">
        <w:rPr>
          <w:rFonts w:ascii="Arial" w:hAnsi="Arial" w:cs="Arial"/>
          <w:sz w:val="28"/>
          <w:szCs w:val="28"/>
        </w:rPr>
        <w:t xml:space="preserve"> también cierto es que </w:t>
      </w:r>
      <w:r>
        <w:rPr>
          <w:rFonts w:ascii="Arial" w:hAnsi="Arial" w:cs="Arial"/>
          <w:sz w:val="28"/>
          <w:szCs w:val="28"/>
        </w:rPr>
        <w:t>respecto a la documental consistente en el expediente administrativo</w:t>
      </w:r>
      <w:r w:rsidR="004F77DB">
        <w:rPr>
          <w:rFonts w:ascii="Arial" w:hAnsi="Arial" w:cs="Arial"/>
          <w:sz w:val="28"/>
          <w:szCs w:val="28"/>
        </w:rPr>
        <w:t>,</w:t>
      </w:r>
      <w:r>
        <w:rPr>
          <w:rFonts w:ascii="Arial" w:hAnsi="Arial" w:cs="Arial"/>
          <w:sz w:val="28"/>
          <w:szCs w:val="28"/>
        </w:rPr>
        <w:t xml:space="preserve"> </w:t>
      </w:r>
      <w:r w:rsidR="00532024">
        <w:rPr>
          <w:rFonts w:ascii="Arial" w:hAnsi="Arial" w:cs="Arial"/>
          <w:sz w:val="28"/>
          <w:szCs w:val="28"/>
        </w:rPr>
        <w:t xml:space="preserve">confirmó sus determinaciones y al respecto </w:t>
      </w:r>
      <w:r>
        <w:rPr>
          <w:rFonts w:ascii="Arial" w:hAnsi="Arial" w:cs="Arial"/>
          <w:sz w:val="28"/>
          <w:szCs w:val="28"/>
        </w:rPr>
        <w:t>razonó lo siguiente:</w:t>
      </w:r>
    </w:p>
    <w:p w14:paraId="43328CF7" w14:textId="479562CB" w:rsidR="00532024" w:rsidRPr="00532024" w:rsidRDefault="00532024" w:rsidP="00532024">
      <w:pPr>
        <w:spacing w:line="240" w:lineRule="auto"/>
        <w:ind w:left="709" w:right="476"/>
        <w:jc w:val="both"/>
        <w:rPr>
          <w:rFonts w:ascii="Arial Narrow" w:hAnsi="Arial Narrow" w:cs="Arial"/>
          <w:i/>
          <w:sz w:val="28"/>
          <w:szCs w:val="28"/>
        </w:rPr>
      </w:pPr>
      <w:r>
        <w:rPr>
          <w:rFonts w:ascii="Arial Narrow" w:hAnsi="Arial Narrow" w:cs="Arial"/>
          <w:i/>
          <w:sz w:val="28"/>
          <w:szCs w:val="28"/>
        </w:rPr>
        <w:t>“</w:t>
      </w:r>
      <w:r w:rsidRPr="00532024">
        <w:rPr>
          <w:rFonts w:ascii="Arial Narrow" w:hAnsi="Arial Narrow" w:cs="Arial"/>
          <w:i/>
          <w:sz w:val="28"/>
          <w:szCs w:val="28"/>
        </w:rPr>
        <w:t xml:space="preserve">En ese sentido, de una correcta interpretación al citado precepto, se colige que contrario a lo que arguye la reclamante, dentro de los documentos que pueden solicitar las partes a fin de que rindan sus pruebas, es incuestionable se encuentran los que integran los expediente que tengan las autoridades, al no preverse limitación alguna a ese respecto -salvo que tengan relación directa con el acto controvertido, por la finalidad misma de dicho derecho a favor de las partes y la correlativa obligación de las autoridades-; de ahí que sean insuficientes las manifestaciones de la reclamante en estudio, consistente en que dicho precepto no resulta aplicable porque no comprende al “expediente administrativo”, en la medida en que el mismo debe ser remitido “directamente” por la autoridad demandada y no “directamente” por el particular, pues de conformidad con lo anteriormente expuesto, la reclamante se encontraba facultada para solicitar las copias de todos los documentos que integran los expedientes administrativos, seguidos ante dos diversas autoridades, detallados en el numeral II del capítulo correspondiente al escrito de demanda, cuanto más, se reitera, que no existe disposición normativa aplicable al juicio en la vía tradicional, que disponga como </w:t>
      </w:r>
      <w:r w:rsidRPr="00532024">
        <w:rPr>
          <w:rFonts w:ascii="Arial Narrow" w:hAnsi="Arial Narrow" w:cs="Arial"/>
          <w:i/>
          <w:sz w:val="28"/>
          <w:szCs w:val="28"/>
        </w:rPr>
        <w:lastRenderedPageBreak/>
        <w:t xml:space="preserve">infundadamente hace valer, que el expediente administrativo deba ser remitido “directamente” por la autoridad demandada. </w:t>
      </w:r>
    </w:p>
    <w:p w14:paraId="690BDF60" w14:textId="77777777" w:rsidR="00532024" w:rsidRPr="00532024" w:rsidRDefault="00532024" w:rsidP="00532024">
      <w:pPr>
        <w:spacing w:line="240" w:lineRule="auto"/>
        <w:ind w:left="709" w:right="476"/>
        <w:jc w:val="both"/>
        <w:rPr>
          <w:rFonts w:ascii="Arial Narrow" w:hAnsi="Arial Narrow" w:cs="Arial"/>
          <w:i/>
          <w:sz w:val="28"/>
          <w:szCs w:val="28"/>
        </w:rPr>
      </w:pPr>
      <w:r w:rsidRPr="00532024">
        <w:rPr>
          <w:rFonts w:ascii="Arial Narrow" w:hAnsi="Arial Narrow" w:cs="Arial"/>
          <w:i/>
          <w:sz w:val="28"/>
          <w:szCs w:val="28"/>
        </w:rPr>
        <w:t>Sólo para robustecer lo anterior, el simple hecho manifestado por la reclamante, en el sentido de que de que en las normas que regulan al juicio tradicional, no se contiene expresamente la posibilidad de las partes de ofrecer el expediente administrativo; es insuficiente para justificar la aplicación del multicitado artículo 279 al juicio que nos ocupa (Juicio Tradicional), pues además de lo expuesto en el párrafo anterior, la reclamante soslaya el motivo toral considerado en el acuerdo recurrido, consistente en que de la interpretación del artículo 217 del Código Procesal Administrativo para el Estado, en relación con el diverso 273 del Código de Procedimientos Civiles para el Estado, así como los numerales 98, 233, fracción IX y 234, fracción III y 243 fracciones II y VI del Código citado en primer orden, la parte actora tiene la obligación de adjuntar a su demanda las pruebas documentales que ofrezca, de igual modo, la carga de la autoridad de anexar a su oficio de contestación las pruebas que oferte, así como la obligación de este Órgano Jurisdiccional para requerir a los funcionarios o autoridades a fin de que remitan los documentos ofrecidos como pruebas de las partes, en el caso de que éstas no hubieran podido obtenerlas y así lo demuestren exhibiendo al juicio copia de la solicitud al respecto.</w:t>
      </w:r>
    </w:p>
    <w:p w14:paraId="21A19659" w14:textId="77777777" w:rsidR="00532024" w:rsidRPr="00532024" w:rsidRDefault="00532024" w:rsidP="00532024">
      <w:pPr>
        <w:spacing w:line="240" w:lineRule="auto"/>
        <w:ind w:left="709" w:right="476"/>
        <w:jc w:val="both"/>
        <w:rPr>
          <w:rFonts w:ascii="Arial Narrow" w:hAnsi="Arial Narrow" w:cs="Arial"/>
          <w:i/>
          <w:sz w:val="28"/>
          <w:szCs w:val="28"/>
        </w:rPr>
      </w:pPr>
      <w:r w:rsidRPr="00532024">
        <w:rPr>
          <w:rFonts w:ascii="Arial Narrow" w:hAnsi="Arial Narrow" w:cs="Arial"/>
          <w:i/>
          <w:sz w:val="28"/>
          <w:szCs w:val="28"/>
        </w:rPr>
        <w:t xml:space="preserve">De lo que se sigue, que en el juicio contencioso administrativo estatal, se encuentran delimitadas las cargas probatorias de las partes; de ahí que, si la parte </w:t>
      </w:r>
      <w:proofErr w:type="spellStart"/>
      <w:r w:rsidRPr="00532024">
        <w:rPr>
          <w:rFonts w:ascii="Arial Narrow" w:hAnsi="Arial Narrow" w:cs="Arial"/>
          <w:i/>
          <w:sz w:val="28"/>
          <w:szCs w:val="28"/>
        </w:rPr>
        <w:t>promovente</w:t>
      </w:r>
      <w:proofErr w:type="spellEnd"/>
      <w:r w:rsidRPr="00532024">
        <w:rPr>
          <w:rFonts w:ascii="Arial Narrow" w:hAnsi="Arial Narrow" w:cs="Arial"/>
          <w:i/>
          <w:sz w:val="28"/>
          <w:szCs w:val="28"/>
        </w:rPr>
        <w:t xml:space="preserve"> estimaba pertinente traer a juicio los expedientes administrativos de mérito, debió, conforme a los numerales en comento, realizar la o las solicitudes correspondientes para que este Órgano Jurisdiccional se encontrara en aptitud de requerir a las autoridades correspondientes, por lo que no resultaba suficiente la simple manifestación de la parte actora para que esta Sala traiga a juicio las probanzas en cuestión.</w:t>
      </w:r>
    </w:p>
    <w:p w14:paraId="710F254A" w14:textId="77777777" w:rsidR="00532024" w:rsidRPr="00532024" w:rsidRDefault="00532024" w:rsidP="00532024">
      <w:pPr>
        <w:spacing w:line="240" w:lineRule="auto"/>
        <w:ind w:left="709" w:right="476"/>
        <w:jc w:val="both"/>
        <w:rPr>
          <w:rFonts w:ascii="Arial Narrow" w:hAnsi="Arial Narrow" w:cs="Arial"/>
          <w:i/>
          <w:sz w:val="28"/>
          <w:szCs w:val="28"/>
        </w:rPr>
      </w:pPr>
      <w:r w:rsidRPr="00532024">
        <w:rPr>
          <w:rFonts w:ascii="Arial Narrow" w:hAnsi="Arial Narrow" w:cs="Arial"/>
          <w:i/>
          <w:sz w:val="28"/>
          <w:szCs w:val="28"/>
        </w:rPr>
        <w:t xml:space="preserve">Consideración expuesta en el acuerdo recurrido, que no fue combatida por la parte reclamante, y que por sí sola justifica el sentido de la determinación que nos ocupa, consistente en que conforme a lo preceptuado en dichos preceptos, si la parte actora hoy reclamante, estimaba pertinente traer a juicio los expedientes administrativos en cuestión, debió realizar la o las solicitudes respectivas, para que esta Órgano Jurisdiccional se encontrara en aptitud de requerir a las autoridades correspondientes; razón por la cual, a consideración de esta Primera Sala Unitaria los argumentos vertidos por la recurrente en esta instancia, devienen infundados, inoperantes e insuficientes como se dilucidó anteriormente, para </w:t>
      </w:r>
      <w:r w:rsidRPr="00532024">
        <w:rPr>
          <w:rFonts w:ascii="Arial Narrow" w:hAnsi="Arial Narrow" w:cs="Arial"/>
          <w:i/>
          <w:sz w:val="28"/>
          <w:szCs w:val="28"/>
        </w:rPr>
        <w:lastRenderedPageBreak/>
        <w:t>desvirtuar el sentido de la determinación del acuerdo recurrido en estudio.</w:t>
      </w:r>
    </w:p>
    <w:p w14:paraId="101CD79C" w14:textId="77777777" w:rsidR="00532024" w:rsidRPr="00532024" w:rsidRDefault="00532024" w:rsidP="00532024">
      <w:pPr>
        <w:spacing w:line="240" w:lineRule="auto"/>
        <w:ind w:left="709" w:right="476"/>
        <w:jc w:val="both"/>
        <w:rPr>
          <w:rFonts w:ascii="Arial Narrow" w:hAnsi="Arial Narrow" w:cs="Arial"/>
          <w:i/>
          <w:sz w:val="28"/>
          <w:szCs w:val="28"/>
        </w:rPr>
      </w:pPr>
      <w:r w:rsidRPr="00532024">
        <w:rPr>
          <w:rFonts w:ascii="Arial Narrow" w:hAnsi="Arial Narrow" w:cs="Arial"/>
          <w:i/>
          <w:sz w:val="28"/>
          <w:szCs w:val="28"/>
        </w:rPr>
        <w:t>Sin que pasen inadvertido para esta Primera Sala Unitaria, la manifestación de la reclamante en el sentido de que no debe perderse de vista que conforme a la reforma del artículo 1° de la Constitución Federal, esta Juzgadora tiene la obligación de interpretar el contenido del artículo 279 del Código Procesal Administrativo para el Estado, favoreciendo la protección más amplía de los derechos humanos, como lo es el caso de la debida defensa, acceso a la justicia y tutela jurisdiccional efectiva, pues la interpretación de dicho precepto, no puede ser en el sentido de restringir la oportunidad de la parte actora de ofrecer los medio de convicción necesario para oponer una debida defensa, ni mucho menos de imponerle obstáculos, requisitos o condiciones adicionales a las establecidas en la Ley para poder tener acceso a la justicia; razón por la cual partiendo de que en la especie, sí resulta aplicable el artículo 279 del Código Procesal Administrativo para el Estado, tal situación implica que la obligación de remitir el expediente administrativo ofrecido en el escrito de demanda, corresponde “enteramente” a la autoridad demandada al momento en que dé contestación a la demanda, siendo únicamente obligación de la actora solicitarlo a través del escrito inicial de demanda, sin que medio gestión adicional de su parte.</w:t>
      </w:r>
    </w:p>
    <w:p w14:paraId="2ADC299E" w14:textId="77777777" w:rsidR="00532024" w:rsidRPr="00532024" w:rsidRDefault="00532024" w:rsidP="00532024">
      <w:pPr>
        <w:spacing w:line="240" w:lineRule="auto"/>
        <w:ind w:left="709" w:right="476"/>
        <w:jc w:val="both"/>
        <w:rPr>
          <w:rFonts w:ascii="Arial Narrow" w:hAnsi="Arial Narrow" w:cs="Arial"/>
          <w:i/>
          <w:sz w:val="28"/>
          <w:szCs w:val="28"/>
        </w:rPr>
      </w:pPr>
      <w:r w:rsidRPr="00532024">
        <w:rPr>
          <w:rFonts w:ascii="Arial Narrow" w:hAnsi="Arial Narrow" w:cs="Arial"/>
          <w:i/>
          <w:sz w:val="28"/>
          <w:szCs w:val="28"/>
        </w:rPr>
        <w:t xml:space="preserve">Lo anterior, pues si bien es cierto la reforma al artículo 1° de la Constitución Federal de 10 de junio de 2011, implicó la modificación del sistema jurídico mexicano para incorporar el denominado principio </w:t>
      </w:r>
      <w:proofErr w:type="spellStart"/>
      <w:r w:rsidRPr="00532024">
        <w:rPr>
          <w:rFonts w:ascii="Arial Narrow" w:hAnsi="Arial Narrow" w:cs="Arial"/>
          <w:i/>
          <w:sz w:val="28"/>
          <w:szCs w:val="28"/>
        </w:rPr>
        <w:t>pro</w:t>
      </w:r>
      <w:proofErr w:type="spellEnd"/>
      <w:r w:rsidRPr="00532024">
        <w:rPr>
          <w:rFonts w:ascii="Arial Narrow" w:hAnsi="Arial Narrow" w:cs="Arial"/>
          <w:i/>
          <w:sz w:val="28"/>
          <w:szCs w:val="28"/>
        </w:rPr>
        <w:t xml:space="preserve"> persona, el cual consiste en brindar la protección más amplia al gobernado, así como los tratados internacionales en materia de derechos humanos; también cierto lo es, que ha sido criterio de la Suprema Corte de Justicia de la Nación, que ello no implica que los órganos jurisdiccionales nacionales dejen de ejercer sus atribuciones y facultades de impartir justicia en la forma en que venían desempeñándolas antes de la citada reforma, así como tampoco significa que en cualquier caso el órgano jurisdiccional deba resolver el asunto, sin que importe la verificación de los requisitos de procedencia previstos en las leyes nacionales para la interposición de cualquier medio de defensa, ya que las formalidades procesales son la vía que hace posible arribar a una adecuada resolución, por lo que tales aspectos, por sí mismos, son insuficientes para declarar </w:t>
      </w:r>
      <w:r w:rsidRPr="00532024">
        <w:rPr>
          <w:rFonts w:ascii="Arial Narrow" w:hAnsi="Arial Narrow" w:cs="Arial"/>
          <w:i/>
          <w:sz w:val="28"/>
          <w:szCs w:val="28"/>
        </w:rPr>
        <w:lastRenderedPageBreak/>
        <w:t>procedente lo improcedente. Criterio que se contiene en las tesis de jurisprudencia 1a</w:t>
      </w:r>
      <w:proofErr w:type="gramStart"/>
      <w:r w:rsidRPr="00532024">
        <w:rPr>
          <w:rFonts w:ascii="Arial Narrow" w:hAnsi="Arial Narrow" w:cs="Arial"/>
          <w:i/>
          <w:sz w:val="28"/>
          <w:szCs w:val="28"/>
        </w:rPr>
        <w:t>./</w:t>
      </w:r>
      <w:proofErr w:type="gramEnd"/>
      <w:r w:rsidRPr="00532024">
        <w:rPr>
          <w:rFonts w:ascii="Arial Narrow" w:hAnsi="Arial Narrow" w:cs="Arial"/>
          <w:i/>
          <w:sz w:val="28"/>
          <w:szCs w:val="28"/>
        </w:rPr>
        <w:t>J. 10/2014 (10a.) y 2a./J. 56/2014 (10a.), cuyo rubro, contenido y datos de localización, son los siguientes:</w:t>
      </w:r>
    </w:p>
    <w:p w14:paraId="2ADF7956" w14:textId="77777777" w:rsidR="00532024" w:rsidRPr="00532024" w:rsidRDefault="00532024" w:rsidP="00532024">
      <w:pPr>
        <w:spacing w:after="0" w:line="240" w:lineRule="auto"/>
        <w:ind w:left="709" w:right="476"/>
        <w:jc w:val="both"/>
        <w:rPr>
          <w:rFonts w:ascii="Arial Narrow" w:hAnsi="Arial Narrow" w:cs="Arial"/>
          <w:i/>
          <w:sz w:val="28"/>
          <w:szCs w:val="28"/>
        </w:rPr>
      </w:pPr>
      <w:r w:rsidRPr="00532024">
        <w:rPr>
          <w:rFonts w:ascii="Arial Narrow" w:hAnsi="Arial Narrow" w:cs="Arial"/>
          <w:i/>
          <w:sz w:val="28"/>
          <w:szCs w:val="28"/>
        </w:rPr>
        <w:t>Registro digital: 2005717</w:t>
      </w:r>
    </w:p>
    <w:p w14:paraId="5A3E941C" w14:textId="77777777" w:rsidR="00532024" w:rsidRPr="00532024" w:rsidRDefault="00532024" w:rsidP="00532024">
      <w:pPr>
        <w:spacing w:after="0" w:line="240" w:lineRule="auto"/>
        <w:ind w:left="709" w:right="476"/>
        <w:jc w:val="both"/>
        <w:rPr>
          <w:rFonts w:ascii="Arial Narrow" w:hAnsi="Arial Narrow" w:cs="Arial"/>
          <w:i/>
          <w:sz w:val="28"/>
          <w:szCs w:val="28"/>
        </w:rPr>
      </w:pPr>
      <w:r w:rsidRPr="00532024">
        <w:rPr>
          <w:rFonts w:ascii="Arial Narrow" w:hAnsi="Arial Narrow" w:cs="Arial"/>
          <w:i/>
          <w:sz w:val="28"/>
          <w:szCs w:val="28"/>
        </w:rPr>
        <w:t>Jurisprudencia</w:t>
      </w:r>
    </w:p>
    <w:p w14:paraId="2DC4D508" w14:textId="77777777" w:rsidR="00532024" w:rsidRPr="00532024" w:rsidRDefault="00532024" w:rsidP="00532024">
      <w:pPr>
        <w:spacing w:after="0" w:line="240" w:lineRule="auto"/>
        <w:ind w:left="709" w:right="476"/>
        <w:jc w:val="both"/>
        <w:rPr>
          <w:rFonts w:ascii="Arial Narrow" w:hAnsi="Arial Narrow" w:cs="Arial"/>
          <w:i/>
          <w:sz w:val="28"/>
          <w:szCs w:val="28"/>
        </w:rPr>
      </w:pPr>
      <w:r w:rsidRPr="00532024">
        <w:rPr>
          <w:rFonts w:ascii="Arial Narrow" w:hAnsi="Arial Narrow" w:cs="Arial"/>
          <w:i/>
          <w:sz w:val="28"/>
          <w:szCs w:val="28"/>
        </w:rPr>
        <w:t>Materias(s): Constitucional</w:t>
      </w:r>
    </w:p>
    <w:p w14:paraId="732D6C18" w14:textId="77777777" w:rsidR="00532024" w:rsidRPr="00532024" w:rsidRDefault="00532024" w:rsidP="00532024">
      <w:pPr>
        <w:spacing w:after="0" w:line="240" w:lineRule="auto"/>
        <w:ind w:left="709" w:right="476"/>
        <w:jc w:val="both"/>
        <w:rPr>
          <w:rFonts w:ascii="Arial Narrow" w:hAnsi="Arial Narrow" w:cs="Arial"/>
          <w:i/>
          <w:sz w:val="28"/>
          <w:szCs w:val="28"/>
        </w:rPr>
      </w:pPr>
      <w:r w:rsidRPr="00532024">
        <w:rPr>
          <w:rFonts w:ascii="Arial Narrow" w:hAnsi="Arial Narrow" w:cs="Arial"/>
          <w:i/>
          <w:sz w:val="28"/>
          <w:szCs w:val="28"/>
        </w:rPr>
        <w:t>Décima Época</w:t>
      </w:r>
    </w:p>
    <w:p w14:paraId="3098CCE8" w14:textId="77777777" w:rsidR="00532024" w:rsidRPr="00532024" w:rsidRDefault="00532024" w:rsidP="00532024">
      <w:pPr>
        <w:spacing w:after="0" w:line="240" w:lineRule="auto"/>
        <w:ind w:left="709" w:right="476"/>
        <w:jc w:val="both"/>
        <w:rPr>
          <w:rFonts w:ascii="Arial Narrow" w:hAnsi="Arial Narrow" w:cs="Arial"/>
          <w:i/>
          <w:sz w:val="28"/>
          <w:szCs w:val="28"/>
        </w:rPr>
      </w:pPr>
      <w:r w:rsidRPr="00532024">
        <w:rPr>
          <w:rFonts w:ascii="Arial Narrow" w:hAnsi="Arial Narrow" w:cs="Arial"/>
          <w:i/>
          <w:sz w:val="28"/>
          <w:szCs w:val="28"/>
        </w:rPr>
        <w:t>Instancia: Primera Sala</w:t>
      </w:r>
    </w:p>
    <w:p w14:paraId="70F9A13E" w14:textId="77777777" w:rsidR="00532024" w:rsidRPr="00532024" w:rsidRDefault="00532024" w:rsidP="00532024">
      <w:pPr>
        <w:spacing w:after="0" w:line="240" w:lineRule="auto"/>
        <w:ind w:left="709" w:right="476"/>
        <w:jc w:val="both"/>
        <w:rPr>
          <w:rFonts w:ascii="Arial Narrow" w:hAnsi="Arial Narrow" w:cs="Arial"/>
          <w:i/>
          <w:sz w:val="28"/>
          <w:szCs w:val="28"/>
        </w:rPr>
      </w:pPr>
      <w:r w:rsidRPr="00532024">
        <w:rPr>
          <w:rFonts w:ascii="Arial Narrow" w:hAnsi="Arial Narrow" w:cs="Arial"/>
          <w:i/>
          <w:sz w:val="28"/>
          <w:szCs w:val="28"/>
        </w:rPr>
        <w:t>Fuente: Gaceta del Semanario Judicial de la Federación</w:t>
      </w:r>
    </w:p>
    <w:p w14:paraId="33ABB3DF" w14:textId="77777777" w:rsidR="00532024" w:rsidRPr="00532024" w:rsidRDefault="00532024" w:rsidP="00532024">
      <w:pPr>
        <w:spacing w:after="0" w:line="240" w:lineRule="auto"/>
        <w:ind w:left="709" w:right="476"/>
        <w:jc w:val="both"/>
        <w:rPr>
          <w:rFonts w:ascii="Arial Narrow" w:hAnsi="Arial Narrow" w:cs="Arial"/>
          <w:i/>
          <w:sz w:val="28"/>
          <w:szCs w:val="28"/>
        </w:rPr>
      </w:pPr>
      <w:r w:rsidRPr="00532024">
        <w:rPr>
          <w:rFonts w:ascii="Arial Narrow" w:hAnsi="Arial Narrow" w:cs="Arial"/>
          <w:i/>
          <w:sz w:val="28"/>
          <w:szCs w:val="28"/>
        </w:rPr>
        <w:t>Tomo: Libro 3, Febrero de 2014 Tomo I</w:t>
      </w:r>
    </w:p>
    <w:p w14:paraId="5D203EA9" w14:textId="77777777" w:rsidR="00532024" w:rsidRPr="00532024" w:rsidRDefault="00532024" w:rsidP="00532024">
      <w:pPr>
        <w:spacing w:after="0" w:line="240" w:lineRule="auto"/>
        <w:ind w:left="709" w:right="476"/>
        <w:jc w:val="both"/>
        <w:rPr>
          <w:rFonts w:ascii="Arial Narrow" w:hAnsi="Arial Narrow" w:cs="Arial"/>
          <w:i/>
          <w:sz w:val="28"/>
          <w:szCs w:val="28"/>
        </w:rPr>
      </w:pPr>
      <w:r w:rsidRPr="00532024">
        <w:rPr>
          <w:rFonts w:ascii="Arial Narrow" w:hAnsi="Arial Narrow" w:cs="Arial"/>
          <w:i/>
          <w:sz w:val="28"/>
          <w:szCs w:val="28"/>
        </w:rPr>
        <w:t>Tesis: 1a</w:t>
      </w:r>
      <w:proofErr w:type="gramStart"/>
      <w:r w:rsidRPr="00532024">
        <w:rPr>
          <w:rFonts w:ascii="Arial Narrow" w:hAnsi="Arial Narrow" w:cs="Arial"/>
          <w:i/>
          <w:sz w:val="28"/>
          <w:szCs w:val="28"/>
        </w:rPr>
        <w:t>./</w:t>
      </w:r>
      <w:proofErr w:type="gramEnd"/>
      <w:r w:rsidRPr="00532024">
        <w:rPr>
          <w:rFonts w:ascii="Arial Narrow" w:hAnsi="Arial Narrow" w:cs="Arial"/>
          <w:i/>
          <w:sz w:val="28"/>
          <w:szCs w:val="28"/>
        </w:rPr>
        <w:t>J. 10/2014 (10a.)</w:t>
      </w:r>
    </w:p>
    <w:p w14:paraId="3910D2A1" w14:textId="77777777" w:rsidR="00532024" w:rsidRPr="00532024" w:rsidRDefault="00532024" w:rsidP="00532024">
      <w:pPr>
        <w:spacing w:after="0" w:line="240" w:lineRule="auto"/>
        <w:ind w:left="709" w:right="476"/>
        <w:jc w:val="both"/>
        <w:rPr>
          <w:rFonts w:ascii="Arial Narrow" w:hAnsi="Arial Narrow" w:cs="Arial"/>
          <w:i/>
          <w:sz w:val="28"/>
          <w:szCs w:val="28"/>
        </w:rPr>
      </w:pPr>
      <w:r w:rsidRPr="00532024">
        <w:rPr>
          <w:rFonts w:ascii="Arial Narrow" w:hAnsi="Arial Narrow" w:cs="Arial"/>
          <w:i/>
          <w:sz w:val="28"/>
          <w:szCs w:val="28"/>
        </w:rPr>
        <w:t>Página:   487</w:t>
      </w:r>
    </w:p>
    <w:p w14:paraId="5B47E32B" w14:textId="77777777" w:rsidR="00532024" w:rsidRPr="00532024" w:rsidRDefault="00532024" w:rsidP="00532024">
      <w:pPr>
        <w:spacing w:line="240" w:lineRule="auto"/>
        <w:ind w:left="709" w:right="476"/>
        <w:jc w:val="both"/>
        <w:rPr>
          <w:rFonts w:ascii="Arial Narrow" w:hAnsi="Arial Narrow" w:cs="Arial"/>
          <w:i/>
          <w:sz w:val="28"/>
          <w:szCs w:val="28"/>
        </w:rPr>
      </w:pPr>
      <w:r w:rsidRPr="00532024">
        <w:rPr>
          <w:rFonts w:ascii="Arial Narrow" w:hAnsi="Arial Narrow" w:cs="Arial"/>
          <w:i/>
          <w:sz w:val="28"/>
          <w:szCs w:val="28"/>
        </w:rPr>
        <w:t xml:space="preserve">“PRINCIPIO PRO PERSONA Y RECURSO EFECTIVO. EL GOBERNADO NO ESTÁ EXIMIDO DE RESPETAR LOS REQUISITOS DE PROCEDENCIA PREVISTOS EN LAS LEYES PARA INTERPONER UN MEDIO DE DEFENSA. Si bien la reforma al artículo 1o. de la Constitución Política de los Estados Unidos Mexicanos, de 10 de junio de 2011, implicó la modificación del sistema jurídico mexicano para incorporar el denominado principio </w:t>
      </w:r>
      <w:proofErr w:type="spellStart"/>
      <w:r w:rsidRPr="00532024">
        <w:rPr>
          <w:rFonts w:ascii="Arial Narrow" w:hAnsi="Arial Narrow" w:cs="Arial"/>
          <w:i/>
          <w:sz w:val="28"/>
          <w:szCs w:val="28"/>
        </w:rPr>
        <w:t>pro</w:t>
      </w:r>
      <w:proofErr w:type="spellEnd"/>
      <w:r w:rsidRPr="00532024">
        <w:rPr>
          <w:rFonts w:ascii="Arial Narrow" w:hAnsi="Arial Narrow" w:cs="Arial"/>
          <w:i/>
          <w:sz w:val="28"/>
          <w:szCs w:val="28"/>
        </w:rPr>
        <w:t xml:space="preserve"> persona, el cual consiste en brindar la protección más amplia al gobernado, así como los tratados internacionales en materia de derechos humanos, entre ellos el derecho a un recurso efectivo, previsto en el artículo 25 de la Convención Americana sobre Derechos Humanos, ello no significa que en cualquier caso el órgano jurisdiccional deba resolver el fondo del asunto, sin que importe la verificación de los requisitos de procedencia previstos en las leyes nacionales para la interposición de cualquier medio de defensa, ya que las formalidades procesales son la vía que hace posible arribar a una adecuada resolución, por lo que tales aspectos, por sí mismos, son insuficientes para declarar procedente lo improcedente.”</w:t>
      </w:r>
    </w:p>
    <w:p w14:paraId="20D61FC3" w14:textId="77777777" w:rsidR="00532024" w:rsidRPr="00532024" w:rsidRDefault="00532024" w:rsidP="00532024">
      <w:pPr>
        <w:spacing w:after="0" w:line="240" w:lineRule="auto"/>
        <w:ind w:left="709" w:right="476"/>
        <w:jc w:val="both"/>
        <w:rPr>
          <w:rFonts w:ascii="Arial Narrow" w:hAnsi="Arial Narrow" w:cs="Arial"/>
          <w:i/>
          <w:sz w:val="28"/>
          <w:szCs w:val="28"/>
        </w:rPr>
      </w:pPr>
      <w:r w:rsidRPr="00532024">
        <w:rPr>
          <w:rFonts w:ascii="Arial Narrow" w:hAnsi="Arial Narrow" w:cs="Arial"/>
          <w:i/>
          <w:sz w:val="28"/>
          <w:szCs w:val="28"/>
        </w:rPr>
        <w:t>Registro digital: 2006485</w:t>
      </w:r>
    </w:p>
    <w:p w14:paraId="518D44BF" w14:textId="77777777" w:rsidR="00532024" w:rsidRPr="00532024" w:rsidRDefault="00532024" w:rsidP="00532024">
      <w:pPr>
        <w:spacing w:after="0" w:line="240" w:lineRule="auto"/>
        <w:ind w:left="709" w:right="476"/>
        <w:jc w:val="both"/>
        <w:rPr>
          <w:rFonts w:ascii="Arial Narrow" w:hAnsi="Arial Narrow" w:cs="Arial"/>
          <w:i/>
          <w:sz w:val="28"/>
          <w:szCs w:val="28"/>
        </w:rPr>
      </w:pPr>
      <w:r w:rsidRPr="00532024">
        <w:rPr>
          <w:rFonts w:ascii="Arial Narrow" w:hAnsi="Arial Narrow" w:cs="Arial"/>
          <w:i/>
          <w:sz w:val="28"/>
          <w:szCs w:val="28"/>
        </w:rPr>
        <w:t>Jurisprudencia</w:t>
      </w:r>
    </w:p>
    <w:p w14:paraId="3393231D" w14:textId="77777777" w:rsidR="00532024" w:rsidRPr="00532024" w:rsidRDefault="00532024" w:rsidP="00532024">
      <w:pPr>
        <w:spacing w:after="0" w:line="240" w:lineRule="auto"/>
        <w:ind w:left="709" w:right="476"/>
        <w:jc w:val="both"/>
        <w:rPr>
          <w:rFonts w:ascii="Arial Narrow" w:hAnsi="Arial Narrow" w:cs="Arial"/>
          <w:i/>
          <w:sz w:val="28"/>
          <w:szCs w:val="28"/>
        </w:rPr>
      </w:pPr>
      <w:r w:rsidRPr="00532024">
        <w:rPr>
          <w:rFonts w:ascii="Arial Narrow" w:hAnsi="Arial Narrow" w:cs="Arial"/>
          <w:i/>
          <w:sz w:val="28"/>
          <w:szCs w:val="28"/>
        </w:rPr>
        <w:t>Materias(s): Constitucional</w:t>
      </w:r>
    </w:p>
    <w:p w14:paraId="2EB6CD34" w14:textId="77777777" w:rsidR="00532024" w:rsidRPr="00532024" w:rsidRDefault="00532024" w:rsidP="00532024">
      <w:pPr>
        <w:spacing w:after="0" w:line="240" w:lineRule="auto"/>
        <w:ind w:left="709" w:right="476"/>
        <w:jc w:val="both"/>
        <w:rPr>
          <w:rFonts w:ascii="Arial Narrow" w:hAnsi="Arial Narrow" w:cs="Arial"/>
          <w:i/>
          <w:sz w:val="28"/>
          <w:szCs w:val="28"/>
        </w:rPr>
      </w:pPr>
      <w:r w:rsidRPr="00532024">
        <w:rPr>
          <w:rFonts w:ascii="Arial Narrow" w:hAnsi="Arial Narrow" w:cs="Arial"/>
          <w:i/>
          <w:sz w:val="28"/>
          <w:szCs w:val="28"/>
        </w:rPr>
        <w:t>Décima Época</w:t>
      </w:r>
    </w:p>
    <w:p w14:paraId="35EB0A2D" w14:textId="77777777" w:rsidR="00532024" w:rsidRPr="00532024" w:rsidRDefault="00532024" w:rsidP="00532024">
      <w:pPr>
        <w:spacing w:after="0" w:line="240" w:lineRule="auto"/>
        <w:ind w:left="709" w:right="476"/>
        <w:jc w:val="both"/>
        <w:rPr>
          <w:rFonts w:ascii="Arial Narrow" w:hAnsi="Arial Narrow" w:cs="Arial"/>
          <w:i/>
          <w:sz w:val="28"/>
          <w:szCs w:val="28"/>
        </w:rPr>
      </w:pPr>
      <w:r w:rsidRPr="00532024">
        <w:rPr>
          <w:rFonts w:ascii="Arial Narrow" w:hAnsi="Arial Narrow" w:cs="Arial"/>
          <w:i/>
          <w:sz w:val="28"/>
          <w:szCs w:val="28"/>
        </w:rPr>
        <w:t>Instancia: Segunda Sala</w:t>
      </w:r>
    </w:p>
    <w:p w14:paraId="14F2225D" w14:textId="77777777" w:rsidR="00532024" w:rsidRPr="00532024" w:rsidRDefault="00532024" w:rsidP="00532024">
      <w:pPr>
        <w:spacing w:after="0" w:line="240" w:lineRule="auto"/>
        <w:ind w:left="709" w:right="476"/>
        <w:jc w:val="both"/>
        <w:rPr>
          <w:rFonts w:ascii="Arial Narrow" w:hAnsi="Arial Narrow" w:cs="Arial"/>
          <w:i/>
          <w:sz w:val="28"/>
          <w:szCs w:val="28"/>
        </w:rPr>
      </w:pPr>
      <w:r w:rsidRPr="00532024">
        <w:rPr>
          <w:rFonts w:ascii="Arial Narrow" w:hAnsi="Arial Narrow" w:cs="Arial"/>
          <w:i/>
          <w:sz w:val="28"/>
          <w:szCs w:val="28"/>
        </w:rPr>
        <w:t>Fuente: Gaceta del Semanario Judicial de la Federación</w:t>
      </w:r>
    </w:p>
    <w:p w14:paraId="281CFE3D" w14:textId="77777777" w:rsidR="00532024" w:rsidRPr="00532024" w:rsidRDefault="00532024" w:rsidP="00532024">
      <w:pPr>
        <w:spacing w:after="0" w:line="240" w:lineRule="auto"/>
        <w:ind w:left="709" w:right="476"/>
        <w:jc w:val="both"/>
        <w:rPr>
          <w:rFonts w:ascii="Arial Narrow" w:hAnsi="Arial Narrow" w:cs="Arial"/>
          <w:i/>
          <w:sz w:val="28"/>
          <w:szCs w:val="28"/>
        </w:rPr>
      </w:pPr>
      <w:r w:rsidRPr="00532024">
        <w:rPr>
          <w:rFonts w:ascii="Arial Narrow" w:hAnsi="Arial Narrow" w:cs="Arial"/>
          <w:i/>
          <w:sz w:val="28"/>
          <w:szCs w:val="28"/>
        </w:rPr>
        <w:t>Tomo: Libro 6, Mayo de 2014 Tomo II</w:t>
      </w:r>
    </w:p>
    <w:p w14:paraId="7B522354" w14:textId="77777777" w:rsidR="00532024" w:rsidRPr="00532024" w:rsidRDefault="00532024" w:rsidP="00532024">
      <w:pPr>
        <w:spacing w:after="0" w:line="240" w:lineRule="auto"/>
        <w:ind w:left="709" w:right="476"/>
        <w:jc w:val="both"/>
        <w:rPr>
          <w:rFonts w:ascii="Arial Narrow" w:hAnsi="Arial Narrow" w:cs="Arial"/>
          <w:i/>
          <w:sz w:val="28"/>
          <w:szCs w:val="28"/>
        </w:rPr>
      </w:pPr>
      <w:r w:rsidRPr="00532024">
        <w:rPr>
          <w:rFonts w:ascii="Arial Narrow" w:hAnsi="Arial Narrow" w:cs="Arial"/>
          <w:i/>
          <w:sz w:val="28"/>
          <w:szCs w:val="28"/>
        </w:rPr>
        <w:t>Tesis: 2a</w:t>
      </w:r>
      <w:proofErr w:type="gramStart"/>
      <w:r w:rsidRPr="00532024">
        <w:rPr>
          <w:rFonts w:ascii="Arial Narrow" w:hAnsi="Arial Narrow" w:cs="Arial"/>
          <w:i/>
          <w:sz w:val="28"/>
          <w:szCs w:val="28"/>
        </w:rPr>
        <w:t>./</w:t>
      </w:r>
      <w:proofErr w:type="gramEnd"/>
      <w:r w:rsidRPr="00532024">
        <w:rPr>
          <w:rFonts w:ascii="Arial Narrow" w:hAnsi="Arial Narrow" w:cs="Arial"/>
          <w:i/>
          <w:sz w:val="28"/>
          <w:szCs w:val="28"/>
        </w:rPr>
        <w:t>J. 56/2014 (10a.)</w:t>
      </w:r>
    </w:p>
    <w:p w14:paraId="19223E10" w14:textId="77777777" w:rsidR="00532024" w:rsidRPr="00532024" w:rsidRDefault="00532024" w:rsidP="00532024">
      <w:pPr>
        <w:spacing w:after="0" w:line="240" w:lineRule="auto"/>
        <w:ind w:left="709" w:right="476"/>
        <w:jc w:val="both"/>
        <w:rPr>
          <w:rFonts w:ascii="Arial Narrow" w:hAnsi="Arial Narrow" w:cs="Arial"/>
          <w:i/>
          <w:sz w:val="28"/>
          <w:szCs w:val="28"/>
        </w:rPr>
      </w:pPr>
      <w:r w:rsidRPr="00532024">
        <w:rPr>
          <w:rFonts w:ascii="Arial Narrow" w:hAnsi="Arial Narrow" w:cs="Arial"/>
          <w:i/>
          <w:sz w:val="28"/>
          <w:szCs w:val="28"/>
        </w:rPr>
        <w:t>Página:   772</w:t>
      </w:r>
    </w:p>
    <w:p w14:paraId="71F5B6EF" w14:textId="77777777" w:rsidR="00532024" w:rsidRPr="00532024" w:rsidRDefault="00532024" w:rsidP="00532024">
      <w:pPr>
        <w:spacing w:line="240" w:lineRule="auto"/>
        <w:ind w:left="709" w:right="476"/>
        <w:jc w:val="both"/>
        <w:rPr>
          <w:rFonts w:ascii="Arial Narrow" w:hAnsi="Arial Narrow" w:cs="Arial"/>
          <w:i/>
          <w:sz w:val="28"/>
          <w:szCs w:val="28"/>
        </w:rPr>
      </w:pPr>
      <w:r w:rsidRPr="00532024">
        <w:rPr>
          <w:rFonts w:ascii="Arial Narrow" w:hAnsi="Arial Narrow" w:cs="Arial"/>
          <w:i/>
          <w:sz w:val="28"/>
          <w:szCs w:val="28"/>
        </w:rPr>
        <w:t xml:space="preserve">PRINCIPIO DE INTERPRETACIÓN MÁS FAVORABLE A LA PERSONA. SU CUMPLIMIENTO NO IMPLICA QUE LOS ÓRGANOS JURISDICCIONALES NACIONALES, AL EJERCER SU FUNCIÓN, DEJEN DE OBSERVAR LOS DIVERSOS PRINCIPIOS Y RESTRICCIONES QUE PREVÉ LA NORMA FUNDAMENTAL. Si </w:t>
      </w:r>
      <w:r w:rsidRPr="00532024">
        <w:rPr>
          <w:rFonts w:ascii="Arial Narrow" w:hAnsi="Arial Narrow" w:cs="Arial"/>
          <w:i/>
          <w:sz w:val="28"/>
          <w:szCs w:val="28"/>
        </w:rPr>
        <w:lastRenderedPageBreak/>
        <w:t xml:space="preserve">bien la reforma al artículo 1o. de la Constitución Federal, publicada en el Diario Oficial de la Federación el 10 de junio de 2011, implicó el cambio en el sistema jurídico mexicano en relación con los tratados de derechos humanos, así como con la interpretación más favorable a la persona al orden constitucional -principio pro persona o pro </w:t>
      </w:r>
      <w:proofErr w:type="spellStart"/>
      <w:r w:rsidRPr="00532024">
        <w:rPr>
          <w:rFonts w:ascii="Arial Narrow" w:hAnsi="Arial Narrow" w:cs="Arial"/>
          <w:i/>
          <w:sz w:val="28"/>
          <w:szCs w:val="28"/>
        </w:rPr>
        <w:t>homine</w:t>
      </w:r>
      <w:proofErr w:type="spellEnd"/>
      <w:r w:rsidRPr="00532024">
        <w:rPr>
          <w:rFonts w:ascii="Arial Narrow" w:hAnsi="Arial Narrow" w:cs="Arial"/>
          <w:i/>
          <w:sz w:val="28"/>
          <w:szCs w:val="28"/>
        </w:rPr>
        <w:t>-, ello no implica que los órganos jurisdiccionales nacionales dejen de ejercer sus atribuciones y facultades de impartir justicia en la forma en que venían desempeñándolas antes de la citada reforma, sino que dicho cambio sólo conlleva a que si en los instrumentos internacionales existe una protección más benéfica para la persona respecto de la institución jurídica analizada, ésta se aplique, sin que tal circunstancia signifique que, al ejercer tal función jurisdiccional, dejen de observarse los diversos principios constitucionales y legales -legalidad, igualdad, seguridad jurídica, debido proceso, acceso efectivo a la justicia, cosa juzgada-, o las restricciones que prevé la norma fundamental, ya que de hacerlo, se provocaría un estado de incertidumbre en los destinatarios de tal función.</w:t>
      </w:r>
    </w:p>
    <w:p w14:paraId="375DCAD1" w14:textId="77777777" w:rsidR="00532024" w:rsidRPr="00532024" w:rsidRDefault="00532024" w:rsidP="00532024">
      <w:pPr>
        <w:spacing w:line="240" w:lineRule="auto"/>
        <w:ind w:left="709" w:right="476"/>
        <w:jc w:val="both"/>
        <w:rPr>
          <w:rFonts w:ascii="Arial Narrow" w:hAnsi="Arial Narrow" w:cs="Arial"/>
          <w:i/>
          <w:sz w:val="28"/>
          <w:szCs w:val="28"/>
        </w:rPr>
      </w:pPr>
      <w:r w:rsidRPr="00532024">
        <w:rPr>
          <w:rFonts w:ascii="Arial Narrow" w:hAnsi="Arial Narrow" w:cs="Arial"/>
          <w:i/>
          <w:sz w:val="28"/>
          <w:szCs w:val="28"/>
        </w:rPr>
        <w:t xml:space="preserve">Criterio anterior del que se colige, que los órganos jurisdiccionales con el afán de atender el denominado principio </w:t>
      </w:r>
      <w:proofErr w:type="spellStart"/>
      <w:r w:rsidRPr="00532024">
        <w:rPr>
          <w:rFonts w:ascii="Arial Narrow" w:hAnsi="Arial Narrow" w:cs="Arial"/>
          <w:i/>
          <w:sz w:val="28"/>
          <w:szCs w:val="28"/>
        </w:rPr>
        <w:t>pro</w:t>
      </w:r>
      <w:proofErr w:type="spellEnd"/>
      <w:r w:rsidRPr="00532024">
        <w:rPr>
          <w:rFonts w:ascii="Arial Narrow" w:hAnsi="Arial Narrow" w:cs="Arial"/>
          <w:i/>
          <w:sz w:val="28"/>
          <w:szCs w:val="28"/>
        </w:rPr>
        <w:t xml:space="preserve"> persona, no pueden soslayar las formalidades que para tal efecto se disponen expresamente en las leyes nacionales, no solo para la interposición de cualquier medio de defensa, sino también se entiende, para la tramitación misma de los procedimientos, ya que las formalidades procesales son la vía que hace posible arribar a una adecuada resolución.</w:t>
      </w:r>
    </w:p>
    <w:p w14:paraId="76771D33" w14:textId="77777777" w:rsidR="00532024" w:rsidRPr="00532024" w:rsidRDefault="00532024" w:rsidP="00532024">
      <w:pPr>
        <w:spacing w:line="240" w:lineRule="auto"/>
        <w:ind w:left="709" w:right="476"/>
        <w:jc w:val="both"/>
        <w:rPr>
          <w:rFonts w:ascii="Arial Narrow" w:hAnsi="Arial Narrow" w:cs="Arial"/>
          <w:i/>
          <w:sz w:val="28"/>
          <w:szCs w:val="28"/>
        </w:rPr>
      </w:pPr>
      <w:r w:rsidRPr="00532024">
        <w:rPr>
          <w:rFonts w:ascii="Arial Narrow" w:hAnsi="Arial Narrow" w:cs="Arial"/>
          <w:i/>
          <w:sz w:val="28"/>
          <w:szCs w:val="28"/>
        </w:rPr>
        <w:t xml:space="preserve">En ese tenor, la simple manifestación de la reclamante en el sentido de que esta Sala, tiene la obligación de interpretar el contenido del artículo 279 del Código Procesal Administrativo para el Estado, favoreciendo la protección más amplía de los derechos humanos, como lo es el caso de la debida defensa, acceso a la justicia y tutela jurisdiccional efectiva, no implica que se dejen de observar las formalidades establecidas expresamente para tal efecto en el Código Procesal Administrativo para el Estado, además lo que pretende la reclamante no es en sí mismo la interpretación más favorable del artículo 279 de mérito, pues en éste se contiene literalmente, sin necesidad de interpretación alguna, la obligación de la demandada de remitir vía electrónica en un solo ejemplar el expediente administrativo en el que se haya dictado la resolución impugnada, sólo para efectos del trámite del juicio en línea como se dispone en el </w:t>
      </w:r>
      <w:r w:rsidRPr="00532024">
        <w:rPr>
          <w:rFonts w:ascii="Arial Narrow" w:hAnsi="Arial Narrow" w:cs="Arial"/>
          <w:i/>
          <w:sz w:val="28"/>
          <w:szCs w:val="28"/>
        </w:rPr>
        <w:lastRenderedPageBreak/>
        <w:t xml:space="preserve">diverso numeral 270 del propio Código, sino lo que pretende realmente la reclamante, es la aplicación del referido precepto citado en primer orden que regula el juicio en línea al diverso en la vía tradicional, es decir, pretende que esta Primera Sala Unitaria soslaye que para tal efecto, como ya ha sido ampliamente dilucidado en párrafos precedentes, por la sistematicidad determinada por el propio legislador en el Código en cuestión, el precepto alegado (artículo 279), únicamente resulta aplicable al juicio en línea por su particular tramitación a través del Sistema de Justicia en Línea del Tribunal. </w:t>
      </w:r>
    </w:p>
    <w:p w14:paraId="15D5D461" w14:textId="77777777" w:rsidR="00532024" w:rsidRPr="00532024" w:rsidRDefault="00532024" w:rsidP="00532024">
      <w:pPr>
        <w:spacing w:line="240" w:lineRule="auto"/>
        <w:ind w:left="709" w:right="476"/>
        <w:jc w:val="both"/>
        <w:rPr>
          <w:rFonts w:ascii="Arial Narrow" w:hAnsi="Arial Narrow" w:cs="Arial"/>
          <w:i/>
          <w:sz w:val="28"/>
          <w:szCs w:val="28"/>
        </w:rPr>
      </w:pPr>
      <w:r w:rsidRPr="00532024">
        <w:rPr>
          <w:rFonts w:ascii="Arial Narrow" w:hAnsi="Arial Narrow" w:cs="Arial"/>
          <w:i/>
          <w:sz w:val="28"/>
          <w:szCs w:val="28"/>
        </w:rPr>
        <w:t>Máxime, pasa desapercibido la reclamante lo expuesto en el acuerdo recurrido, en lo relativo a la interpretación del artículo 217 del Código Procesal Administrativo para el Estado, en relación con el diverso 273 del Código de Procedimientos Civiles para el Estado, así como los numerales 98, 233, fracción IX y 234, fracción III y 243 fracciones II y VI del Código citado en primer orden, de la que emana sustancialmente como se expuso en el acuerdo recurrido –lo cual no fue controvertido por la reclamante-, la obligación de adjuntar a su demanda las pruebas documentales que ofrezca, ante la delimitación de las cargas probatorias de las partes, por lo que no resultaba suficiente la simple manifestación de la parte actora hoy reclamante (ofrecimiento de expedientes administrativos, seguidos ante dos diversas autoridades), para que esta Sala trajera a juicio las probanzas en cuestión, ya que requería haber realizado la o las solicitudes respectivas, para que este Órgano Jurisdiccional se encontrara en aptitud de requerir a las autoridades correspondientes, lo cual no sucedió.</w:t>
      </w:r>
    </w:p>
    <w:p w14:paraId="2C512A2E" w14:textId="77777777" w:rsidR="00532024" w:rsidRPr="00532024" w:rsidRDefault="00532024" w:rsidP="00532024">
      <w:pPr>
        <w:spacing w:line="240" w:lineRule="auto"/>
        <w:ind w:left="709" w:right="476"/>
        <w:jc w:val="both"/>
        <w:rPr>
          <w:rFonts w:ascii="Arial Narrow" w:hAnsi="Arial Narrow" w:cs="Arial"/>
          <w:i/>
          <w:sz w:val="28"/>
          <w:szCs w:val="28"/>
        </w:rPr>
      </w:pPr>
      <w:r w:rsidRPr="00532024">
        <w:rPr>
          <w:rFonts w:ascii="Arial Narrow" w:hAnsi="Arial Narrow" w:cs="Arial"/>
          <w:i/>
          <w:sz w:val="28"/>
          <w:szCs w:val="28"/>
        </w:rPr>
        <w:t xml:space="preserve">Cuanto más, como de dilucidó en párrafos precedentes, conforme a lo dispuesto en el artículo 98 del Código Procesal Administrativo para el Estado, en lo sustancial, la reclamante se encontraba facultada para solicitar las copias de todos los documentos que integran los referidos expedientes administrativos, seguidos ante dos diversas autoridades, detallados en el numeral II del capítulo correspondiente al escrito de demanda, por lo que, dicha norma no le restringió la oportunidad de ofrecer los medios de convicción necesarios para oponer una debida defensa, así como tampoco le impuso obstáculos, requisitos o condiciones adicionales a las establecidas en la Ley, como infundadamente pretende hacer valer la recurrente; de ahí que no le asista razón a la reclamante, pues como ya se dilucidó en párrafos precedentes, debe atenderse a la particularidad del procedimiento en la vía tradicional o en línea que se promueva, y no pretender se soslayen dichas reglas específicas establecidas por el legislador para cada vía, con la simple manifestación de atender al principio </w:t>
      </w:r>
      <w:proofErr w:type="spellStart"/>
      <w:r w:rsidRPr="00532024">
        <w:rPr>
          <w:rFonts w:ascii="Arial Narrow" w:hAnsi="Arial Narrow" w:cs="Arial"/>
          <w:i/>
          <w:sz w:val="28"/>
          <w:szCs w:val="28"/>
        </w:rPr>
        <w:t>pro</w:t>
      </w:r>
      <w:proofErr w:type="spellEnd"/>
      <w:r w:rsidRPr="00532024">
        <w:rPr>
          <w:rFonts w:ascii="Arial Narrow" w:hAnsi="Arial Narrow" w:cs="Arial"/>
          <w:i/>
          <w:sz w:val="28"/>
          <w:szCs w:val="28"/>
        </w:rPr>
        <w:t xml:space="preserve"> persona, ya que como lo ha definido la Suprema Corte </w:t>
      </w:r>
      <w:r w:rsidRPr="00532024">
        <w:rPr>
          <w:rFonts w:ascii="Arial Narrow" w:hAnsi="Arial Narrow" w:cs="Arial"/>
          <w:i/>
          <w:sz w:val="28"/>
          <w:szCs w:val="28"/>
        </w:rPr>
        <w:lastRenderedPageBreak/>
        <w:t>de Justicia de la Nación, las formalidades procesales son la vía que hace posible arribar a una adecuada resolución.</w:t>
      </w:r>
    </w:p>
    <w:p w14:paraId="6D1E5451" w14:textId="222704B9" w:rsidR="00532024" w:rsidRPr="00532024" w:rsidRDefault="00532024" w:rsidP="00532024">
      <w:pPr>
        <w:spacing w:line="240" w:lineRule="auto"/>
        <w:ind w:left="709" w:right="476"/>
        <w:jc w:val="both"/>
        <w:rPr>
          <w:rFonts w:ascii="Arial Narrow" w:hAnsi="Arial Narrow" w:cs="Arial"/>
          <w:i/>
          <w:sz w:val="28"/>
          <w:szCs w:val="28"/>
        </w:rPr>
      </w:pPr>
      <w:r w:rsidRPr="00532024">
        <w:rPr>
          <w:rFonts w:ascii="Arial Narrow" w:hAnsi="Arial Narrow" w:cs="Arial"/>
          <w:i/>
          <w:sz w:val="28"/>
          <w:szCs w:val="28"/>
        </w:rPr>
        <w:t>Razón por la cual, la reclamante no desvirtuó la determinación del acuerdo recurrido, consistente en que debió cumplir con el requerimiento precisado en el numeral 6.1 del auto de once de septiembre de dos mil veinte, en relación a acreditar la solicitud previa conforme a lo dispuesto en el artículo 98 del Código Procesal Administrativo para el Estado, de acuerdo a los razonamientos expuestos en el punto 1 del proveído de mérito.”</w:t>
      </w:r>
    </w:p>
    <w:p w14:paraId="599533A8" w14:textId="77777777" w:rsidR="00DF3C3E" w:rsidRDefault="00DF3C3E" w:rsidP="00532024">
      <w:pPr>
        <w:spacing w:line="360" w:lineRule="auto"/>
        <w:ind w:firstLine="709"/>
        <w:jc w:val="both"/>
        <w:rPr>
          <w:rFonts w:ascii="Arial" w:hAnsi="Arial" w:cs="Arial"/>
          <w:sz w:val="28"/>
          <w:szCs w:val="28"/>
        </w:rPr>
      </w:pPr>
    </w:p>
    <w:p w14:paraId="01A71281" w14:textId="5C51FA6B" w:rsidR="0079722B" w:rsidRDefault="00532024" w:rsidP="00532024">
      <w:pPr>
        <w:spacing w:line="360" w:lineRule="auto"/>
        <w:ind w:firstLine="709"/>
        <w:jc w:val="both"/>
        <w:rPr>
          <w:rFonts w:ascii="Arial" w:hAnsi="Arial" w:cs="Arial"/>
          <w:sz w:val="28"/>
          <w:szCs w:val="28"/>
        </w:rPr>
      </w:pPr>
      <w:r>
        <w:rPr>
          <w:rFonts w:ascii="Arial" w:hAnsi="Arial" w:cs="Arial"/>
          <w:sz w:val="28"/>
          <w:szCs w:val="28"/>
        </w:rPr>
        <w:t xml:space="preserve">De lo anterior se </w:t>
      </w:r>
      <w:r w:rsidR="004F77DB">
        <w:rPr>
          <w:rFonts w:ascii="Arial" w:hAnsi="Arial" w:cs="Arial"/>
          <w:sz w:val="28"/>
          <w:szCs w:val="28"/>
        </w:rPr>
        <w:t xml:space="preserve">desprenden las </w:t>
      </w:r>
      <w:r>
        <w:rPr>
          <w:rFonts w:ascii="Arial" w:hAnsi="Arial" w:cs="Arial"/>
          <w:sz w:val="28"/>
          <w:szCs w:val="28"/>
        </w:rPr>
        <w:t>razon</w:t>
      </w:r>
      <w:r w:rsidR="004F77DB">
        <w:rPr>
          <w:rFonts w:ascii="Arial" w:hAnsi="Arial" w:cs="Arial"/>
          <w:sz w:val="28"/>
          <w:szCs w:val="28"/>
        </w:rPr>
        <w:t xml:space="preserve">es y fundamentos que soportaron </w:t>
      </w:r>
      <w:r w:rsidR="00AF26F9">
        <w:rPr>
          <w:rFonts w:ascii="Arial" w:hAnsi="Arial" w:cs="Arial"/>
          <w:sz w:val="28"/>
          <w:szCs w:val="28"/>
        </w:rPr>
        <w:t xml:space="preserve">el </w:t>
      </w:r>
      <w:r w:rsidR="0079722B">
        <w:rPr>
          <w:rFonts w:ascii="Arial" w:hAnsi="Arial" w:cs="Arial"/>
          <w:sz w:val="28"/>
          <w:szCs w:val="28"/>
        </w:rPr>
        <w:t>no t</w:t>
      </w:r>
      <w:r w:rsidR="004F77DB">
        <w:rPr>
          <w:rFonts w:ascii="Arial" w:hAnsi="Arial" w:cs="Arial"/>
          <w:sz w:val="28"/>
          <w:szCs w:val="28"/>
        </w:rPr>
        <w:t>ener</w:t>
      </w:r>
      <w:r w:rsidR="0079722B">
        <w:rPr>
          <w:rFonts w:ascii="Arial" w:hAnsi="Arial" w:cs="Arial"/>
          <w:sz w:val="28"/>
          <w:szCs w:val="28"/>
        </w:rPr>
        <w:t xml:space="preserve"> por ofrecido el expediente administrativo en el juicio contencioso</w:t>
      </w:r>
      <w:r w:rsidR="004F77DB">
        <w:rPr>
          <w:rFonts w:ascii="Arial" w:hAnsi="Arial" w:cs="Arial"/>
          <w:sz w:val="28"/>
          <w:szCs w:val="28"/>
        </w:rPr>
        <w:t xml:space="preserve"> de marras</w:t>
      </w:r>
      <w:r w:rsidR="0079722B">
        <w:rPr>
          <w:rFonts w:ascii="Arial" w:hAnsi="Arial" w:cs="Arial"/>
          <w:sz w:val="28"/>
          <w:szCs w:val="28"/>
        </w:rPr>
        <w:t>, lo que ha quedado firme para esta superioridad, de lo cual se hace su relatoría en atención a que este aspecto limita el examen de algunas cuestiones esgrimidas dentro del juicio contencioso como es el principio de confianza legítima y derechos adquiridos, sin que sea posible que esta Sala Superior abra nuevamen</w:t>
      </w:r>
      <w:r w:rsidR="001A14FC">
        <w:rPr>
          <w:rFonts w:ascii="Arial" w:hAnsi="Arial" w:cs="Arial"/>
          <w:sz w:val="28"/>
          <w:szCs w:val="28"/>
        </w:rPr>
        <w:t xml:space="preserve">te periodos procesales culminados, pues no se advierte que medie en su perjuicio una violación que lo haya dejado sin defensa, </w:t>
      </w:r>
      <w:r w:rsidR="004F77DB">
        <w:rPr>
          <w:rFonts w:ascii="Arial" w:hAnsi="Arial" w:cs="Arial"/>
          <w:sz w:val="28"/>
          <w:szCs w:val="28"/>
        </w:rPr>
        <w:t xml:space="preserve">siendo que </w:t>
      </w:r>
      <w:r w:rsidR="001A14FC">
        <w:rPr>
          <w:rFonts w:ascii="Arial" w:hAnsi="Arial" w:cs="Arial"/>
          <w:sz w:val="28"/>
          <w:szCs w:val="28"/>
        </w:rPr>
        <w:t>se le previno desde el auto inicial.</w:t>
      </w:r>
    </w:p>
    <w:p w14:paraId="62F617E6" w14:textId="6382ABE1" w:rsidR="00D50257" w:rsidRDefault="001A14FC" w:rsidP="00532024">
      <w:pPr>
        <w:spacing w:line="360" w:lineRule="auto"/>
        <w:ind w:firstLine="709"/>
        <w:jc w:val="both"/>
        <w:rPr>
          <w:rFonts w:ascii="Arial" w:hAnsi="Arial" w:cs="Arial"/>
          <w:snapToGrid w:val="0"/>
          <w:sz w:val="28"/>
          <w:szCs w:val="28"/>
        </w:rPr>
      </w:pPr>
      <w:r>
        <w:rPr>
          <w:rFonts w:ascii="Arial" w:hAnsi="Arial" w:cs="Arial"/>
          <w:sz w:val="28"/>
          <w:szCs w:val="28"/>
        </w:rPr>
        <w:t>Expuesto lo anterior y r</w:t>
      </w:r>
      <w:r w:rsidR="00A21605">
        <w:rPr>
          <w:rFonts w:ascii="Arial" w:hAnsi="Arial" w:cs="Arial"/>
          <w:sz w:val="28"/>
          <w:szCs w:val="28"/>
        </w:rPr>
        <w:t xml:space="preserve">especto del acto impugnado consistente en el oficio número </w:t>
      </w:r>
      <w:r w:rsidR="00BF6FF7">
        <w:rPr>
          <w:rFonts w:ascii="Arial" w:hAnsi="Arial" w:cs="Arial"/>
          <w:color w:val="FF0000"/>
          <w:sz w:val="28"/>
          <w:szCs w:val="28"/>
        </w:rPr>
        <w:t>**********</w:t>
      </w:r>
      <w:r w:rsidR="00A21605" w:rsidRPr="00D50257">
        <w:rPr>
          <w:rFonts w:ascii="Arial" w:hAnsi="Arial" w:cs="Arial"/>
          <w:sz w:val="28"/>
          <w:szCs w:val="28"/>
        </w:rPr>
        <w:t xml:space="preserve"> de once de marzo de dos mil veinte, emitido por el Director de Desarrollo Urbano y Catastro Municipal de Soledad de Graciano Sánchez</w:t>
      </w:r>
      <w:r w:rsidR="00A21605">
        <w:rPr>
          <w:rFonts w:ascii="Arial" w:hAnsi="Arial" w:cs="Arial"/>
          <w:sz w:val="28"/>
          <w:szCs w:val="28"/>
        </w:rPr>
        <w:t xml:space="preserve"> </w:t>
      </w:r>
      <w:r w:rsidR="00EB473B">
        <w:rPr>
          <w:rFonts w:ascii="Arial" w:hAnsi="Arial" w:cs="Arial"/>
          <w:sz w:val="28"/>
          <w:szCs w:val="28"/>
        </w:rPr>
        <w:t xml:space="preserve">(dentro del cual se hace mención al </w:t>
      </w:r>
      <w:r w:rsidR="00EB473B" w:rsidRPr="00401F55">
        <w:rPr>
          <w:rFonts w:ascii="Arial" w:hAnsi="Arial" w:cs="Arial"/>
          <w:sz w:val="28"/>
          <w:szCs w:val="28"/>
        </w:rPr>
        <w:t>Plan del Centro de Población Estratégico San Luis Potosí</w:t>
      </w:r>
      <w:r w:rsidR="00EB473B">
        <w:rPr>
          <w:rFonts w:ascii="Arial" w:hAnsi="Arial" w:cs="Arial"/>
          <w:sz w:val="28"/>
          <w:szCs w:val="28"/>
        </w:rPr>
        <w:t>-</w:t>
      </w:r>
      <w:r w:rsidR="00EB473B" w:rsidRPr="00401F55">
        <w:rPr>
          <w:rFonts w:ascii="Arial" w:hAnsi="Arial" w:cs="Arial"/>
          <w:sz w:val="28"/>
          <w:szCs w:val="28"/>
        </w:rPr>
        <w:t>Soledad de Graciano Sánchez publicado en el Periódico Oficial el veintiuno de agosto de dos mil tres</w:t>
      </w:r>
      <w:r w:rsidR="00EB473B">
        <w:rPr>
          <w:rFonts w:ascii="Arial" w:hAnsi="Arial" w:cs="Arial"/>
          <w:sz w:val="28"/>
          <w:szCs w:val="28"/>
        </w:rPr>
        <w:t xml:space="preserve">, en </w:t>
      </w:r>
      <w:r w:rsidR="00EB473B">
        <w:rPr>
          <w:rFonts w:ascii="Arial" w:hAnsi="Arial" w:cs="Arial"/>
          <w:sz w:val="28"/>
          <w:szCs w:val="28"/>
        </w:rPr>
        <w:lastRenderedPageBreak/>
        <w:t>perjuicio de la actora), se advierte actualizada</w:t>
      </w:r>
      <w:r w:rsidR="00E5380D">
        <w:rPr>
          <w:rFonts w:ascii="Arial" w:hAnsi="Arial" w:cs="Arial"/>
          <w:sz w:val="28"/>
          <w:szCs w:val="28"/>
        </w:rPr>
        <w:t xml:space="preserve"> la</w:t>
      </w:r>
      <w:r w:rsidR="00EB473B">
        <w:rPr>
          <w:rFonts w:ascii="Arial" w:hAnsi="Arial" w:cs="Arial"/>
          <w:sz w:val="28"/>
          <w:szCs w:val="28"/>
        </w:rPr>
        <w:t xml:space="preserve"> causa de improcedencia</w:t>
      </w:r>
      <w:r w:rsidR="00401F55">
        <w:rPr>
          <w:rFonts w:ascii="Arial" w:hAnsi="Arial" w:cs="Arial"/>
          <w:sz w:val="28"/>
          <w:szCs w:val="28"/>
        </w:rPr>
        <w:t xml:space="preserve"> establecida en </w:t>
      </w:r>
      <w:r w:rsidR="00D50257" w:rsidRPr="00D00749">
        <w:rPr>
          <w:rFonts w:ascii="Arial" w:hAnsi="Arial" w:cs="Arial"/>
          <w:snapToGrid w:val="0"/>
          <w:sz w:val="28"/>
          <w:szCs w:val="28"/>
        </w:rPr>
        <w:t xml:space="preserve">artículos </w:t>
      </w:r>
      <w:r w:rsidR="00A21605" w:rsidRPr="00D00749">
        <w:rPr>
          <w:rFonts w:ascii="Arial" w:hAnsi="Arial" w:cs="Arial"/>
          <w:snapToGrid w:val="0"/>
          <w:sz w:val="28"/>
          <w:szCs w:val="28"/>
        </w:rPr>
        <w:t>22</w:t>
      </w:r>
      <w:r w:rsidR="00D50257" w:rsidRPr="00D00749">
        <w:rPr>
          <w:rFonts w:ascii="Arial" w:hAnsi="Arial" w:cs="Arial"/>
          <w:snapToGrid w:val="0"/>
          <w:sz w:val="28"/>
          <w:szCs w:val="28"/>
        </w:rPr>
        <w:t>8, fracción V</w:t>
      </w:r>
      <w:r w:rsidR="00A21605" w:rsidRPr="00D00749">
        <w:rPr>
          <w:rFonts w:ascii="Arial" w:hAnsi="Arial" w:cs="Arial"/>
          <w:snapToGrid w:val="0"/>
          <w:sz w:val="28"/>
          <w:szCs w:val="28"/>
        </w:rPr>
        <w:t>I</w:t>
      </w:r>
      <w:r w:rsidR="00D50257" w:rsidRPr="00D00749">
        <w:rPr>
          <w:rFonts w:ascii="Arial" w:hAnsi="Arial" w:cs="Arial"/>
          <w:snapToGrid w:val="0"/>
          <w:sz w:val="28"/>
          <w:szCs w:val="28"/>
        </w:rPr>
        <w:t xml:space="preserve"> y </w:t>
      </w:r>
      <w:r w:rsidR="00A21605" w:rsidRPr="00D00749">
        <w:rPr>
          <w:rFonts w:ascii="Arial" w:hAnsi="Arial" w:cs="Arial"/>
          <w:snapToGrid w:val="0"/>
          <w:sz w:val="28"/>
          <w:szCs w:val="28"/>
        </w:rPr>
        <w:t>22</w:t>
      </w:r>
      <w:r w:rsidR="00D50257" w:rsidRPr="00D00749">
        <w:rPr>
          <w:rFonts w:ascii="Arial" w:hAnsi="Arial" w:cs="Arial"/>
          <w:snapToGrid w:val="0"/>
          <w:sz w:val="28"/>
          <w:szCs w:val="28"/>
        </w:rPr>
        <w:t>9</w:t>
      </w:r>
      <w:r w:rsidR="00A21605" w:rsidRPr="00D00749">
        <w:rPr>
          <w:rFonts w:ascii="Arial" w:hAnsi="Arial" w:cs="Arial"/>
          <w:snapToGrid w:val="0"/>
          <w:sz w:val="28"/>
          <w:szCs w:val="28"/>
        </w:rPr>
        <w:t>, fracción II del Código Procesal Administrativo para el Estado de San Luis Potosí</w:t>
      </w:r>
      <w:r w:rsidR="00D50257" w:rsidRPr="00D00749">
        <w:rPr>
          <w:rFonts w:ascii="Arial" w:hAnsi="Arial" w:cs="Arial"/>
          <w:snapToGrid w:val="0"/>
          <w:sz w:val="28"/>
          <w:szCs w:val="28"/>
        </w:rPr>
        <w:t>, establecen lo siguiente:</w:t>
      </w:r>
    </w:p>
    <w:p w14:paraId="6956DC21" w14:textId="2256D0EA" w:rsidR="00225596" w:rsidRPr="00225596" w:rsidRDefault="00225596" w:rsidP="008A082C">
      <w:pPr>
        <w:autoSpaceDE w:val="0"/>
        <w:autoSpaceDN w:val="0"/>
        <w:adjustRightInd w:val="0"/>
        <w:spacing w:after="0" w:line="240" w:lineRule="auto"/>
        <w:ind w:left="709" w:right="476"/>
        <w:jc w:val="both"/>
        <w:rPr>
          <w:rFonts w:ascii="Arial Narrow" w:hAnsi="Arial Narrow" w:cs="Arial"/>
          <w:i/>
          <w:color w:val="000000"/>
          <w:sz w:val="28"/>
          <w:szCs w:val="28"/>
        </w:rPr>
      </w:pPr>
      <w:r>
        <w:rPr>
          <w:rFonts w:ascii="Arial Narrow" w:hAnsi="Arial Narrow" w:cs="Arial"/>
          <w:i/>
          <w:color w:val="000000"/>
          <w:sz w:val="28"/>
          <w:szCs w:val="28"/>
        </w:rPr>
        <w:t>“</w:t>
      </w:r>
      <w:r w:rsidRPr="00225596">
        <w:rPr>
          <w:rFonts w:ascii="Arial Narrow" w:hAnsi="Arial Narrow" w:cs="Arial"/>
          <w:b/>
          <w:i/>
          <w:color w:val="000000"/>
          <w:sz w:val="28"/>
          <w:szCs w:val="28"/>
        </w:rPr>
        <w:t>ARTÍCULO 228.</w:t>
      </w:r>
      <w:r w:rsidRPr="00225596">
        <w:rPr>
          <w:rFonts w:ascii="Arial Narrow" w:hAnsi="Arial Narrow" w:cs="Arial"/>
          <w:i/>
          <w:color w:val="000000"/>
          <w:sz w:val="28"/>
          <w:szCs w:val="28"/>
        </w:rPr>
        <w:t xml:space="preserve"> Es improcedente el juicio ante el Tribunal contra actos:</w:t>
      </w:r>
    </w:p>
    <w:p w14:paraId="4D1B61B3" w14:textId="44662EB7" w:rsidR="00225596" w:rsidRPr="00225596" w:rsidRDefault="00225596" w:rsidP="008A082C">
      <w:pPr>
        <w:autoSpaceDE w:val="0"/>
        <w:autoSpaceDN w:val="0"/>
        <w:adjustRightInd w:val="0"/>
        <w:spacing w:after="0" w:line="240" w:lineRule="auto"/>
        <w:ind w:left="709" w:right="476"/>
        <w:jc w:val="both"/>
        <w:rPr>
          <w:rFonts w:ascii="Arial Narrow" w:hAnsi="Arial Narrow" w:cs="Arial"/>
          <w:i/>
          <w:color w:val="000000"/>
          <w:sz w:val="28"/>
          <w:szCs w:val="28"/>
        </w:rPr>
      </w:pPr>
      <w:r w:rsidRPr="00225596">
        <w:rPr>
          <w:rFonts w:ascii="Arial Narrow" w:hAnsi="Arial Narrow" w:cs="Arial"/>
          <w:i/>
          <w:color w:val="000000"/>
          <w:sz w:val="28"/>
          <w:szCs w:val="28"/>
        </w:rPr>
        <w:t>…</w:t>
      </w:r>
    </w:p>
    <w:p w14:paraId="2E7FE3F3" w14:textId="149E12FF" w:rsidR="00225596" w:rsidRDefault="00225596" w:rsidP="008A082C">
      <w:pPr>
        <w:autoSpaceDE w:val="0"/>
        <w:autoSpaceDN w:val="0"/>
        <w:adjustRightInd w:val="0"/>
        <w:spacing w:after="0" w:line="240" w:lineRule="auto"/>
        <w:ind w:left="709" w:right="476"/>
        <w:jc w:val="both"/>
        <w:rPr>
          <w:rFonts w:ascii="Arial Narrow" w:hAnsi="Arial Narrow" w:cs="Arial"/>
          <w:i/>
          <w:color w:val="000000"/>
          <w:sz w:val="28"/>
          <w:szCs w:val="28"/>
        </w:rPr>
      </w:pPr>
      <w:r w:rsidRPr="00225596">
        <w:rPr>
          <w:rFonts w:ascii="Arial Narrow" w:hAnsi="Arial Narrow" w:cs="Arial"/>
          <w:b/>
          <w:i/>
          <w:color w:val="000000"/>
          <w:sz w:val="28"/>
          <w:szCs w:val="28"/>
        </w:rPr>
        <w:t>VI.</w:t>
      </w:r>
      <w:r w:rsidRPr="00225596">
        <w:rPr>
          <w:rFonts w:ascii="Arial Narrow" w:hAnsi="Arial Narrow" w:cs="Arial"/>
          <w:i/>
          <w:color w:val="000000"/>
          <w:sz w:val="28"/>
          <w:szCs w:val="28"/>
        </w:rPr>
        <w:t xml:space="preserve"> </w:t>
      </w:r>
      <w:r w:rsidRPr="00AF2604">
        <w:rPr>
          <w:rFonts w:ascii="Arial Narrow" w:hAnsi="Arial Narrow" w:cs="Arial"/>
          <w:b/>
          <w:i/>
          <w:color w:val="000000"/>
          <w:sz w:val="28"/>
          <w:szCs w:val="28"/>
        </w:rPr>
        <w:t>Contra actos consentidos expresamente</w:t>
      </w:r>
      <w:r w:rsidRPr="00225596">
        <w:rPr>
          <w:rFonts w:ascii="Arial Narrow" w:hAnsi="Arial Narrow" w:cs="Arial"/>
          <w:i/>
          <w:color w:val="000000"/>
          <w:sz w:val="28"/>
          <w:szCs w:val="28"/>
        </w:rPr>
        <w:t xml:space="preserve"> </w:t>
      </w:r>
      <w:r w:rsidRPr="004017C0">
        <w:rPr>
          <w:rFonts w:ascii="Arial Narrow" w:hAnsi="Arial Narrow" w:cs="Arial"/>
          <w:b/>
          <w:i/>
          <w:color w:val="000000"/>
          <w:sz w:val="28"/>
          <w:szCs w:val="28"/>
        </w:rPr>
        <w:t>o por manifestaciones de voluntad que entrañen ese consentimiento</w:t>
      </w:r>
      <w:r w:rsidRPr="00225596">
        <w:rPr>
          <w:rFonts w:ascii="Arial Narrow" w:hAnsi="Arial Narrow" w:cs="Arial"/>
          <w:i/>
          <w:color w:val="000000"/>
          <w:sz w:val="28"/>
          <w:szCs w:val="28"/>
        </w:rPr>
        <w:t xml:space="preserve">, </w:t>
      </w:r>
      <w:r w:rsidRPr="00AF2604">
        <w:rPr>
          <w:rFonts w:ascii="Arial Narrow" w:hAnsi="Arial Narrow" w:cs="Arial"/>
          <w:i/>
          <w:color w:val="000000"/>
          <w:sz w:val="28"/>
          <w:szCs w:val="28"/>
        </w:rPr>
        <w:t>entendiéndose por éstos últimos, aquéllos en contra de los cuales no se promueva el juicio dentro de los plazos que para tal efecto señala este Libro</w:t>
      </w:r>
      <w:r w:rsidRPr="00225596">
        <w:rPr>
          <w:rFonts w:ascii="Arial Narrow" w:hAnsi="Arial Narrow" w:cs="Arial"/>
          <w:i/>
          <w:color w:val="000000"/>
          <w:sz w:val="28"/>
          <w:szCs w:val="28"/>
        </w:rPr>
        <w:t>;</w:t>
      </w:r>
      <w:r>
        <w:rPr>
          <w:rFonts w:ascii="Arial Narrow" w:hAnsi="Arial Narrow" w:cs="Arial"/>
          <w:i/>
          <w:color w:val="000000"/>
          <w:sz w:val="28"/>
          <w:szCs w:val="28"/>
        </w:rPr>
        <w:t>…”</w:t>
      </w:r>
    </w:p>
    <w:p w14:paraId="23B2951D" w14:textId="791980F8" w:rsidR="00225596" w:rsidRPr="00225596" w:rsidRDefault="00225596" w:rsidP="008A082C">
      <w:pPr>
        <w:autoSpaceDE w:val="0"/>
        <w:autoSpaceDN w:val="0"/>
        <w:adjustRightInd w:val="0"/>
        <w:spacing w:after="0" w:line="240" w:lineRule="auto"/>
        <w:ind w:left="709" w:right="476"/>
        <w:jc w:val="both"/>
        <w:rPr>
          <w:rFonts w:ascii="Arial Narrow" w:hAnsi="Arial Narrow" w:cs="Arial"/>
          <w:i/>
          <w:color w:val="000000"/>
          <w:sz w:val="28"/>
          <w:szCs w:val="28"/>
        </w:rPr>
      </w:pPr>
      <w:r>
        <w:rPr>
          <w:rFonts w:ascii="Arial Narrow" w:hAnsi="Arial Narrow" w:cs="Arial"/>
          <w:i/>
          <w:color w:val="000000"/>
          <w:sz w:val="28"/>
          <w:szCs w:val="28"/>
        </w:rPr>
        <w:t>“</w:t>
      </w:r>
      <w:r w:rsidRPr="00225596">
        <w:rPr>
          <w:rFonts w:ascii="Arial Narrow" w:hAnsi="Arial Narrow" w:cs="Arial"/>
          <w:b/>
          <w:i/>
          <w:color w:val="000000"/>
          <w:sz w:val="28"/>
          <w:szCs w:val="28"/>
        </w:rPr>
        <w:t>ARTÍCULO 229.</w:t>
      </w:r>
      <w:r w:rsidRPr="00225596">
        <w:rPr>
          <w:rFonts w:ascii="Arial Narrow" w:hAnsi="Arial Narrow" w:cs="Arial"/>
          <w:i/>
          <w:color w:val="000000"/>
          <w:sz w:val="28"/>
          <w:szCs w:val="28"/>
        </w:rPr>
        <w:t xml:space="preserve"> Procede el sobreseimiento del juicio:</w:t>
      </w:r>
    </w:p>
    <w:p w14:paraId="6256D04D" w14:textId="5DED56D3" w:rsidR="00225596" w:rsidRDefault="00225596" w:rsidP="008A082C">
      <w:pPr>
        <w:autoSpaceDE w:val="0"/>
        <w:autoSpaceDN w:val="0"/>
        <w:adjustRightInd w:val="0"/>
        <w:spacing w:after="0" w:line="240" w:lineRule="auto"/>
        <w:ind w:left="709" w:right="476"/>
        <w:jc w:val="both"/>
        <w:rPr>
          <w:rFonts w:ascii="Arial Narrow" w:hAnsi="Arial Narrow" w:cs="Arial"/>
          <w:i/>
          <w:color w:val="000000"/>
          <w:sz w:val="28"/>
          <w:szCs w:val="28"/>
        </w:rPr>
      </w:pPr>
      <w:r>
        <w:rPr>
          <w:rFonts w:ascii="Arial Narrow" w:hAnsi="Arial Narrow" w:cs="Arial"/>
          <w:i/>
          <w:color w:val="000000"/>
          <w:sz w:val="28"/>
          <w:szCs w:val="28"/>
        </w:rPr>
        <w:t>…</w:t>
      </w:r>
    </w:p>
    <w:p w14:paraId="0686023B" w14:textId="0E04C266" w:rsidR="00225596" w:rsidRDefault="00225596" w:rsidP="008A082C">
      <w:pPr>
        <w:autoSpaceDE w:val="0"/>
        <w:autoSpaceDN w:val="0"/>
        <w:adjustRightInd w:val="0"/>
        <w:spacing w:after="0" w:line="240" w:lineRule="auto"/>
        <w:ind w:left="709" w:right="476"/>
        <w:jc w:val="both"/>
        <w:rPr>
          <w:rFonts w:ascii="Arial Narrow" w:hAnsi="Arial Narrow" w:cs="Arial"/>
          <w:i/>
          <w:color w:val="000000"/>
          <w:sz w:val="28"/>
          <w:szCs w:val="28"/>
        </w:rPr>
      </w:pPr>
      <w:r w:rsidRPr="00225596">
        <w:rPr>
          <w:rFonts w:ascii="Arial Narrow" w:hAnsi="Arial Narrow" w:cs="Arial"/>
          <w:i/>
          <w:color w:val="000000"/>
          <w:sz w:val="28"/>
          <w:szCs w:val="28"/>
        </w:rPr>
        <w:t>II. Cuando durante la tramitación del procedimiento sobreviniere alguna de las causas de improcedencia a que se refiere el artículo anterior;</w:t>
      </w:r>
      <w:r>
        <w:rPr>
          <w:rFonts w:ascii="Arial Narrow" w:hAnsi="Arial Narrow" w:cs="Arial"/>
          <w:i/>
          <w:color w:val="000000"/>
          <w:sz w:val="28"/>
          <w:szCs w:val="28"/>
        </w:rPr>
        <w:t>…”</w:t>
      </w:r>
    </w:p>
    <w:p w14:paraId="7492AE32" w14:textId="77777777" w:rsidR="00DF3C3E" w:rsidRPr="00225596" w:rsidRDefault="00DF3C3E" w:rsidP="008A082C">
      <w:pPr>
        <w:autoSpaceDE w:val="0"/>
        <w:autoSpaceDN w:val="0"/>
        <w:adjustRightInd w:val="0"/>
        <w:spacing w:after="0" w:line="240" w:lineRule="auto"/>
        <w:ind w:left="709" w:right="476"/>
        <w:jc w:val="both"/>
        <w:rPr>
          <w:rFonts w:ascii="Arial Narrow" w:hAnsi="Arial Narrow" w:cs="Arial"/>
          <w:i/>
          <w:color w:val="000000"/>
          <w:sz w:val="28"/>
          <w:szCs w:val="28"/>
        </w:rPr>
      </w:pPr>
    </w:p>
    <w:p w14:paraId="6280B799" w14:textId="67CEBD88" w:rsidR="00D50257" w:rsidRPr="00656A32" w:rsidRDefault="00D50257" w:rsidP="009E1455">
      <w:pPr>
        <w:autoSpaceDE w:val="0"/>
        <w:autoSpaceDN w:val="0"/>
        <w:adjustRightInd w:val="0"/>
        <w:spacing w:after="0" w:line="360" w:lineRule="auto"/>
        <w:ind w:firstLine="708"/>
        <w:jc w:val="both"/>
        <w:rPr>
          <w:rFonts w:ascii="Arial" w:hAnsi="Arial" w:cs="Arial"/>
          <w:color w:val="000000"/>
          <w:sz w:val="28"/>
          <w:szCs w:val="28"/>
        </w:rPr>
      </w:pPr>
      <w:r w:rsidRPr="00656A32">
        <w:rPr>
          <w:rFonts w:ascii="Arial" w:hAnsi="Arial" w:cs="Arial"/>
          <w:snapToGrid w:val="0"/>
          <w:sz w:val="28"/>
          <w:szCs w:val="28"/>
        </w:rPr>
        <w:t xml:space="preserve">De los artículos antes transcritos, se advierte que el juicio contencioso administrativo resulta improcedente en contra de actos </w:t>
      </w:r>
      <w:r w:rsidR="00AF2604">
        <w:rPr>
          <w:rFonts w:ascii="Arial" w:hAnsi="Arial" w:cs="Arial"/>
          <w:snapToGrid w:val="0"/>
          <w:sz w:val="28"/>
          <w:szCs w:val="28"/>
        </w:rPr>
        <w:t>consentidos expresamen</w:t>
      </w:r>
      <w:r w:rsidR="00AF2604" w:rsidRPr="004017C0">
        <w:rPr>
          <w:rFonts w:ascii="Arial" w:hAnsi="Arial" w:cs="Arial"/>
          <w:snapToGrid w:val="0"/>
          <w:sz w:val="28"/>
          <w:szCs w:val="28"/>
        </w:rPr>
        <w:t>te</w:t>
      </w:r>
      <w:r w:rsidR="004017C0" w:rsidRPr="004017C0">
        <w:rPr>
          <w:rFonts w:ascii="Arial" w:hAnsi="Arial" w:cs="Arial"/>
          <w:snapToGrid w:val="0"/>
          <w:sz w:val="28"/>
          <w:szCs w:val="28"/>
        </w:rPr>
        <w:t xml:space="preserve"> </w:t>
      </w:r>
      <w:r w:rsidR="004017C0" w:rsidRPr="004017C0">
        <w:rPr>
          <w:rFonts w:ascii="Arial" w:hAnsi="Arial" w:cs="Arial"/>
          <w:color w:val="000000"/>
          <w:sz w:val="28"/>
          <w:szCs w:val="28"/>
        </w:rPr>
        <w:t>o por manifestaciones de voluntad que entrañen ese consentimiento</w:t>
      </w:r>
      <w:r w:rsidRPr="00656A32">
        <w:rPr>
          <w:rFonts w:ascii="Arial" w:hAnsi="Arial" w:cs="Arial"/>
          <w:color w:val="000000"/>
          <w:sz w:val="28"/>
          <w:szCs w:val="28"/>
        </w:rPr>
        <w:t>, por lo que de actualizarse dicha causal de improcedencia resultara procedente sobreseer el juicio contencioso administrativo.</w:t>
      </w:r>
    </w:p>
    <w:p w14:paraId="522B136E" w14:textId="77777777" w:rsidR="00DF3C3E" w:rsidRDefault="00DF3C3E" w:rsidP="009E1455">
      <w:pPr>
        <w:spacing w:after="0" w:line="360" w:lineRule="auto"/>
        <w:ind w:firstLine="708"/>
        <w:jc w:val="both"/>
        <w:rPr>
          <w:rFonts w:ascii="Arial" w:hAnsi="Arial" w:cs="Arial"/>
          <w:sz w:val="26"/>
          <w:szCs w:val="26"/>
        </w:rPr>
      </w:pPr>
    </w:p>
    <w:p w14:paraId="4349BC70" w14:textId="18EE4FF1" w:rsidR="00AB29C8" w:rsidRDefault="00D50257" w:rsidP="009E1455">
      <w:pPr>
        <w:spacing w:after="0" w:line="360" w:lineRule="auto"/>
        <w:ind w:firstLine="708"/>
        <w:jc w:val="both"/>
        <w:rPr>
          <w:rFonts w:ascii="Arial" w:hAnsi="Arial" w:cs="Arial"/>
          <w:sz w:val="28"/>
          <w:szCs w:val="28"/>
        </w:rPr>
      </w:pPr>
      <w:r w:rsidRPr="00281839">
        <w:rPr>
          <w:rFonts w:ascii="Arial" w:hAnsi="Arial" w:cs="Arial"/>
          <w:sz w:val="26"/>
          <w:szCs w:val="26"/>
        </w:rPr>
        <w:t>En el expediente del juicio en que se actúa, obra</w:t>
      </w:r>
      <w:r w:rsidR="00500381">
        <w:rPr>
          <w:rFonts w:ascii="Arial" w:hAnsi="Arial" w:cs="Arial"/>
          <w:sz w:val="26"/>
          <w:szCs w:val="26"/>
        </w:rPr>
        <w:t xml:space="preserve"> copia certificada d</w:t>
      </w:r>
      <w:r w:rsidRPr="00281839">
        <w:rPr>
          <w:rFonts w:ascii="Arial" w:hAnsi="Arial" w:cs="Arial"/>
          <w:sz w:val="26"/>
          <w:szCs w:val="26"/>
        </w:rPr>
        <w:t xml:space="preserve">el </w:t>
      </w:r>
      <w:r w:rsidR="003359CE" w:rsidRPr="00281839">
        <w:rPr>
          <w:rFonts w:ascii="Arial" w:hAnsi="Arial" w:cs="Arial"/>
          <w:sz w:val="26"/>
          <w:szCs w:val="26"/>
        </w:rPr>
        <w:t>oficio impugnado</w:t>
      </w:r>
      <w:r w:rsidR="004017C0">
        <w:rPr>
          <w:rFonts w:ascii="Arial" w:hAnsi="Arial" w:cs="Arial"/>
          <w:sz w:val="26"/>
          <w:szCs w:val="26"/>
        </w:rPr>
        <w:t xml:space="preserve"> </w:t>
      </w:r>
      <w:r w:rsidR="004017C0">
        <w:rPr>
          <w:rFonts w:ascii="Arial" w:hAnsi="Arial" w:cs="Arial"/>
          <w:sz w:val="28"/>
          <w:szCs w:val="28"/>
        </w:rPr>
        <w:t xml:space="preserve">número </w:t>
      </w:r>
      <w:r w:rsidR="00BF6FF7">
        <w:rPr>
          <w:rFonts w:ascii="Arial" w:hAnsi="Arial" w:cs="Arial"/>
          <w:color w:val="FF0000"/>
          <w:sz w:val="28"/>
          <w:szCs w:val="28"/>
        </w:rPr>
        <w:t>*********</w:t>
      </w:r>
      <w:proofErr w:type="gramStart"/>
      <w:r w:rsidR="00BF6FF7">
        <w:rPr>
          <w:rFonts w:ascii="Arial" w:hAnsi="Arial" w:cs="Arial"/>
          <w:color w:val="FF0000"/>
          <w:sz w:val="28"/>
          <w:szCs w:val="28"/>
        </w:rPr>
        <w:t>*</w:t>
      </w:r>
      <w:r w:rsidR="00834923" w:rsidRPr="00834923">
        <w:rPr>
          <w:rFonts w:ascii="Arial" w:hAnsi="Arial" w:cs="Arial"/>
          <w:sz w:val="28"/>
          <w:szCs w:val="28"/>
        </w:rPr>
        <w:t>(</w:t>
      </w:r>
      <w:proofErr w:type="gramEnd"/>
      <w:r w:rsidR="00834923" w:rsidRPr="00834923">
        <w:rPr>
          <w:rFonts w:ascii="Arial" w:hAnsi="Arial" w:cs="Arial"/>
          <w:sz w:val="28"/>
          <w:szCs w:val="28"/>
        </w:rPr>
        <w:t>foja 45)</w:t>
      </w:r>
      <w:r w:rsidRPr="00281839">
        <w:rPr>
          <w:rFonts w:ascii="Arial" w:hAnsi="Arial" w:cs="Arial"/>
          <w:sz w:val="26"/>
          <w:szCs w:val="26"/>
        </w:rPr>
        <w:t>,</w:t>
      </w:r>
      <w:r w:rsidR="003359CE" w:rsidRPr="00281839">
        <w:rPr>
          <w:rFonts w:ascii="Arial" w:hAnsi="Arial" w:cs="Arial"/>
          <w:sz w:val="26"/>
          <w:szCs w:val="26"/>
        </w:rPr>
        <w:t xml:space="preserve"> y su notificación</w:t>
      </w:r>
      <w:r w:rsidR="00EB473B">
        <w:rPr>
          <w:rFonts w:ascii="Arial" w:hAnsi="Arial" w:cs="Arial"/>
          <w:sz w:val="26"/>
          <w:szCs w:val="26"/>
        </w:rPr>
        <w:t xml:space="preserve">, </w:t>
      </w:r>
      <w:r w:rsidR="00AB29C8">
        <w:rPr>
          <w:rFonts w:ascii="Arial" w:hAnsi="Arial" w:cs="Arial"/>
          <w:sz w:val="26"/>
          <w:szCs w:val="26"/>
        </w:rPr>
        <w:t>misma que fue</w:t>
      </w:r>
      <w:r w:rsidR="00D718DB" w:rsidRPr="00281839">
        <w:rPr>
          <w:rFonts w:ascii="Arial" w:hAnsi="Arial" w:cs="Arial"/>
          <w:sz w:val="26"/>
          <w:szCs w:val="26"/>
        </w:rPr>
        <w:t xml:space="preserve"> reconocida por el propio actor en el punto 6, del capítulo “VII. HECHOS QUE FUNDAN LA DEMANDA”</w:t>
      </w:r>
      <w:r w:rsidRPr="00281839">
        <w:rPr>
          <w:rFonts w:ascii="Arial" w:hAnsi="Arial" w:cs="Arial"/>
          <w:noProof/>
          <w:sz w:val="26"/>
          <w:szCs w:val="26"/>
        </w:rPr>
        <w:t>,</w:t>
      </w:r>
      <w:r w:rsidR="00D718DB" w:rsidRPr="00281839">
        <w:rPr>
          <w:rFonts w:ascii="Arial" w:hAnsi="Arial" w:cs="Arial"/>
          <w:noProof/>
          <w:sz w:val="26"/>
          <w:szCs w:val="26"/>
        </w:rPr>
        <w:t xml:space="preserve"> </w:t>
      </w:r>
      <w:r w:rsidR="00AB29C8">
        <w:rPr>
          <w:rFonts w:ascii="Arial" w:hAnsi="Arial" w:cs="Arial"/>
          <w:sz w:val="28"/>
          <w:szCs w:val="28"/>
        </w:rPr>
        <w:t>de la manera siguiente:</w:t>
      </w:r>
    </w:p>
    <w:p w14:paraId="213A3C61" w14:textId="77777777" w:rsidR="00DF3C3E" w:rsidRDefault="00DF3C3E" w:rsidP="009E1455">
      <w:pPr>
        <w:spacing w:after="0" w:line="240" w:lineRule="auto"/>
        <w:ind w:left="709" w:right="476"/>
        <w:jc w:val="both"/>
        <w:rPr>
          <w:rFonts w:ascii="Arial Narrow" w:hAnsi="Arial Narrow" w:cs="Arial"/>
          <w:i/>
          <w:sz w:val="28"/>
          <w:szCs w:val="28"/>
        </w:rPr>
      </w:pPr>
    </w:p>
    <w:p w14:paraId="7ECEFB09" w14:textId="77777777" w:rsidR="00AB29C8" w:rsidRPr="000A027F" w:rsidRDefault="00AB29C8" w:rsidP="009E1455">
      <w:pPr>
        <w:spacing w:after="0" w:line="240" w:lineRule="auto"/>
        <w:ind w:left="709" w:right="476"/>
        <w:jc w:val="both"/>
        <w:rPr>
          <w:rFonts w:ascii="Arial Narrow" w:hAnsi="Arial Narrow" w:cs="Arial"/>
          <w:i/>
          <w:sz w:val="28"/>
          <w:szCs w:val="28"/>
        </w:rPr>
      </w:pPr>
      <w:r>
        <w:rPr>
          <w:rFonts w:ascii="Arial Narrow" w:hAnsi="Arial Narrow" w:cs="Arial"/>
          <w:i/>
          <w:sz w:val="28"/>
          <w:szCs w:val="28"/>
        </w:rPr>
        <w:t>“</w:t>
      </w:r>
      <w:r w:rsidRPr="000A027F">
        <w:rPr>
          <w:rFonts w:ascii="Arial Narrow" w:hAnsi="Arial Narrow" w:cs="Arial"/>
          <w:i/>
          <w:sz w:val="28"/>
          <w:szCs w:val="28"/>
        </w:rPr>
        <w:t>6.</w:t>
      </w:r>
      <w:r>
        <w:rPr>
          <w:rFonts w:ascii="Arial Narrow" w:hAnsi="Arial Narrow" w:cs="Arial"/>
          <w:i/>
          <w:sz w:val="28"/>
          <w:szCs w:val="28"/>
        </w:rPr>
        <w:t xml:space="preserve"> </w:t>
      </w:r>
      <w:r w:rsidRPr="000A027F">
        <w:rPr>
          <w:rFonts w:ascii="Arial Narrow" w:hAnsi="Arial Narrow" w:cs="Arial"/>
          <w:i/>
          <w:sz w:val="28"/>
          <w:szCs w:val="28"/>
        </w:rPr>
        <w:t>Mediante</w:t>
      </w:r>
      <w:r>
        <w:rPr>
          <w:rFonts w:ascii="Arial Narrow" w:hAnsi="Arial Narrow" w:cs="Arial"/>
          <w:i/>
          <w:sz w:val="28"/>
          <w:szCs w:val="28"/>
        </w:rPr>
        <w:t xml:space="preserve"> </w:t>
      </w:r>
      <w:r w:rsidRPr="000A027F">
        <w:rPr>
          <w:rFonts w:ascii="Arial Narrow" w:hAnsi="Arial Narrow" w:cs="Arial"/>
          <w:i/>
          <w:sz w:val="28"/>
          <w:szCs w:val="28"/>
        </w:rPr>
        <w:t>resolución</w:t>
      </w:r>
      <w:r>
        <w:rPr>
          <w:rFonts w:ascii="Arial Narrow" w:hAnsi="Arial Narrow" w:cs="Arial"/>
          <w:i/>
          <w:sz w:val="28"/>
          <w:szCs w:val="28"/>
        </w:rPr>
        <w:t xml:space="preserve"> </w:t>
      </w:r>
      <w:r w:rsidRPr="000A027F">
        <w:rPr>
          <w:rFonts w:ascii="Arial Narrow" w:hAnsi="Arial Narrow" w:cs="Arial"/>
          <w:i/>
          <w:sz w:val="28"/>
          <w:szCs w:val="28"/>
        </w:rPr>
        <w:t>contenida</w:t>
      </w:r>
      <w:r>
        <w:rPr>
          <w:rFonts w:ascii="Arial Narrow" w:hAnsi="Arial Narrow" w:cs="Arial"/>
          <w:i/>
          <w:sz w:val="28"/>
          <w:szCs w:val="28"/>
        </w:rPr>
        <w:t xml:space="preserve"> </w:t>
      </w:r>
      <w:r w:rsidRPr="000A027F">
        <w:rPr>
          <w:rFonts w:ascii="Arial Narrow" w:hAnsi="Arial Narrow" w:cs="Arial"/>
          <w:i/>
          <w:sz w:val="28"/>
          <w:szCs w:val="28"/>
        </w:rPr>
        <w:t>en</w:t>
      </w:r>
      <w:r>
        <w:rPr>
          <w:rFonts w:ascii="Arial Narrow" w:hAnsi="Arial Narrow" w:cs="Arial"/>
          <w:i/>
          <w:sz w:val="28"/>
          <w:szCs w:val="28"/>
        </w:rPr>
        <w:t xml:space="preserve"> </w:t>
      </w:r>
      <w:r w:rsidRPr="000A027F">
        <w:rPr>
          <w:rFonts w:ascii="Arial Narrow" w:hAnsi="Arial Narrow" w:cs="Arial"/>
          <w:i/>
          <w:sz w:val="28"/>
          <w:szCs w:val="28"/>
        </w:rPr>
        <w:t>el</w:t>
      </w:r>
      <w:r>
        <w:rPr>
          <w:rFonts w:ascii="Arial Narrow" w:hAnsi="Arial Narrow" w:cs="Arial"/>
          <w:i/>
          <w:sz w:val="28"/>
          <w:szCs w:val="28"/>
        </w:rPr>
        <w:t xml:space="preserve"> </w:t>
      </w:r>
      <w:r w:rsidRPr="000A027F">
        <w:rPr>
          <w:rFonts w:ascii="Arial Narrow" w:hAnsi="Arial Narrow" w:cs="Arial"/>
          <w:i/>
          <w:sz w:val="28"/>
          <w:szCs w:val="28"/>
        </w:rPr>
        <w:t>oficio</w:t>
      </w:r>
      <w:r>
        <w:rPr>
          <w:rFonts w:ascii="Arial Narrow" w:hAnsi="Arial Narrow" w:cs="Arial"/>
          <w:i/>
          <w:sz w:val="28"/>
          <w:szCs w:val="28"/>
        </w:rPr>
        <w:t xml:space="preserve"> </w:t>
      </w:r>
      <w:r w:rsidRPr="000A027F">
        <w:rPr>
          <w:rFonts w:ascii="Arial Narrow" w:hAnsi="Arial Narrow" w:cs="Arial"/>
          <w:i/>
          <w:sz w:val="28"/>
          <w:szCs w:val="28"/>
        </w:rPr>
        <w:t xml:space="preserve">MSGS/DUYCM/2979/2020 de fecha 11 de marzo de 2020, </w:t>
      </w:r>
      <w:r w:rsidRPr="0065572A">
        <w:rPr>
          <w:rFonts w:ascii="Arial Narrow" w:hAnsi="Arial Narrow" w:cs="Arial"/>
          <w:b/>
          <w:i/>
          <w:sz w:val="28"/>
          <w:szCs w:val="28"/>
        </w:rPr>
        <w:t>notificada a mi mandante en fecha 18 de mayo de 2020</w:t>
      </w:r>
      <w:r w:rsidRPr="000A027F">
        <w:rPr>
          <w:rFonts w:ascii="Arial Narrow" w:hAnsi="Arial Narrow" w:cs="Arial"/>
          <w:i/>
          <w:sz w:val="28"/>
          <w:szCs w:val="28"/>
        </w:rPr>
        <w:t>, el Director de Desarrollo Urbano</w:t>
      </w:r>
      <w:r>
        <w:rPr>
          <w:rFonts w:ascii="Arial Narrow" w:hAnsi="Arial Narrow" w:cs="Arial"/>
          <w:i/>
          <w:sz w:val="28"/>
          <w:szCs w:val="28"/>
        </w:rPr>
        <w:t xml:space="preserve"> </w:t>
      </w:r>
      <w:r w:rsidRPr="000A027F">
        <w:rPr>
          <w:rFonts w:ascii="Arial Narrow" w:hAnsi="Arial Narrow" w:cs="Arial"/>
          <w:i/>
          <w:sz w:val="28"/>
          <w:szCs w:val="28"/>
        </w:rPr>
        <w:t>y Catastro Municipal del Municipio de Soledad de Graciano Sánchez, San</w:t>
      </w:r>
      <w:r>
        <w:rPr>
          <w:rFonts w:ascii="Arial Narrow" w:hAnsi="Arial Narrow" w:cs="Arial"/>
          <w:i/>
          <w:sz w:val="28"/>
          <w:szCs w:val="28"/>
        </w:rPr>
        <w:t xml:space="preserve"> </w:t>
      </w:r>
      <w:r w:rsidRPr="000A027F">
        <w:rPr>
          <w:rFonts w:ascii="Arial Narrow" w:hAnsi="Arial Narrow" w:cs="Arial"/>
          <w:i/>
          <w:sz w:val="28"/>
          <w:szCs w:val="28"/>
        </w:rPr>
        <w:t xml:space="preserve">Luis Potosí, informó que no se </w:t>
      </w:r>
      <w:r w:rsidRPr="000A027F">
        <w:rPr>
          <w:rFonts w:ascii="Arial Narrow" w:hAnsi="Arial Narrow" w:cs="Arial"/>
          <w:i/>
          <w:sz w:val="28"/>
          <w:szCs w:val="28"/>
        </w:rPr>
        <w:lastRenderedPageBreak/>
        <w:t>autorizaba la Licencia de Uso de Suelo de</w:t>
      </w:r>
      <w:r>
        <w:rPr>
          <w:rFonts w:ascii="Arial Narrow" w:hAnsi="Arial Narrow" w:cs="Arial"/>
          <w:i/>
          <w:sz w:val="28"/>
          <w:szCs w:val="28"/>
        </w:rPr>
        <w:t xml:space="preserve"> </w:t>
      </w:r>
      <w:r w:rsidRPr="000A027F">
        <w:rPr>
          <w:rFonts w:ascii="Arial Narrow" w:hAnsi="Arial Narrow" w:cs="Arial"/>
          <w:i/>
          <w:sz w:val="28"/>
          <w:szCs w:val="28"/>
        </w:rPr>
        <w:t>Funcionamiento para Granja Avícola, en virtud de que no era factible con</w:t>
      </w:r>
      <w:r>
        <w:rPr>
          <w:rFonts w:ascii="Arial Narrow" w:hAnsi="Arial Narrow" w:cs="Arial"/>
          <w:i/>
          <w:sz w:val="28"/>
          <w:szCs w:val="28"/>
        </w:rPr>
        <w:t xml:space="preserve"> </w:t>
      </w:r>
      <w:r w:rsidRPr="000A027F">
        <w:rPr>
          <w:rFonts w:ascii="Arial Narrow" w:hAnsi="Arial Narrow" w:cs="Arial"/>
          <w:i/>
          <w:sz w:val="28"/>
          <w:szCs w:val="28"/>
        </w:rPr>
        <w:t>base en el Anexo 2 de las normas de Uso de Suelo vigentes, esto conforme</w:t>
      </w:r>
      <w:r>
        <w:rPr>
          <w:rFonts w:ascii="Arial Narrow" w:hAnsi="Arial Narrow" w:cs="Arial"/>
          <w:i/>
          <w:sz w:val="28"/>
          <w:szCs w:val="28"/>
        </w:rPr>
        <w:t xml:space="preserve"> </w:t>
      </w:r>
      <w:r w:rsidRPr="000A027F">
        <w:rPr>
          <w:rFonts w:ascii="Arial Narrow" w:hAnsi="Arial Narrow" w:cs="Arial"/>
          <w:i/>
          <w:sz w:val="28"/>
          <w:szCs w:val="28"/>
        </w:rPr>
        <w:t>al Plan del Centro de Población Estratégico San Luis Potosí - Soledad de</w:t>
      </w:r>
      <w:r>
        <w:rPr>
          <w:rFonts w:ascii="Arial Narrow" w:hAnsi="Arial Narrow" w:cs="Arial"/>
          <w:i/>
          <w:sz w:val="28"/>
          <w:szCs w:val="28"/>
        </w:rPr>
        <w:t xml:space="preserve"> </w:t>
      </w:r>
      <w:r w:rsidRPr="000A027F">
        <w:rPr>
          <w:rFonts w:ascii="Arial Narrow" w:hAnsi="Arial Narrow" w:cs="Arial"/>
          <w:i/>
          <w:sz w:val="28"/>
          <w:szCs w:val="28"/>
        </w:rPr>
        <w:t>Graciano Sánchez.</w:t>
      </w:r>
      <w:r>
        <w:rPr>
          <w:rFonts w:ascii="Arial Narrow" w:hAnsi="Arial Narrow" w:cs="Arial"/>
          <w:i/>
          <w:sz w:val="28"/>
          <w:szCs w:val="28"/>
        </w:rPr>
        <w:t>”</w:t>
      </w:r>
    </w:p>
    <w:p w14:paraId="3A31BD5C" w14:textId="77777777" w:rsidR="00DF3C3E" w:rsidRDefault="00DF3C3E" w:rsidP="009E1455">
      <w:pPr>
        <w:spacing w:after="0" w:line="360" w:lineRule="auto"/>
        <w:ind w:firstLine="708"/>
        <w:jc w:val="both"/>
        <w:rPr>
          <w:rFonts w:ascii="Arial" w:hAnsi="Arial" w:cs="Arial"/>
          <w:noProof/>
          <w:sz w:val="26"/>
          <w:szCs w:val="26"/>
        </w:rPr>
      </w:pPr>
    </w:p>
    <w:p w14:paraId="3E42078A" w14:textId="31499A63" w:rsidR="00D50257" w:rsidRDefault="00AB29C8" w:rsidP="009E1455">
      <w:pPr>
        <w:spacing w:after="0" w:line="360" w:lineRule="auto"/>
        <w:ind w:firstLine="708"/>
        <w:jc w:val="both"/>
        <w:rPr>
          <w:rFonts w:ascii="Arial" w:hAnsi="Arial" w:cs="Arial"/>
          <w:noProof/>
          <w:sz w:val="26"/>
          <w:szCs w:val="26"/>
        </w:rPr>
      </w:pPr>
      <w:r>
        <w:rPr>
          <w:rFonts w:ascii="Arial" w:hAnsi="Arial" w:cs="Arial"/>
          <w:noProof/>
          <w:sz w:val="26"/>
          <w:szCs w:val="26"/>
        </w:rPr>
        <w:t>El oficio antes mencionado</w:t>
      </w:r>
      <w:r w:rsidR="00D50257" w:rsidRPr="00D00749">
        <w:rPr>
          <w:rFonts w:ascii="Arial" w:hAnsi="Arial" w:cs="Arial"/>
          <w:color w:val="000000"/>
          <w:sz w:val="26"/>
          <w:szCs w:val="26"/>
        </w:rPr>
        <w:t xml:space="preserve"> obra agregado en autos en copia certificada</w:t>
      </w:r>
      <w:r>
        <w:rPr>
          <w:rFonts w:ascii="Arial" w:hAnsi="Arial" w:cs="Arial"/>
          <w:color w:val="000000"/>
          <w:sz w:val="26"/>
          <w:szCs w:val="26"/>
        </w:rPr>
        <w:t xml:space="preserve">, al </w:t>
      </w:r>
      <w:r w:rsidR="00D50257" w:rsidRPr="00D00749">
        <w:rPr>
          <w:rFonts w:ascii="Arial" w:hAnsi="Arial" w:cs="Arial"/>
          <w:color w:val="000000"/>
          <w:sz w:val="26"/>
          <w:szCs w:val="26"/>
        </w:rPr>
        <w:t xml:space="preserve">que se le concede pleno valor probatorio de conformidad con lo dispuesto por </w:t>
      </w:r>
      <w:r w:rsidR="002803C1">
        <w:rPr>
          <w:rFonts w:ascii="Arial" w:hAnsi="Arial" w:cs="Arial"/>
          <w:color w:val="000000"/>
          <w:sz w:val="26"/>
          <w:szCs w:val="26"/>
        </w:rPr>
        <w:t xml:space="preserve">los </w:t>
      </w:r>
      <w:r w:rsidR="00D50257" w:rsidRPr="00D00749">
        <w:rPr>
          <w:rFonts w:ascii="Arial" w:hAnsi="Arial" w:cs="Arial"/>
          <w:color w:val="000000"/>
          <w:sz w:val="26"/>
          <w:szCs w:val="26"/>
        </w:rPr>
        <w:t>artículo</w:t>
      </w:r>
      <w:r w:rsidR="002803C1">
        <w:rPr>
          <w:rFonts w:ascii="Arial" w:hAnsi="Arial" w:cs="Arial"/>
          <w:color w:val="000000"/>
          <w:sz w:val="26"/>
          <w:szCs w:val="26"/>
        </w:rPr>
        <w:t>s 72, fracción I</w:t>
      </w:r>
      <w:r w:rsidR="002803C1">
        <w:rPr>
          <w:rStyle w:val="Refdenotaalpie"/>
          <w:rFonts w:ascii="Arial" w:hAnsi="Arial" w:cs="Arial"/>
          <w:color w:val="000000"/>
          <w:sz w:val="26"/>
          <w:szCs w:val="26"/>
        </w:rPr>
        <w:footnoteReference w:id="10"/>
      </w:r>
      <w:r w:rsidR="002803C1">
        <w:rPr>
          <w:rFonts w:ascii="Arial" w:hAnsi="Arial" w:cs="Arial"/>
          <w:color w:val="000000"/>
          <w:sz w:val="26"/>
          <w:szCs w:val="26"/>
        </w:rPr>
        <w:t xml:space="preserve">, en relación con el </w:t>
      </w:r>
      <w:r w:rsidR="003E251B">
        <w:rPr>
          <w:rFonts w:ascii="Arial" w:hAnsi="Arial" w:cs="Arial"/>
          <w:color w:val="000000"/>
          <w:sz w:val="26"/>
          <w:szCs w:val="26"/>
        </w:rPr>
        <w:t xml:space="preserve">artículo </w:t>
      </w:r>
      <w:r w:rsidR="002803C1">
        <w:rPr>
          <w:rFonts w:ascii="Arial" w:hAnsi="Arial" w:cs="Arial"/>
          <w:color w:val="000000"/>
          <w:sz w:val="26"/>
          <w:szCs w:val="26"/>
        </w:rPr>
        <w:t>91</w:t>
      </w:r>
      <w:r w:rsidR="002803C1">
        <w:rPr>
          <w:rStyle w:val="Refdenotaalpie"/>
          <w:rFonts w:ascii="Arial" w:hAnsi="Arial" w:cs="Arial"/>
          <w:color w:val="000000"/>
          <w:sz w:val="26"/>
          <w:szCs w:val="26"/>
        </w:rPr>
        <w:footnoteReference w:id="11"/>
      </w:r>
      <w:r w:rsidR="002803C1">
        <w:rPr>
          <w:rFonts w:ascii="Arial" w:hAnsi="Arial" w:cs="Arial"/>
          <w:color w:val="000000"/>
          <w:sz w:val="26"/>
          <w:szCs w:val="26"/>
        </w:rPr>
        <w:t xml:space="preserve">  ambos del Código Procesal Administrativo para el Estado de San Luis Potosí</w:t>
      </w:r>
      <w:r w:rsidR="00D50257" w:rsidRPr="00D00749">
        <w:rPr>
          <w:rFonts w:ascii="Arial" w:hAnsi="Arial" w:cs="Arial"/>
          <w:color w:val="000000"/>
          <w:sz w:val="26"/>
          <w:szCs w:val="26"/>
        </w:rPr>
        <w:t xml:space="preserve"> y que </w:t>
      </w:r>
      <w:r w:rsidR="00D50257" w:rsidRPr="00D00749">
        <w:rPr>
          <w:rFonts w:ascii="Arial" w:hAnsi="Arial" w:cs="Arial"/>
          <w:noProof/>
          <w:sz w:val="26"/>
          <w:szCs w:val="26"/>
        </w:rPr>
        <w:t>se reproduce a continuación</w:t>
      </w:r>
      <w:r w:rsidR="00D718DB">
        <w:rPr>
          <w:rFonts w:ascii="Arial" w:hAnsi="Arial" w:cs="Arial"/>
          <w:noProof/>
          <w:sz w:val="26"/>
          <w:szCs w:val="26"/>
        </w:rPr>
        <w:t>:</w:t>
      </w:r>
    </w:p>
    <w:p w14:paraId="53F87635" w14:textId="368993FE" w:rsidR="0063566D" w:rsidRDefault="00AB29C8" w:rsidP="00E4797D">
      <w:pPr>
        <w:spacing w:line="360" w:lineRule="auto"/>
        <w:ind w:firstLine="708"/>
        <w:jc w:val="both"/>
        <w:rPr>
          <w:rFonts w:ascii="Arial" w:hAnsi="Arial" w:cs="Arial"/>
          <w:sz w:val="28"/>
          <w:szCs w:val="28"/>
        </w:rPr>
      </w:pPr>
      <w:r>
        <w:rPr>
          <w:rFonts w:ascii="Arial" w:hAnsi="Arial" w:cs="Arial"/>
          <w:noProof/>
          <w:sz w:val="28"/>
          <w:szCs w:val="28"/>
          <w:lang w:eastAsia="es-MX"/>
        </w:rPr>
        <w:lastRenderedPageBreak/>
        <w:drawing>
          <wp:inline distT="0" distB="0" distL="0" distR="0" wp14:anchorId="6FB32AF5" wp14:editId="0E0E43C8">
            <wp:extent cx="4542739" cy="8375904"/>
            <wp:effectExtent l="0" t="0" r="0" b="6350"/>
            <wp:docPr id="7" name="Imagen 7" descr="C:\Users\Adriana Juarez\Pictures\Screenshots\Captura de pantalla (8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driana Juarez\Pictures\Screenshots\Captura de pantalla (88).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49977" cy="8389249"/>
                    </a:xfrm>
                    <a:prstGeom prst="rect">
                      <a:avLst/>
                    </a:prstGeom>
                    <a:noFill/>
                    <a:ln>
                      <a:noFill/>
                    </a:ln>
                  </pic:spPr>
                </pic:pic>
              </a:graphicData>
            </a:graphic>
          </wp:inline>
        </w:drawing>
      </w:r>
    </w:p>
    <w:p w14:paraId="67A3B253" w14:textId="4B475CB1" w:rsidR="00EB473B" w:rsidRDefault="00AF2604" w:rsidP="00AF2604">
      <w:pPr>
        <w:spacing w:line="360" w:lineRule="auto"/>
        <w:ind w:firstLine="709"/>
        <w:jc w:val="both"/>
        <w:rPr>
          <w:rFonts w:ascii="Arial" w:hAnsi="Arial" w:cs="Arial"/>
          <w:sz w:val="28"/>
          <w:szCs w:val="28"/>
        </w:rPr>
      </w:pPr>
      <w:r w:rsidRPr="00AF2604">
        <w:rPr>
          <w:rFonts w:ascii="Arial" w:hAnsi="Arial" w:cs="Arial"/>
          <w:sz w:val="28"/>
          <w:szCs w:val="28"/>
        </w:rPr>
        <w:t>E</w:t>
      </w:r>
      <w:r w:rsidR="00AB29C8">
        <w:rPr>
          <w:rFonts w:ascii="Arial" w:hAnsi="Arial" w:cs="Arial"/>
          <w:sz w:val="28"/>
          <w:szCs w:val="28"/>
        </w:rPr>
        <w:t>l oficio</w:t>
      </w:r>
      <w:r w:rsidR="0065572A">
        <w:rPr>
          <w:rFonts w:ascii="Arial" w:hAnsi="Arial" w:cs="Arial"/>
          <w:sz w:val="28"/>
          <w:szCs w:val="28"/>
        </w:rPr>
        <w:t xml:space="preserve"> </w:t>
      </w:r>
      <w:r w:rsidR="00500381">
        <w:rPr>
          <w:rFonts w:ascii="Arial" w:hAnsi="Arial" w:cs="Arial"/>
          <w:sz w:val="28"/>
          <w:szCs w:val="28"/>
        </w:rPr>
        <w:t>en comento</w:t>
      </w:r>
      <w:r w:rsidR="0065572A">
        <w:rPr>
          <w:rFonts w:ascii="Arial" w:hAnsi="Arial" w:cs="Arial"/>
          <w:sz w:val="28"/>
          <w:szCs w:val="28"/>
        </w:rPr>
        <w:t xml:space="preserve"> </w:t>
      </w:r>
      <w:r w:rsidR="00AB29C8">
        <w:rPr>
          <w:rFonts w:ascii="Arial" w:hAnsi="Arial" w:cs="Arial"/>
          <w:sz w:val="28"/>
          <w:szCs w:val="28"/>
        </w:rPr>
        <w:t xml:space="preserve">hace referencia a que no es posible acordar la autorización de Licencia de Uso de Suelo </w:t>
      </w:r>
      <w:r w:rsidR="00EB473B">
        <w:rPr>
          <w:rFonts w:ascii="Arial" w:hAnsi="Arial" w:cs="Arial"/>
          <w:sz w:val="28"/>
          <w:szCs w:val="28"/>
        </w:rPr>
        <w:t xml:space="preserve">para el </w:t>
      </w:r>
      <w:r w:rsidR="00EB473B">
        <w:rPr>
          <w:rFonts w:ascii="Arial" w:hAnsi="Arial" w:cs="Arial"/>
          <w:sz w:val="28"/>
          <w:szCs w:val="28"/>
        </w:rPr>
        <w:lastRenderedPageBreak/>
        <w:t>f</w:t>
      </w:r>
      <w:r w:rsidR="00AB29C8">
        <w:rPr>
          <w:rFonts w:ascii="Arial" w:hAnsi="Arial" w:cs="Arial"/>
          <w:sz w:val="28"/>
          <w:szCs w:val="28"/>
        </w:rPr>
        <w:t>uncionamiento “Granja Avíc</w:t>
      </w:r>
      <w:r w:rsidR="00EB473B">
        <w:rPr>
          <w:rFonts w:ascii="Arial" w:hAnsi="Arial" w:cs="Arial"/>
          <w:sz w:val="28"/>
          <w:szCs w:val="28"/>
        </w:rPr>
        <w:t>o</w:t>
      </w:r>
      <w:r w:rsidR="00AB29C8">
        <w:rPr>
          <w:rFonts w:ascii="Arial" w:hAnsi="Arial" w:cs="Arial"/>
          <w:sz w:val="28"/>
          <w:szCs w:val="28"/>
        </w:rPr>
        <w:t>la</w:t>
      </w:r>
      <w:r w:rsidR="00EB473B">
        <w:rPr>
          <w:rFonts w:ascii="Arial" w:hAnsi="Arial" w:cs="Arial"/>
          <w:sz w:val="28"/>
          <w:szCs w:val="28"/>
        </w:rPr>
        <w:t>”</w:t>
      </w:r>
      <w:r w:rsidR="0065572A">
        <w:rPr>
          <w:rFonts w:ascii="Arial" w:hAnsi="Arial" w:cs="Arial"/>
          <w:sz w:val="28"/>
          <w:szCs w:val="28"/>
        </w:rPr>
        <w:t xml:space="preserve"> de la actora</w:t>
      </w:r>
      <w:r w:rsidR="00AB29C8">
        <w:rPr>
          <w:rFonts w:ascii="Arial" w:hAnsi="Arial" w:cs="Arial"/>
          <w:sz w:val="28"/>
          <w:szCs w:val="28"/>
        </w:rPr>
        <w:t xml:space="preserve">, ya que no es </w:t>
      </w:r>
      <w:r w:rsidR="003E251B">
        <w:rPr>
          <w:rFonts w:ascii="Arial" w:hAnsi="Arial" w:cs="Arial"/>
          <w:sz w:val="28"/>
          <w:szCs w:val="28"/>
        </w:rPr>
        <w:t xml:space="preserve">factible </w:t>
      </w:r>
      <w:r w:rsidR="00AB29C8">
        <w:rPr>
          <w:rFonts w:ascii="Arial" w:hAnsi="Arial" w:cs="Arial"/>
          <w:sz w:val="28"/>
          <w:szCs w:val="28"/>
        </w:rPr>
        <w:t xml:space="preserve">jurídicamente </w:t>
      </w:r>
      <w:r w:rsidR="00EB473B">
        <w:rPr>
          <w:rFonts w:ascii="Arial" w:hAnsi="Arial" w:cs="Arial"/>
          <w:sz w:val="28"/>
          <w:szCs w:val="28"/>
        </w:rPr>
        <w:t xml:space="preserve">en el predio que defiende </w:t>
      </w:r>
      <w:r w:rsidR="0065572A">
        <w:rPr>
          <w:rFonts w:ascii="Arial" w:hAnsi="Arial" w:cs="Arial"/>
          <w:sz w:val="28"/>
          <w:szCs w:val="28"/>
        </w:rPr>
        <w:t xml:space="preserve">pues está </w:t>
      </w:r>
      <w:r w:rsidR="00EB473B">
        <w:rPr>
          <w:rFonts w:ascii="Arial" w:hAnsi="Arial" w:cs="Arial"/>
          <w:sz w:val="28"/>
          <w:szCs w:val="28"/>
        </w:rPr>
        <w:t xml:space="preserve">clasificado como “AS” (área silvestre) </w:t>
      </w:r>
      <w:r w:rsidR="00AB29C8">
        <w:rPr>
          <w:rFonts w:ascii="Arial" w:hAnsi="Arial" w:cs="Arial"/>
          <w:sz w:val="28"/>
          <w:szCs w:val="28"/>
        </w:rPr>
        <w:t>conforme al</w:t>
      </w:r>
      <w:r w:rsidR="003E251B">
        <w:rPr>
          <w:rFonts w:ascii="Arial" w:hAnsi="Arial" w:cs="Arial"/>
          <w:sz w:val="28"/>
          <w:szCs w:val="28"/>
        </w:rPr>
        <w:t xml:space="preserve"> Anexo 2, de las normas de uso de suelo vigente, conforme al</w:t>
      </w:r>
      <w:r w:rsidR="00AB29C8">
        <w:rPr>
          <w:rFonts w:ascii="Arial" w:hAnsi="Arial" w:cs="Arial"/>
          <w:sz w:val="28"/>
          <w:szCs w:val="28"/>
        </w:rPr>
        <w:t xml:space="preserve"> Plan del Centro de Población Estratégico San Luis Potosí</w:t>
      </w:r>
      <w:r w:rsidR="00EB473B">
        <w:rPr>
          <w:rFonts w:ascii="Arial" w:hAnsi="Arial" w:cs="Arial"/>
          <w:sz w:val="28"/>
          <w:szCs w:val="28"/>
        </w:rPr>
        <w:t xml:space="preserve"> – Soledad de Graciano Sánchez.</w:t>
      </w:r>
    </w:p>
    <w:p w14:paraId="580DF6B5" w14:textId="30A6220D" w:rsidR="00AF2604" w:rsidRDefault="00EB473B" w:rsidP="00AF2604">
      <w:pPr>
        <w:spacing w:line="360" w:lineRule="auto"/>
        <w:ind w:firstLine="709"/>
        <w:jc w:val="both"/>
        <w:rPr>
          <w:rFonts w:ascii="Arial" w:hAnsi="Arial" w:cs="Arial"/>
          <w:sz w:val="28"/>
          <w:szCs w:val="28"/>
        </w:rPr>
      </w:pPr>
      <w:r>
        <w:rPr>
          <w:rFonts w:ascii="Arial" w:hAnsi="Arial" w:cs="Arial"/>
          <w:sz w:val="28"/>
          <w:szCs w:val="28"/>
        </w:rPr>
        <w:t>A</w:t>
      </w:r>
      <w:r w:rsidR="00AB29C8">
        <w:rPr>
          <w:rFonts w:ascii="Arial" w:hAnsi="Arial" w:cs="Arial"/>
          <w:sz w:val="28"/>
          <w:szCs w:val="28"/>
        </w:rPr>
        <w:t xml:space="preserve">hora bien, en </w:t>
      </w:r>
      <w:r w:rsidR="00AF2604" w:rsidRPr="00AF2604">
        <w:rPr>
          <w:rFonts w:ascii="Arial" w:hAnsi="Arial" w:cs="Arial"/>
          <w:sz w:val="28"/>
          <w:szCs w:val="28"/>
        </w:rPr>
        <w:t>el caso</w:t>
      </w:r>
      <w:r w:rsidR="00AF2604">
        <w:rPr>
          <w:rFonts w:ascii="Arial" w:hAnsi="Arial" w:cs="Arial"/>
          <w:sz w:val="28"/>
          <w:szCs w:val="28"/>
        </w:rPr>
        <w:t xml:space="preserve"> la propia actora al momento de ser notificada del acto </w:t>
      </w:r>
      <w:r w:rsidR="007357AB">
        <w:rPr>
          <w:rFonts w:ascii="Arial" w:hAnsi="Arial" w:cs="Arial"/>
          <w:sz w:val="28"/>
          <w:szCs w:val="28"/>
        </w:rPr>
        <w:t xml:space="preserve">consistente en el oficio </w:t>
      </w:r>
      <w:r w:rsidR="00BF6FF7">
        <w:rPr>
          <w:rFonts w:ascii="Arial" w:hAnsi="Arial" w:cs="Arial"/>
          <w:color w:val="FF0000"/>
          <w:sz w:val="28"/>
          <w:szCs w:val="28"/>
        </w:rPr>
        <w:t>**********</w:t>
      </w:r>
      <w:r w:rsidR="007357AB" w:rsidRPr="007357AB">
        <w:rPr>
          <w:rFonts w:ascii="Arial" w:hAnsi="Arial" w:cs="Arial"/>
          <w:sz w:val="28"/>
          <w:szCs w:val="28"/>
        </w:rPr>
        <w:t xml:space="preserve"> de </w:t>
      </w:r>
      <w:r w:rsidR="007357AB" w:rsidRPr="007E011B">
        <w:rPr>
          <w:rFonts w:ascii="Arial" w:hAnsi="Arial" w:cs="Arial"/>
          <w:b/>
          <w:sz w:val="28"/>
          <w:szCs w:val="28"/>
        </w:rPr>
        <w:t>once de marzo de dos mil veinte</w:t>
      </w:r>
      <w:r w:rsidR="007357AB">
        <w:rPr>
          <w:rFonts w:ascii="Arial" w:hAnsi="Arial" w:cs="Arial"/>
          <w:sz w:val="28"/>
          <w:szCs w:val="28"/>
        </w:rPr>
        <w:t xml:space="preserve"> emitida por e</w:t>
      </w:r>
      <w:r w:rsidR="007357AB" w:rsidRPr="007357AB">
        <w:rPr>
          <w:rFonts w:ascii="Arial" w:hAnsi="Arial" w:cs="Arial"/>
          <w:sz w:val="28"/>
          <w:szCs w:val="28"/>
        </w:rPr>
        <w:t>l Director de Desarrollo Urbano y Catastro Municipal del Municipio de Soledad de Graciano Sánchez, San Luis Potosí</w:t>
      </w:r>
      <w:r w:rsidR="007357AB">
        <w:rPr>
          <w:rFonts w:ascii="Arial" w:hAnsi="Arial" w:cs="Arial"/>
          <w:sz w:val="28"/>
          <w:szCs w:val="28"/>
        </w:rPr>
        <w:t xml:space="preserve">, </w:t>
      </w:r>
      <w:r w:rsidR="00AF2604">
        <w:rPr>
          <w:rFonts w:ascii="Arial" w:hAnsi="Arial" w:cs="Arial"/>
          <w:sz w:val="28"/>
          <w:szCs w:val="28"/>
        </w:rPr>
        <w:t>pudo haberlo controvertido directamente de considerarlo ilegal mediante los medios de defensa legal</w:t>
      </w:r>
      <w:r w:rsidR="00500381">
        <w:rPr>
          <w:rFonts w:ascii="Arial" w:hAnsi="Arial" w:cs="Arial"/>
          <w:sz w:val="28"/>
          <w:szCs w:val="28"/>
        </w:rPr>
        <w:t>es</w:t>
      </w:r>
      <w:r w:rsidR="00AF2604">
        <w:rPr>
          <w:rFonts w:ascii="Arial" w:hAnsi="Arial" w:cs="Arial"/>
          <w:sz w:val="28"/>
          <w:szCs w:val="28"/>
        </w:rPr>
        <w:t xml:space="preserve"> a su alcance,</w:t>
      </w:r>
      <w:r w:rsidR="00500381">
        <w:rPr>
          <w:rFonts w:ascii="Arial" w:hAnsi="Arial" w:cs="Arial"/>
          <w:sz w:val="28"/>
          <w:szCs w:val="28"/>
        </w:rPr>
        <w:t xml:space="preserve"> como son el propio juicio contencioso estatal y el juicio de amparo indirecto, </w:t>
      </w:r>
      <w:r w:rsidR="00AF2604">
        <w:rPr>
          <w:rFonts w:ascii="Arial" w:hAnsi="Arial" w:cs="Arial"/>
          <w:sz w:val="28"/>
          <w:szCs w:val="28"/>
        </w:rPr>
        <w:t>de los que</w:t>
      </w:r>
      <w:r w:rsidR="0065572A">
        <w:rPr>
          <w:rFonts w:ascii="Arial" w:hAnsi="Arial" w:cs="Arial"/>
          <w:sz w:val="28"/>
          <w:szCs w:val="28"/>
        </w:rPr>
        <w:t xml:space="preserve"> incluso existe como medida precautoria</w:t>
      </w:r>
      <w:r w:rsidR="00AF2604">
        <w:rPr>
          <w:rFonts w:ascii="Arial" w:hAnsi="Arial" w:cs="Arial"/>
          <w:sz w:val="28"/>
          <w:szCs w:val="28"/>
        </w:rPr>
        <w:t xml:space="preserve"> la </w:t>
      </w:r>
      <w:r w:rsidR="00AF2604" w:rsidRPr="00AF2604">
        <w:rPr>
          <w:rFonts w:ascii="Arial" w:hAnsi="Arial" w:cs="Arial"/>
          <w:b/>
          <w:sz w:val="28"/>
          <w:szCs w:val="28"/>
        </w:rPr>
        <w:t>suspensión del acto</w:t>
      </w:r>
      <w:r w:rsidR="00AF2604">
        <w:rPr>
          <w:rFonts w:ascii="Arial" w:hAnsi="Arial" w:cs="Arial"/>
          <w:sz w:val="28"/>
          <w:szCs w:val="28"/>
        </w:rPr>
        <w:t xml:space="preserve"> (ya sea del acto reclamado en materia de amparo o del acto impugnado ante el juicio contencioso administrativo estatal), sin embargo, optó por consentir su contenido de manera expresa, pues </w:t>
      </w:r>
      <w:r w:rsidR="00401F55">
        <w:rPr>
          <w:rFonts w:ascii="Arial" w:hAnsi="Arial" w:cs="Arial"/>
          <w:sz w:val="28"/>
          <w:szCs w:val="28"/>
        </w:rPr>
        <w:t xml:space="preserve">derivado de dicha resolución </w:t>
      </w:r>
      <w:r w:rsidR="00AB29C8">
        <w:rPr>
          <w:rFonts w:ascii="Arial" w:hAnsi="Arial" w:cs="Arial"/>
          <w:sz w:val="28"/>
          <w:szCs w:val="28"/>
        </w:rPr>
        <w:t xml:space="preserve">el </w:t>
      </w:r>
      <w:r w:rsidR="00AB29C8" w:rsidRPr="00AB29C8">
        <w:rPr>
          <w:rFonts w:ascii="Arial" w:hAnsi="Arial" w:cs="Arial"/>
          <w:b/>
          <w:sz w:val="28"/>
          <w:szCs w:val="28"/>
        </w:rPr>
        <w:t>dieciséis de junio de dos mil veinte</w:t>
      </w:r>
      <w:r w:rsidR="00AB29C8">
        <w:rPr>
          <w:rFonts w:ascii="Arial" w:hAnsi="Arial" w:cs="Arial"/>
          <w:sz w:val="28"/>
          <w:szCs w:val="28"/>
        </w:rPr>
        <w:t xml:space="preserve"> </w:t>
      </w:r>
      <w:r w:rsidR="00AF2604">
        <w:rPr>
          <w:rFonts w:ascii="Arial" w:hAnsi="Arial" w:cs="Arial"/>
          <w:sz w:val="28"/>
          <w:szCs w:val="28"/>
        </w:rPr>
        <w:t xml:space="preserve">firmó un </w:t>
      </w:r>
      <w:r w:rsidR="00AB29C8">
        <w:rPr>
          <w:rFonts w:ascii="Arial" w:hAnsi="Arial" w:cs="Arial"/>
          <w:sz w:val="28"/>
          <w:szCs w:val="28"/>
        </w:rPr>
        <w:t>“</w:t>
      </w:r>
      <w:r w:rsidR="00AB29C8" w:rsidRPr="002A59F5">
        <w:rPr>
          <w:rFonts w:ascii="Arial" w:hAnsi="Arial" w:cs="Arial"/>
          <w:sz w:val="28"/>
          <w:szCs w:val="28"/>
        </w:rPr>
        <w:t>CONVENIO DE RECONOCIMIENTO DE OBLIGACIÓN DE PAGO</w:t>
      </w:r>
      <w:r w:rsidR="00AB29C8">
        <w:rPr>
          <w:rFonts w:ascii="Arial" w:hAnsi="Arial" w:cs="Arial"/>
          <w:sz w:val="28"/>
          <w:szCs w:val="28"/>
        </w:rPr>
        <w:t>”</w:t>
      </w:r>
      <w:r w:rsidR="00AF2604">
        <w:rPr>
          <w:rFonts w:ascii="Arial" w:hAnsi="Arial" w:cs="Arial"/>
          <w:sz w:val="28"/>
          <w:szCs w:val="28"/>
        </w:rPr>
        <w:t xml:space="preserve"> </w:t>
      </w:r>
      <w:r w:rsidR="00AB29C8">
        <w:rPr>
          <w:rFonts w:ascii="Arial" w:hAnsi="Arial" w:cs="Arial"/>
          <w:sz w:val="28"/>
          <w:szCs w:val="28"/>
        </w:rPr>
        <w:t xml:space="preserve">con el Tesorero Municipal de Soledad de Graciano Sánchez, </w:t>
      </w:r>
      <w:r w:rsidR="007E011B">
        <w:rPr>
          <w:rFonts w:ascii="Arial" w:hAnsi="Arial" w:cs="Arial"/>
          <w:sz w:val="28"/>
          <w:szCs w:val="28"/>
        </w:rPr>
        <w:t xml:space="preserve">en </w:t>
      </w:r>
      <w:r w:rsidR="00AB29C8">
        <w:rPr>
          <w:rFonts w:ascii="Arial" w:hAnsi="Arial" w:cs="Arial"/>
          <w:sz w:val="28"/>
          <w:szCs w:val="28"/>
        </w:rPr>
        <w:t xml:space="preserve">el cual </w:t>
      </w:r>
      <w:r w:rsidR="00AF2604">
        <w:rPr>
          <w:rFonts w:ascii="Arial" w:hAnsi="Arial" w:cs="Arial"/>
          <w:sz w:val="28"/>
          <w:szCs w:val="28"/>
        </w:rPr>
        <w:t>reconoci</w:t>
      </w:r>
      <w:r w:rsidR="00AB29C8">
        <w:rPr>
          <w:rFonts w:ascii="Arial" w:hAnsi="Arial" w:cs="Arial"/>
          <w:sz w:val="28"/>
          <w:szCs w:val="28"/>
        </w:rPr>
        <w:t xml:space="preserve">ó su obligación de </w:t>
      </w:r>
      <w:r w:rsidR="005B3EF1">
        <w:rPr>
          <w:rFonts w:ascii="Arial" w:hAnsi="Arial" w:cs="Arial"/>
          <w:sz w:val="28"/>
          <w:szCs w:val="28"/>
        </w:rPr>
        <w:t>pago por derechos de “Licencia de cambio de uso de suelo” y el pago de “Refrendo de Licencia de Funcionamiento”</w:t>
      </w:r>
      <w:r w:rsidR="00AF2604">
        <w:rPr>
          <w:rFonts w:ascii="Arial" w:hAnsi="Arial" w:cs="Arial"/>
          <w:sz w:val="28"/>
          <w:szCs w:val="28"/>
        </w:rPr>
        <w:t xml:space="preserve">, </w:t>
      </w:r>
      <w:r w:rsidR="007357AB">
        <w:rPr>
          <w:rFonts w:ascii="Arial" w:hAnsi="Arial" w:cs="Arial"/>
          <w:sz w:val="28"/>
          <w:szCs w:val="28"/>
        </w:rPr>
        <w:t>documento que por su trascendencia en el caso se reproduce a continuación:</w:t>
      </w:r>
      <w:r w:rsidR="00AF2604">
        <w:rPr>
          <w:rFonts w:ascii="Arial" w:hAnsi="Arial" w:cs="Arial"/>
          <w:sz w:val="28"/>
          <w:szCs w:val="28"/>
        </w:rPr>
        <w:t xml:space="preserve"> </w:t>
      </w:r>
    </w:p>
    <w:p w14:paraId="6280FBE8" w14:textId="4DA06611" w:rsidR="00AF2604" w:rsidRDefault="00401F55" w:rsidP="00AF2604">
      <w:pPr>
        <w:spacing w:line="360" w:lineRule="auto"/>
        <w:ind w:firstLine="709"/>
        <w:rPr>
          <w:rFonts w:ascii="Arial" w:hAnsi="Arial" w:cs="Arial"/>
          <w:sz w:val="28"/>
          <w:szCs w:val="28"/>
        </w:rPr>
      </w:pPr>
      <w:r>
        <w:rPr>
          <w:rFonts w:ascii="Arial" w:hAnsi="Arial" w:cs="Arial"/>
          <w:noProof/>
          <w:sz w:val="28"/>
          <w:szCs w:val="28"/>
          <w:lang w:eastAsia="es-MX"/>
        </w:rPr>
        <w:lastRenderedPageBreak/>
        <w:drawing>
          <wp:inline distT="0" distB="0" distL="0" distR="0" wp14:anchorId="1EC2D206" wp14:editId="683EF87C">
            <wp:extent cx="5252314" cy="8507578"/>
            <wp:effectExtent l="0" t="0" r="5715" b="8255"/>
            <wp:docPr id="3" name="Imagen 3" descr="C:\Users\Adriana Juarez\Pictures\Screenshots\Captura de pantalla (8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riana Juarez\Pictures\Screenshots\Captura de pantalla (83).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53355" cy="8509264"/>
                    </a:xfrm>
                    <a:prstGeom prst="rect">
                      <a:avLst/>
                    </a:prstGeom>
                    <a:noFill/>
                    <a:ln>
                      <a:noFill/>
                    </a:ln>
                  </pic:spPr>
                </pic:pic>
              </a:graphicData>
            </a:graphic>
          </wp:inline>
        </w:drawing>
      </w:r>
    </w:p>
    <w:p w14:paraId="3470DFC6" w14:textId="06A4DFB9" w:rsidR="00401F55" w:rsidRDefault="00401F55" w:rsidP="00AF2604">
      <w:pPr>
        <w:spacing w:line="360" w:lineRule="auto"/>
        <w:ind w:firstLine="709"/>
        <w:rPr>
          <w:rFonts w:ascii="Arial" w:hAnsi="Arial" w:cs="Arial"/>
          <w:sz w:val="28"/>
          <w:szCs w:val="28"/>
        </w:rPr>
      </w:pPr>
      <w:r>
        <w:rPr>
          <w:rFonts w:ascii="Arial" w:hAnsi="Arial" w:cs="Arial"/>
          <w:noProof/>
          <w:sz w:val="28"/>
          <w:szCs w:val="28"/>
          <w:lang w:eastAsia="es-MX"/>
        </w:rPr>
        <w:lastRenderedPageBreak/>
        <w:drawing>
          <wp:inline distT="0" distB="0" distL="0" distR="0" wp14:anchorId="418BB0AA" wp14:editId="7FA30B49">
            <wp:extent cx="5252313" cy="8280807"/>
            <wp:effectExtent l="0" t="0" r="5715" b="6350"/>
            <wp:docPr id="4" name="Imagen 4" descr="C:\Users\Adriana Juarez\Pictures\Screenshots\Captura de pantalla (8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riana Juarez\Pictures\Screenshots\Captura de pantalla (84).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53355" cy="8282450"/>
                    </a:xfrm>
                    <a:prstGeom prst="rect">
                      <a:avLst/>
                    </a:prstGeom>
                    <a:noFill/>
                    <a:ln>
                      <a:noFill/>
                    </a:ln>
                  </pic:spPr>
                </pic:pic>
              </a:graphicData>
            </a:graphic>
          </wp:inline>
        </w:drawing>
      </w:r>
    </w:p>
    <w:p w14:paraId="07B2C021" w14:textId="1CA7803D" w:rsidR="007357AB" w:rsidRDefault="004017C0" w:rsidP="00AF2604">
      <w:pPr>
        <w:spacing w:line="360" w:lineRule="auto"/>
        <w:ind w:firstLine="709"/>
        <w:rPr>
          <w:rFonts w:ascii="Arial" w:hAnsi="Arial" w:cs="Arial"/>
          <w:sz w:val="28"/>
          <w:szCs w:val="28"/>
        </w:rPr>
      </w:pPr>
      <w:r>
        <w:rPr>
          <w:rFonts w:ascii="Arial" w:hAnsi="Arial" w:cs="Arial"/>
          <w:noProof/>
          <w:sz w:val="28"/>
          <w:szCs w:val="28"/>
          <w:lang w:eastAsia="es-MX"/>
        </w:rPr>
        <w:lastRenderedPageBreak/>
        <w:drawing>
          <wp:inline distT="0" distB="0" distL="0" distR="0" wp14:anchorId="59E38DC0" wp14:editId="1E2DA0BA">
            <wp:extent cx="5252069" cy="5749747"/>
            <wp:effectExtent l="0" t="0" r="6350" b="3810"/>
            <wp:docPr id="6" name="Imagen 6" descr="C:\Users\Adriana Juarez\Pictures\Screenshots\Captura de pantalla (8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riana Juarez\Pictures\Screenshots\Captura de pantalla (86).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53355" cy="5751155"/>
                    </a:xfrm>
                    <a:prstGeom prst="rect">
                      <a:avLst/>
                    </a:prstGeom>
                    <a:noFill/>
                    <a:ln>
                      <a:noFill/>
                    </a:ln>
                  </pic:spPr>
                </pic:pic>
              </a:graphicData>
            </a:graphic>
          </wp:inline>
        </w:drawing>
      </w:r>
    </w:p>
    <w:p w14:paraId="31D54E34" w14:textId="6B487891" w:rsidR="00F429A1" w:rsidRDefault="0019416E" w:rsidP="00E81369">
      <w:pPr>
        <w:spacing w:after="0" w:line="360" w:lineRule="auto"/>
        <w:ind w:firstLine="709"/>
        <w:jc w:val="both"/>
        <w:rPr>
          <w:rFonts w:ascii="Arial" w:hAnsi="Arial" w:cs="Arial"/>
          <w:sz w:val="28"/>
          <w:szCs w:val="28"/>
        </w:rPr>
      </w:pPr>
      <w:r w:rsidRPr="005C52BD">
        <w:rPr>
          <w:rFonts w:ascii="Arial" w:hAnsi="Arial" w:cs="Arial"/>
          <w:b/>
          <w:sz w:val="28"/>
          <w:szCs w:val="28"/>
        </w:rPr>
        <w:t>Este documento re</w:t>
      </w:r>
      <w:r w:rsidR="00500381">
        <w:rPr>
          <w:rFonts w:ascii="Arial" w:hAnsi="Arial" w:cs="Arial"/>
          <w:b/>
          <w:sz w:val="28"/>
          <w:szCs w:val="28"/>
        </w:rPr>
        <w:t>fleja</w:t>
      </w:r>
      <w:r w:rsidRPr="005C52BD">
        <w:rPr>
          <w:rFonts w:ascii="Arial" w:hAnsi="Arial" w:cs="Arial"/>
          <w:b/>
          <w:sz w:val="28"/>
          <w:szCs w:val="28"/>
        </w:rPr>
        <w:t xml:space="preserve"> una manifestación de voluntad exteriorizada por la propia actora</w:t>
      </w:r>
      <w:r>
        <w:rPr>
          <w:rFonts w:ascii="Arial" w:hAnsi="Arial" w:cs="Arial"/>
          <w:sz w:val="28"/>
          <w:szCs w:val="28"/>
        </w:rPr>
        <w:t xml:space="preserve">, </w:t>
      </w:r>
      <w:r w:rsidR="004D7DD2">
        <w:rPr>
          <w:rFonts w:ascii="Arial" w:hAnsi="Arial" w:cs="Arial"/>
          <w:sz w:val="28"/>
          <w:szCs w:val="28"/>
        </w:rPr>
        <w:t>q</w:t>
      </w:r>
      <w:r w:rsidR="004D7DD2" w:rsidRPr="004D7DD2">
        <w:rPr>
          <w:rFonts w:ascii="Arial" w:hAnsi="Arial" w:cs="Arial"/>
          <w:sz w:val="28"/>
          <w:szCs w:val="28"/>
        </w:rPr>
        <w:t>uien, como ya se ha comentado, en vez de controvertir directamente la clausura  y solicitar la suspensión de los actos</w:t>
      </w:r>
      <w:r w:rsidR="004D7DD2">
        <w:rPr>
          <w:rFonts w:ascii="Arial" w:hAnsi="Arial" w:cs="Arial"/>
          <w:sz w:val="28"/>
          <w:szCs w:val="28"/>
        </w:rPr>
        <w:t>,</w:t>
      </w:r>
      <w:r w:rsidR="004D7DD2" w:rsidRPr="004D7DD2">
        <w:rPr>
          <w:rFonts w:ascii="Arial" w:hAnsi="Arial" w:cs="Arial"/>
          <w:sz w:val="28"/>
          <w:szCs w:val="28"/>
        </w:rPr>
        <w:t xml:space="preserve"> </w:t>
      </w:r>
      <w:r w:rsidR="004D7DD2">
        <w:rPr>
          <w:rFonts w:ascii="Arial" w:hAnsi="Arial" w:cs="Arial"/>
          <w:sz w:val="28"/>
          <w:szCs w:val="28"/>
        </w:rPr>
        <w:t>para no detener sus actividades y evitar el sacrificio de las aves</w:t>
      </w:r>
      <w:r w:rsidR="00F429A1">
        <w:rPr>
          <w:rFonts w:ascii="Arial" w:hAnsi="Arial" w:cs="Arial"/>
          <w:sz w:val="28"/>
          <w:szCs w:val="28"/>
        </w:rPr>
        <w:t xml:space="preserve"> (</w:t>
      </w:r>
      <w:r w:rsidR="004D7DD2">
        <w:rPr>
          <w:rFonts w:ascii="Arial" w:hAnsi="Arial" w:cs="Arial"/>
          <w:sz w:val="28"/>
          <w:szCs w:val="28"/>
        </w:rPr>
        <w:t>siendo que sobre esto último no aportó medio de convicción que robusteciera que lo hubiese celebrado bajo</w:t>
      </w:r>
      <w:r w:rsidR="00F429A1">
        <w:rPr>
          <w:rFonts w:ascii="Arial" w:hAnsi="Arial" w:cs="Arial"/>
          <w:sz w:val="28"/>
          <w:szCs w:val="28"/>
        </w:rPr>
        <w:t xml:space="preserve"> el</w:t>
      </w:r>
      <w:r w:rsidR="004D7DD2">
        <w:rPr>
          <w:rFonts w:ascii="Arial" w:hAnsi="Arial" w:cs="Arial"/>
          <w:sz w:val="28"/>
          <w:szCs w:val="28"/>
        </w:rPr>
        <w:t xml:space="preserve"> argumento relativo al sacrificio indicado, de </w:t>
      </w:r>
      <w:r w:rsidR="00F429A1">
        <w:rPr>
          <w:rFonts w:ascii="Arial" w:hAnsi="Arial" w:cs="Arial"/>
          <w:sz w:val="28"/>
          <w:szCs w:val="28"/>
        </w:rPr>
        <w:t>a</w:t>
      </w:r>
      <w:r w:rsidR="004D7DD2">
        <w:rPr>
          <w:rFonts w:ascii="Arial" w:hAnsi="Arial" w:cs="Arial"/>
          <w:sz w:val="28"/>
          <w:szCs w:val="28"/>
        </w:rPr>
        <w:t>hí lo infundado de su aseveración</w:t>
      </w:r>
      <w:r w:rsidR="00F429A1">
        <w:rPr>
          <w:rFonts w:ascii="Arial" w:hAnsi="Arial" w:cs="Arial"/>
          <w:sz w:val="28"/>
          <w:szCs w:val="28"/>
        </w:rPr>
        <w:t>)</w:t>
      </w:r>
      <w:r w:rsidR="00A94404">
        <w:rPr>
          <w:rFonts w:ascii="Arial" w:hAnsi="Arial" w:cs="Arial"/>
          <w:sz w:val="28"/>
          <w:szCs w:val="28"/>
        </w:rPr>
        <w:t>,</w:t>
      </w:r>
      <w:r w:rsidR="004D7DD2">
        <w:rPr>
          <w:rFonts w:ascii="Arial" w:hAnsi="Arial" w:cs="Arial"/>
          <w:sz w:val="28"/>
          <w:szCs w:val="28"/>
        </w:rPr>
        <w:t xml:space="preserve"> </w:t>
      </w:r>
      <w:r w:rsidR="004D7DD2" w:rsidRPr="004D7DD2">
        <w:rPr>
          <w:rFonts w:ascii="Arial" w:hAnsi="Arial" w:cs="Arial"/>
          <w:sz w:val="28"/>
          <w:szCs w:val="28"/>
        </w:rPr>
        <w:t>prefirió adherirse a los señalamientos de la autoridad con respecto a la negativa de expedir licencia de funcionamiento</w:t>
      </w:r>
      <w:r w:rsidR="00F429A1">
        <w:rPr>
          <w:rFonts w:ascii="Arial" w:hAnsi="Arial" w:cs="Arial"/>
          <w:sz w:val="28"/>
          <w:szCs w:val="28"/>
        </w:rPr>
        <w:t>.</w:t>
      </w:r>
    </w:p>
    <w:p w14:paraId="6F8157C0" w14:textId="3137DEA9" w:rsidR="007357AB" w:rsidRDefault="00F429A1" w:rsidP="00E81369">
      <w:pPr>
        <w:spacing w:after="0" w:line="360" w:lineRule="auto"/>
        <w:ind w:firstLine="709"/>
        <w:jc w:val="both"/>
        <w:rPr>
          <w:rFonts w:ascii="Arial" w:hAnsi="Arial" w:cs="Arial"/>
          <w:sz w:val="28"/>
          <w:szCs w:val="28"/>
        </w:rPr>
      </w:pPr>
      <w:r>
        <w:rPr>
          <w:rFonts w:ascii="Arial" w:hAnsi="Arial" w:cs="Arial"/>
          <w:sz w:val="28"/>
          <w:szCs w:val="28"/>
        </w:rPr>
        <w:lastRenderedPageBreak/>
        <w:t xml:space="preserve">Pacto </w:t>
      </w:r>
      <w:r w:rsidR="0019416E">
        <w:rPr>
          <w:rFonts w:ascii="Arial" w:hAnsi="Arial" w:cs="Arial"/>
          <w:sz w:val="28"/>
          <w:szCs w:val="28"/>
        </w:rPr>
        <w:t xml:space="preserve">del cual deriva jurídicamente en la aceptación del contenido del oficio </w:t>
      </w:r>
      <w:r w:rsidR="00BF6FF7">
        <w:rPr>
          <w:rFonts w:ascii="Arial" w:hAnsi="Arial" w:cs="Arial"/>
          <w:color w:val="FF0000"/>
          <w:sz w:val="28"/>
          <w:szCs w:val="28"/>
        </w:rPr>
        <w:t>**********</w:t>
      </w:r>
      <w:r w:rsidR="0019416E" w:rsidRPr="007357AB">
        <w:rPr>
          <w:rFonts w:ascii="Arial" w:hAnsi="Arial" w:cs="Arial"/>
          <w:sz w:val="28"/>
          <w:szCs w:val="28"/>
        </w:rPr>
        <w:t xml:space="preserve"> de </w:t>
      </w:r>
      <w:r w:rsidR="0019416E">
        <w:rPr>
          <w:rFonts w:ascii="Arial" w:hAnsi="Arial" w:cs="Arial"/>
          <w:sz w:val="28"/>
          <w:szCs w:val="28"/>
        </w:rPr>
        <w:t>once</w:t>
      </w:r>
      <w:r w:rsidR="0019416E" w:rsidRPr="007357AB">
        <w:rPr>
          <w:rFonts w:ascii="Arial" w:hAnsi="Arial" w:cs="Arial"/>
          <w:sz w:val="28"/>
          <w:szCs w:val="28"/>
        </w:rPr>
        <w:t xml:space="preserve"> de marzo de </w:t>
      </w:r>
      <w:r w:rsidR="0019416E">
        <w:rPr>
          <w:rFonts w:ascii="Arial" w:hAnsi="Arial" w:cs="Arial"/>
          <w:sz w:val="28"/>
          <w:szCs w:val="28"/>
        </w:rPr>
        <w:t>dos mil veinte emitida por e</w:t>
      </w:r>
      <w:r w:rsidR="0019416E" w:rsidRPr="007357AB">
        <w:rPr>
          <w:rFonts w:ascii="Arial" w:hAnsi="Arial" w:cs="Arial"/>
          <w:sz w:val="28"/>
          <w:szCs w:val="28"/>
        </w:rPr>
        <w:t xml:space="preserve">l Director de </w:t>
      </w:r>
      <w:r w:rsidR="0019416E" w:rsidRPr="00861BF6">
        <w:rPr>
          <w:rFonts w:ascii="Arial" w:hAnsi="Arial" w:cs="Arial"/>
          <w:sz w:val="28"/>
          <w:szCs w:val="28"/>
        </w:rPr>
        <w:t>Desarrollo Urbano y Catastro Municipal de Soledad de Graciano Sánchez</w:t>
      </w:r>
      <w:r w:rsidR="007237CC" w:rsidRPr="00861BF6">
        <w:rPr>
          <w:rFonts w:ascii="Arial" w:hAnsi="Arial" w:cs="Arial"/>
          <w:sz w:val="28"/>
          <w:szCs w:val="28"/>
        </w:rPr>
        <w:t xml:space="preserve">, </w:t>
      </w:r>
      <w:r w:rsidR="0065572A">
        <w:rPr>
          <w:rFonts w:ascii="Arial" w:hAnsi="Arial" w:cs="Arial"/>
          <w:b/>
          <w:sz w:val="28"/>
          <w:szCs w:val="28"/>
        </w:rPr>
        <w:t>lo que implica</w:t>
      </w:r>
      <w:r w:rsidR="007237CC" w:rsidRPr="00861BF6">
        <w:rPr>
          <w:rFonts w:ascii="Arial" w:hAnsi="Arial" w:cs="Arial"/>
          <w:b/>
          <w:sz w:val="28"/>
          <w:szCs w:val="28"/>
        </w:rPr>
        <w:t xml:space="preserve"> un motivo </w:t>
      </w:r>
      <w:r w:rsidR="00500381">
        <w:rPr>
          <w:rFonts w:ascii="Arial" w:hAnsi="Arial" w:cs="Arial"/>
          <w:b/>
          <w:sz w:val="28"/>
          <w:szCs w:val="28"/>
        </w:rPr>
        <w:t xml:space="preserve">de </w:t>
      </w:r>
      <w:r w:rsidR="007237CC" w:rsidRPr="00861BF6">
        <w:rPr>
          <w:rFonts w:ascii="Arial" w:hAnsi="Arial" w:cs="Arial"/>
          <w:b/>
          <w:sz w:val="28"/>
          <w:szCs w:val="28"/>
        </w:rPr>
        <w:t>preclusión a su derecho de controvertir</w:t>
      </w:r>
      <w:r w:rsidR="00500381">
        <w:rPr>
          <w:rFonts w:ascii="Arial" w:hAnsi="Arial" w:cs="Arial"/>
          <w:b/>
          <w:sz w:val="28"/>
          <w:szCs w:val="28"/>
        </w:rPr>
        <w:t>,</w:t>
      </w:r>
      <w:r w:rsidR="007237CC" w:rsidRPr="00861BF6">
        <w:rPr>
          <w:rFonts w:ascii="Arial" w:hAnsi="Arial" w:cs="Arial"/>
          <w:b/>
          <w:sz w:val="28"/>
          <w:szCs w:val="28"/>
        </w:rPr>
        <w:t xml:space="preserve"> tanto el oficio</w:t>
      </w:r>
      <w:r w:rsidR="00861BF6">
        <w:rPr>
          <w:rFonts w:ascii="Arial" w:hAnsi="Arial" w:cs="Arial"/>
          <w:b/>
          <w:sz w:val="28"/>
          <w:szCs w:val="28"/>
        </w:rPr>
        <w:t xml:space="preserve"> </w:t>
      </w:r>
      <w:r w:rsidR="00BF6FF7">
        <w:rPr>
          <w:rFonts w:ascii="Arial" w:hAnsi="Arial" w:cs="Arial"/>
          <w:color w:val="FF0000"/>
          <w:sz w:val="28"/>
          <w:szCs w:val="28"/>
        </w:rPr>
        <w:t>**********</w:t>
      </w:r>
      <w:r w:rsidR="00861BF6" w:rsidRPr="00861BF6">
        <w:rPr>
          <w:rFonts w:ascii="Arial" w:hAnsi="Arial" w:cs="Arial"/>
          <w:sz w:val="28"/>
          <w:szCs w:val="28"/>
        </w:rPr>
        <w:t xml:space="preserve">como el </w:t>
      </w:r>
      <w:r w:rsidR="00861BF6">
        <w:rPr>
          <w:rFonts w:ascii="Arial" w:hAnsi="Arial" w:cs="Arial"/>
          <w:sz w:val="28"/>
          <w:szCs w:val="28"/>
        </w:rPr>
        <w:t>Plan del Centro de Población Estratégico San Luis Potosí – Soledad de Graciano Sánchez.</w:t>
      </w:r>
    </w:p>
    <w:p w14:paraId="13B46B14" w14:textId="21839ED5" w:rsidR="00AF2604" w:rsidRPr="00AF2604" w:rsidRDefault="007237CC" w:rsidP="00E81369">
      <w:pPr>
        <w:spacing w:after="0" w:line="360" w:lineRule="auto"/>
        <w:ind w:firstLine="709"/>
        <w:jc w:val="both"/>
        <w:rPr>
          <w:rFonts w:ascii="Arial" w:hAnsi="Arial" w:cs="Arial"/>
          <w:sz w:val="28"/>
          <w:szCs w:val="28"/>
        </w:rPr>
      </w:pPr>
      <w:r>
        <w:rPr>
          <w:rFonts w:ascii="Arial" w:hAnsi="Arial" w:cs="Arial"/>
          <w:sz w:val="28"/>
          <w:szCs w:val="28"/>
        </w:rPr>
        <w:t>Para explicar este motivo de sobreseimiento</w:t>
      </w:r>
      <w:r w:rsidR="005C52BD">
        <w:rPr>
          <w:rFonts w:ascii="Arial" w:hAnsi="Arial" w:cs="Arial"/>
          <w:sz w:val="28"/>
          <w:szCs w:val="28"/>
        </w:rPr>
        <w:t xml:space="preserve"> íntimamente relacionada a la institución de preclusión</w:t>
      </w:r>
      <w:r w:rsidR="00AF2604" w:rsidRPr="00AF2604">
        <w:rPr>
          <w:rFonts w:ascii="Arial" w:hAnsi="Arial" w:cs="Arial"/>
          <w:sz w:val="28"/>
          <w:szCs w:val="28"/>
        </w:rPr>
        <w:t xml:space="preserve">, tenemos que </w:t>
      </w:r>
      <w:r>
        <w:rPr>
          <w:rFonts w:ascii="Arial" w:hAnsi="Arial" w:cs="Arial"/>
          <w:sz w:val="28"/>
          <w:szCs w:val="28"/>
        </w:rPr>
        <w:t xml:space="preserve">analizar que </w:t>
      </w:r>
      <w:r w:rsidR="0019416E">
        <w:rPr>
          <w:rFonts w:ascii="Arial" w:hAnsi="Arial" w:cs="Arial"/>
          <w:sz w:val="28"/>
          <w:szCs w:val="28"/>
        </w:rPr>
        <w:t>los procedimientos jurídicos son</w:t>
      </w:r>
      <w:r w:rsidR="00AF2604" w:rsidRPr="00AF2604">
        <w:rPr>
          <w:rFonts w:ascii="Arial" w:hAnsi="Arial" w:cs="Arial"/>
          <w:sz w:val="28"/>
          <w:szCs w:val="28"/>
        </w:rPr>
        <w:t xml:space="preserve"> un fenómeno fundamentalmente dinámico que se proyecta o desenvuelve en el tiempo, el cual </w:t>
      </w:r>
      <w:r w:rsidR="0019416E">
        <w:rPr>
          <w:rFonts w:ascii="Arial" w:hAnsi="Arial" w:cs="Arial"/>
          <w:sz w:val="28"/>
          <w:szCs w:val="28"/>
        </w:rPr>
        <w:t>es posible mensurar por medio de plazos,</w:t>
      </w:r>
      <w:r w:rsidR="00AF2604" w:rsidRPr="00AF2604">
        <w:rPr>
          <w:rFonts w:ascii="Arial" w:hAnsi="Arial" w:cs="Arial"/>
          <w:sz w:val="28"/>
          <w:szCs w:val="28"/>
        </w:rPr>
        <w:t xml:space="preserve"> de términos</w:t>
      </w:r>
      <w:r w:rsidR="0019416E">
        <w:rPr>
          <w:rFonts w:ascii="Arial" w:hAnsi="Arial" w:cs="Arial"/>
          <w:sz w:val="28"/>
          <w:szCs w:val="28"/>
        </w:rPr>
        <w:t xml:space="preserve"> y actuaciones concluidas o consentidas</w:t>
      </w:r>
      <w:r w:rsidR="00AF2604" w:rsidRPr="00AF2604">
        <w:rPr>
          <w:rFonts w:ascii="Arial" w:hAnsi="Arial" w:cs="Arial"/>
          <w:sz w:val="28"/>
          <w:szCs w:val="28"/>
        </w:rPr>
        <w:t>. La incidencia del tiempo se mira en divers</w:t>
      </w:r>
      <w:r w:rsidR="005D4433">
        <w:rPr>
          <w:rFonts w:ascii="Arial" w:hAnsi="Arial" w:cs="Arial"/>
          <w:sz w:val="28"/>
          <w:szCs w:val="28"/>
        </w:rPr>
        <w:t>a</w:t>
      </w:r>
      <w:r w:rsidR="00AF2604" w:rsidRPr="00AF2604">
        <w:rPr>
          <w:rFonts w:ascii="Arial" w:hAnsi="Arial" w:cs="Arial"/>
          <w:sz w:val="28"/>
          <w:szCs w:val="28"/>
        </w:rPr>
        <w:t>s institu</w:t>
      </w:r>
      <w:r w:rsidR="005D4433">
        <w:rPr>
          <w:rFonts w:ascii="Arial" w:hAnsi="Arial" w:cs="Arial"/>
          <w:sz w:val="28"/>
          <w:szCs w:val="28"/>
        </w:rPr>
        <w:t>ciones</w:t>
      </w:r>
      <w:r w:rsidR="00AF2604" w:rsidRPr="00AF2604">
        <w:rPr>
          <w:rFonts w:ascii="Arial" w:hAnsi="Arial" w:cs="Arial"/>
          <w:sz w:val="28"/>
          <w:szCs w:val="28"/>
        </w:rPr>
        <w:t xml:space="preserve"> procesales, tanto en los plazos y términos, como </w:t>
      </w:r>
      <w:r w:rsidR="0019416E">
        <w:rPr>
          <w:rFonts w:ascii="Arial" w:hAnsi="Arial" w:cs="Arial"/>
          <w:sz w:val="28"/>
          <w:szCs w:val="28"/>
        </w:rPr>
        <w:t>son</w:t>
      </w:r>
      <w:r w:rsidR="00AF2604" w:rsidRPr="00AF2604">
        <w:rPr>
          <w:rFonts w:ascii="Arial" w:hAnsi="Arial" w:cs="Arial"/>
          <w:sz w:val="28"/>
          <w:szCs w:val="28"/>
        </w:rPr>
        <w:t xml:space="preserve"> la preclusión, la rebeldía, la caducidad de la instancia y la cosa juzgada</w:t>
      </w:r>
      <w:r>
        <w:rPr>
          <w:rFonts w:ascii="Arial" w:hAnsi="Arial" w:cs="Arial"/>
          <w:sz w:val="28"/>
          <w:szCs w:val="28"/>
        </w:rPr>
        <w:t>, entre los más comunes</w:t>
      </w:r>
      <w:r w:rsidR="00AF2604" w:rsidRPr="00AF2604">
        <w:rPr>
          <w:rFonts w:ascii="Arial" w:hAnsi="Arial" w:cs="Arial"/>
          <w:sz w:val="28"/>
          <w:szCs w:val="28"/>
        </w:rPr>
        <w:t>.</w:t>
      </w:r>
    </w:p>
    <w:p w14:paraId="22792F11" w14:textId="29AA3D26" w:rsidR="0019416E" w:rsidRDefault="00AF2604" w:rsidP="00E81369">
      <w:pPr>
        <w:spacing w:after="0" w:line="360" w:lineRule="auto"/>
        <w:ind w:firstLine="709"/>
        <w:jc w:val="both"/>
        <w:rPr>
          <w:rFonts w:ascii="Arial" w:hAnsi="Arial" w:cs="Arial"/>
          <w:sz w:val="28"/>
          <w:szCs w:val="28"/>
        </w:rPr>
      </w:pPr>
      <w:r w:rsidRPr="00AF2604">
        <w:rPr>
          <w:rFonts w:ascii="Arial" w:hAnsi="Arial" w:cs="Arial"/>
          <w:sz w:val="28"/>
          <w:szCs w:val="28"/>
        </w:rPr>
        <w:t>Ahora, por lo que hace a la</w:t>
      </w:r>
      <w:r w:rsidR="00861BF6">
        <w:rPr>
          <w:rFonts w:ascii="Arial" w:hAnsi="Arial" w:cs="Arial"/>
          <w:sz w:val="28"/>
          <w:szCs w:val="28"/>
        </w:rPr>
        <w:t xml:space="preserve"> institución de la</w:t>
      </w:r>
      <w:r w:rsidRPr="00AF2604">
        <w:rPr>
          <w:rFonts w:ascii="Arial" w:hAnsi="Arial" w:cs="Arial"/>
          <w:sz w:val="28"/>
          <w:szCs w:val="28"/>
        </w:rPr>
        <w:t xml:space="preserve"> </w:t>
      </w:r>
      <w:r w:rsidRPr="005D4433">
        <w:rPr>
          <w:rFonts w:ascii="Arial" w:hAnsi="Arial" w:cs="Arial"/>
          <w:b/>
          <w:sz w:val="28"/>
          <w:szCs w:val="28"/>
        </w:rPr>
        <w:t>preclusión</w:t>
      </w:r>
      <w:r w:rsidR="00861BF6">
        <w:rPr>
          <w:rStyle w:val="Refdenotaalpie"/>
          <w:rFonts w:ascii="Arial" w:hAnsi="Arial" w:cs="Arial"/>
          <w:sz w:val="28"/>
          <w:szCs w:val="28"/>
        </w:rPr>
        <w:footnoteReference w:id="12"/>
      </w:r>
      <w:r w:rsidRPr="00AF2604">
        <w:rPr>
          <w:rFonts w:ascii="Arial" w:hAnsi="Arial" w:cs="Arial"/>
          <w:sz w:val="28"/>
          <w:szCs w:val="28"/>
        </w:rPr>
        <w:t xml:space="preserve">, </w:t>
      </w:r>
      <w:r w:rsidR="0019416E">
        <w:rPr>
          <w:rFonts w:ascii="Arial" w:hAnsi="Arial" w:cs="Arial"/>
          <w:sz w:val="28"/>
          <w:szCs w:val="28"/>
        </w:rPr>
        <w:t xml:space="preserve">resulta conveniente </w:t>
      </w:r>
      <w:r w:rsidRPr="00AF2604">
        <w:rPr>
          <w:rFonts w:ascii="Arial" w:hAnsi="Arial" w:cs="Arial"/>
          <w:sz w:val="28"/>
          <w:szCs w:val="28"/>
        </w:rPr>
        <w:t xml:space="preserve">acudir a lo que </w:t>
      </w:r>
      <w:r w:rsidR="00861BF6" w:rsidRPr="00AF2604">
        <w:rPr>
          <w:rFonts w:ascii="Arial" w:hAnsi="Arial" w:cs="Arial"/>
          <w:sz w:val="28"/>
          <w:szCs w:val="28"/>
        </w:rPr>
        <w:t>edifica</w:t>
      </w:r>
      <w:r w:rsidRPr="00AF2604">
        <w:rPr>
          <w:rFonts w:ascii="Arial" w:hAnsi="Arial" w:cs="Arial"/>
          <w:sz w:val="28"/>
          <w:szCs w:val="28"/>
        </w:rPr>
        <w:t xml:space="preserve"> la doctrina</w:t>
      </w:r>
      <w:r w:rsidR="00861BF6">
        <w:rPr>
          <w:rFonts w:ascii="Arial" w:hAnsi="Arial" w:cs="Arial"/>
          <w:sz w:val="28"/>
          <w:szCs w:val="28"/>
        </w:rPr>
        <w:t xml:space="preserve"> procesal</w:t>
      </w:r>
      <w:r w:rsidRPr="00AF2604">
        <w:rPr>
          <w:rFonts w:ascii="Arial" w:hAnsi="Arial" w:cs="Arial"/>
          <w:sz w:val="28"/>
          <w:szCs w:val="28"/>
        </w:rPr>
        <w:t xml:space="preserve">. </w:t>
      </w:r>
    </w:p>
    <w:p w14:paraId="68DCD80E" w14:textId="34ABDD6E" w:rsidR="00237147" w:rsidRPr="00237147" w:rsidRDefault="00AF2604" w:rsidP="00E81369">
      <w:pPr>
        <w:spacing w:after="0" w:line="360" w:lineRule="auto"/>
        <w:ind w:firstLine="709"/>
        <w:jc w:val="both"/>
        <w:rPr>
          <w:rFonts w:ascii="Arial" w:hAnsi="Arial" w:cs="Arial"/>
          <w:sz w:val="28"/>
          <w:szCs w:val="28"/>
          <w:highlight w:val="yellow"/>
        </w:rPr>
      </w:pPr>
      <w:r w:rsidRPr="00237147">
        <w:rPr>
          <w:rFonts w:ascii="Arial" w:hAnsi="Arial" w:cs="Arial"/>
          <w:sz w:val="28"/>
          <w:szCs w:val="28"/>
        </w:rPr>
        <w:t xml:space="preserve">Al respecto, el procesalista italiano Giuseppe </w:t>
      </w:r>
      <w:proofErr w:type="spellStart"/>
      <w:r w:rsidRPr="00237147">
        <w:rPr>
          <w:rFonts w:ascii="Arial" w:hAnsi="Arial" w:cs="Arial"/>
          <w:sz w:val="28"/>
          <w:szCs w:val="28"/>
        </w:rPr>
        <w:t>Chiovenda</w:t>
      </w:r>
      <w:proofErr w:type="spellEnd"/>
      <w:r w:rsidRPr="00237147">
        <w:rPr>
          <w:rFonts w:ascii="Arial" w:hAnsi="Arial" w:cs="Arial"/>
          <w:sz w:val="28"/>
          <w:szCs w:val="28"/>
        </w:rPr>
        <w:t xml:space="preserve">, </w:t>
      </w:r>
      <w:r w:rsidR="00237147" w:rsidRPr="00237147">
        <w:rPr>
          <w:rFonts w:ascii="Arial" w:hAnsi="Arial" w:cs="Arial"/>
          <w:sz w:val="28"/>
          <w:szCs w:val="28"/>
        </w:rPr>
        <w:t>señaló tres grandes supuestos de preclusión</w:t>
      </w:r>
      <w:r w:rsidR="00237147">
        <w:rPr>
          <w:rFonts w:ascii="Arial" w:hAnsi="Arial" w:cs="Arial"/>
          <w:sz w:val="28"/>
          <w:szCs w:val="28"/>
        </w:rPr>
        <w:t>: “</w:t>
      </w:r>
      <w:r w:rsidR="00237147" w:rsidRPr="00237147">
        <w:rPr>
          <w:rFonts w:ascii="Arial" w:hAnsi="Arial" w:cs="Arial"/>
          <w:i/>
          <w:sz w:val="28"/>
          <w:szCs w:val="28"/>
        </w:rPr>
        <w:t xml:space="preserve">a) por haber transcurrido el lapso legalmente hábil para efectuar el acto de que se trate, sin que la parte a quien incumbía lo haya realizado (a este supuesto podemos llamarle preclusión por </w:t>
      </w:r>
      <w:proofErr w:type="spellStart"/>
      <w:r w:rsidR="00237147" w:rsidRPr="00237147">
        <w:rPr>
          <w:rFonts w:ascii="Arial" w:hAnsi="Arial" w:cs="Arial"/>
          <w:i/>
          <w:sz w:val="28"/>
          <w:szCs w:val="28"/>
        </w:rPr>
        <w:t>inoperación</w:t>
      </w:r>
      <w:proofErr w:type="spellEnd"/>
      <w:r w:rsidR="00237147" w:rsidRPr="00237147">
        <w:rPr>
          <w:rFonts w:ascii="Arial" w:hAnsi="Arial" w:cs="Arial"/>
          <w:i/>
          <w:sz w:val="28"/>
          <w:szCs w:val="28"/>
        </w:rPr>
        <w:t>); b)</w:t>
      </w:r>
      <w:r w:rsidR="00237147" w:rsidRPr="00237147">
        <w:rPr>
          <w:rFonts w:ascii="Arial" w:hAnsi="Arial" w:cs="Arial"/>
          <w:i/>
          <w:sz w:val="28"/>
          <w:szCs w:val="28"/>
          <w:highlight w:val="yellow"/>
        </w:rPr>
        <w:t xml:space="preserve"> </w:t>
      </w:r>
      <w:r w:rsidR="00237147" w:rsidRPr="00237147">
        <w:rPr>
          <w:rFonts w:ascii="Arial" w:hAnsi="Arial" w:cs="Arial"/>
          <w:i/>
          <w:sz w:val="28"/>
          <w:szCs w:val="28"/>
        </w:rPr>
        <w:t xml:space="preserve">por haber ejecutado el acto en cuestión dentro de la oportunidad </w:t>
      </w:r>
      <w:r w:rsidR="00237147" w:rsidRPr="00237147">
        <w:rPr>
          <w:rFonts w:ascii="Arial" w:hAnsi="Arial" w:cs="Arial"/>
          <w:i/>
          <w:sz w:val="28"/>
          <w:szCs w:val="28"/>
        </w:rPr>
        <w:lastRenderedPageBreak/>
        <w:t>legal (un plazo o un momento determinado) por la parte dotada de la facultad para hacerlo; esto se conoce generalmente como consumación, y c)</w:t>
      </w:r>
      <w:r w:rsidR="00237147" w:rsidRPr="00237147">
        <w:rPr>
          <w:rFonts w:ascii="Arial" w:hAnsi="Arial" w:cs="Arial"/>
          <w:b/>
          <w:i/>
          <w:sz w:val="28"/>
          <w:szCs w:val="28"/>
        </w:rPr>
        <w:t xml:space="preserve"> </w:t>
      </w:r>
      <w:r w:rsidR="00237147" w:rsidRPr="005C52BD">
        <w:rPr>
          <w:rFonts w:ascii="Arial" w:hAnsi="Arial" w:cs="Arial"/>
          <w:i/>
          <w:sz w:val="28"/>
          <w:szCs w:val="28"/>
        </w:rPr>
        <w:t>finalmente, hay preclusión por incompatibilidad, que se produce cuando después de ejecutado el acto o ejercida la facultad por la parte legalmente apta para llevarlo a cabo, ella misma efectúa o trata de efectuar otro acto o de utilizar su facultad de modo incongruente u opuesto con respecto al primero.”</w:t>
      </w:r>
      <w:r w:rsidR="00237147" w:rsidRPr="005C52BD">
        <w:rPr>
          <w:rStyle w:val="Refdenotaalpie"/>
          <w:rFonts w:ascii="Arial" w:hAnsi="Arial" w:cs="Arial"/>
          <w:i/>
          <w:sz w:val="28"/>
          <w:szCs w:val="28"/>
        </w:rPr>
        <w:footnoteReference w:id="13"/>
      </w:r>
    </w:p>
    <w:p w14:paraId="062EE887" w14:textId="77777777" w:rsidR="00861BF6" w:rsidRDefault="00861BF6" w:rsidP="00E81369">
      <w:pPr>
        <w:spacing w:after="0" w:line="360" w:lineRule="auto"/>
        <w:ind w:firstLine="709"/>
        <w:jc w:val="both"/>
        <w:rPr>
          <w:rFonts w:ascii="Arial" w:hAnsi="Arial" w:cs="Arial"/>
          <w:sz w:val="28"/>
          <w:szCs w:val="28"/>
        </w:rPr>
      </w:pPr>
      <w:r>
        <w:rPr>
          <w:rFonts w:ascii="Arial" w:hAnsi="Arial" w:cs="Arial"/>
          <w:sz w:val="28"/>
          <w:szCs w:val="28"/>
        </w:rPr>
        <w:t xml:space="preserve">Así las cosas, las etapas administrativas dependen de las actuaciones y </w:t>
      </w:r>
      <w:r w:rsidRPr="00AF2604">
        <w:rPr>
          <w:rFonts w:ascii="Arial" w:hAnsi="Arial" w:cs="Arial"/>
          <w:sz w:val="28"/>
          <w:szCs w:val="28"/>
        </w:rPr>
        <w:t xml:space="preserve">plazos </w:t>
      </w:r>
      <w:r>
        <w:rPr>
          <w:rFonts w:ascii="Arial" w:hAnsi="Arial" w:cs="Arial"/>
          <w:sz w:val="28"/>
          <w:szCs w:val="28"/>
        </w:rPr>
        <w:t xml:space="preserve">que </w:t>
      </w:r>
      <w:r w:rsidRPr="00AF2604">
        <w:rPr>
          <w:rFonts w:ascii="Arial" w:hAnsi="Arial" w:cs="Arial"/>
          <w:sz w:val="28"/>
          <w:szCs w:val="28"/>
        </w:rPr>
        <w:t xml:space="preserve">regularmente están perfectamente establecidos por la ley con el fin de que los procesos se realicen con cierta celeridad y orden. </w:t>
      </w:r>
    </w:p>
    <w:p w14:paraId="0F748A00" w14:textId="6F944724" w:rsidR="005D4433" w:rsidRPr="005D4433" w:rsidRDefault="005D4433" w:rsidP="00E81369">
      <w:pPr>
        <w:spacing w:after="0" w:line="360" w:lineRule="auto"/>
        <w:ind w:firstLine="708"/>
        <w:jc w:val="both"/>
        <w:rPr>
          <w:rFonts w:ascii="Arial" w:hAnsi="Arial" w:cs="Arial"/>
          <w:sz w:val="28"/>
          <w:szCs w:val="28"/>
        </w:rPr>
      </w:pPr>
      <w:r>
        <w:rPr>
          <w:rFonts w:ascii="Arial" w:hAnsi="Arial" w:cs="Arial"/>
          <w:sz w:val="28"/>
          <w:szCs w:val="28"/>
        </w:rPr>
        <w:t>Entonces, l</w:t>
      </w:r>
      <w:r w:rsidRPr="005D4433">
        <w:rPr>
          <w:rFonts w:ascii="Arial" w:hAnsi="Arial" w:cs="Arial"/>
          <w:sz w:val="28"/>
          <w:szCs w:val="28"/>
        </w:rPr>
        <w:t xml:space="preserve">a preclusión constituye uno de los principios que rigen el proceso y se funda en el hecho de que en sus diversas etapas se desarrollan en forma sucesiva, mediante la clausura definitiva de cada una de ellas, impidiendo el regreso a etapas procesales ya extinguidas, que es la pérdida, extinción o consumación de una facultad procesal que deriva de tres situaciones, que es sustancial </w:t>
      </w:r>
      <w:r w:rsidR="00500381">
        <w:rPr>
          <w:rFonts w:ascii="Arial" w:hAnsi="Arial" w:cs="Arial"/>
          <w:sz w:val="28"/>
          <w:szCs w:val="28"/>
        </w:rPr>
        <w:t>con</w:t>
      </w:r>
      <w:r w:rsidRPr="005D4433">
        <w:rPr>
          <w:rFonts w:ascii="Arial" w:hAnsi="Arial" w:cs="Arial"/>
          <w:sz w:val="28"/>
          <w:szCs w:val="28"/>
        </w:rPr>
        <w:t xml:space="preserve"> la estructura del</w:t>
      </w:r>
      <w:r>
        <w:rPr>
          <w:rFonts w:ascii="Arial" w:hAnsi="Arial" w:cs="Arial"/>
          <w:sz w:val="28"/>
          <w:szCs w:val="28"/>
        </w:rPr>
        <w:t xml:space="preserve"> cualquier procedimiento</w:t>
      </w:r>
      <w:r w:rsidRPr="005D4433">
        <w:rPr>
          <w:rFonts w:ascii="Arial" w:hAnsi="Arial" w:cs="Arial"/>
          <w:sz w:val="28"/>
          <w:szCs w:val="28"/>
        </w:rPr>
        <w:t xml:space="preserve">, que son: </w:t>
      </w:r>
    </w:p>
    <w:p w14:paraId="73689E39" w14:textId="25B374BB" w:rsidR="005D4433" w:rsidRPr="005D4433" w:rsidRDefault="005D4433" w:rsidP="00E81369">
      <w:pPr>
        <w:spacing w:after="0" w:line="360" w:lineRule="auto"/>
        <w:ind w:firstLine="708"/>
        <w:jc w:val="both"/>
        <w:rPr>
          <w:rFonts w:ascii="Arial" w:hAnsi="Arial" w:cs="Arial"/>
          <w:sz w:val="28"/>
          <w:szCs w:val="28"/>
        </w:rPr>
      </w:pPr>
      <w:r w:rsidRPr="005D4433">
        <w:rPr>
          <w:rFonts w:ascii="Arial" w:hAnsi="Arial" w:cs="Arial"/>
          <w:sz w:val="28"/>
          <w:szCs w:val="28"/>
        </w:rPr>
        <w:t xml:space="preserve">a) Por no haber observado el orden u oportunidad establecida en la ley para la realización de un acto procesal. </w:t>
      </w:r>
    </w:p>
    <w:p w14:paraId="5E68E1EA" w14:textId="7091F66F" w:rsidR="005D4433" w:rsidRPr="005D4433" w:rsidRDefault="005D4433" w:rsidP="00E81369">
      <w:pPr>
        <w:spacing w:after="0" w:line="360" w:lineRule="auto"/>
        <w:ind w:firstLine="708"/>
        <w:jc w:val="both"/>
        <w:rPr>
          <w:rFonts w:ascii="Arial" w:hAnsi="Arial" w:cs="Arial"/>
          <w:sz w:val="28"/>
          <w:szCs w:val="28"/>
        </w:rPr>
      </w:pPr>
      <w:r w:rsidRPr="005D4433">
        <w:rPr>
          <w:rFonts w:ascii="Arial" w:hAnsi="Arial" w:cs="Arial"/>
          <w:sz w:val="28"/>
          <w:szCs w:val="28"/>
        </w:rPr>
        <w:t xml:space="preserve">b) </w:t>
      </w:r>
      <w:r w:rsidRPr="005C52BD">
        <w:rPr>
          <w:rFonts w:ascii="Arial" w:hAnsi="Arial" w:cs="Arial"/>
          <w:b/>
          <w:sz w:val="28"/>
          <w:szCs w:val="28"/>
        </w:rPr>
        <w:t>Por haber cumplido una actividad incompatible con el ejercicio de otra</w:t>
      </w:r>
      <w:r w:rsidRPr="005D4433">
        <w:rPr>
          <w:rFonts w:ascii="Arial" w:hAnsi="Arial" w:cs="Arial"/>
          <w:sz w:val="28"/>
          <w:szCs w:val="28"/>
        </w:rPr>
        <w:t>.</w:t>
      </w:r>
    </w:p>
    <w:p w14:paraId="055CA64B" w14:textId="2AA7EBA0" w:rsidR="005D4433" w:rsidRPr="005D4433" w:rsidRDefault="005D4433" w:rsidP="00E81369">
      <w:pPr>
        <w:spacing w:after="0" w:line="360" w:lineRule="auto"/>
        <w:ind w:firstLine="708"/>
        <w:jc w:val="both"/>
        <w:rPr>
          <w:rFonts w:ascii="Arial" w:hAnsi="Arial" w:cs="Arial"/>
          <w:sz w:val="28"/>
          <w:szCs w:val="28"/>
        </w:rPr>
      </w:pPr>
      <w:r w:rsidRPr="005D4433">
        <w:rPr>
          <w:rFonts w:ascii="Arial" w:hAnsi="Arial" w:cs="Arial"/>
          <w:sz w:val="28"/>
          <w:szCs w:val="28"/>
        </w:rPr>
        <w:t>c) Por haber ejercitado ya una vez, válidamente esa facultad.</w:t>
      </w:r>
    </w:p>
    <w:p w14:paraId="76935334" w14:textId="22D76C18" w:rsidR="005D4433" w:rsidRPr="005D4433" w:rsidRDefault="005D4433" w:rsidP="00E81369">
      <w:pPr>
        <w:spacing w:after="0" w:line="360" w:lineRule="auto"/>
        <w:ind w:firstLine="708"/>
        <w:jc w:val="both"/>
        <w:rPr>
          <w:rFonts w:ascii="Arial" w:hAnsi="Arial" w:cs="Arial"/>
          <w:sz w:val="28"/>
          <w:szCs w:val="28"/>
        </w:rPr>
      </w:pPr>
      <w:r w:rsidRPr="005D4433">
        <w:rPr>
          <w:rFonts w:ascii="Arial" w:hAnsi="Arial" w:cs="Arial"/>
          <w:sz w:val="28"/>
          <w:szCs w:val="28"/>
        </w:rPr>
        <w:t>Lo</w:t>
      </w:r>
      <w:r w:rsidR="004A53EE">
        <w:rPr>
          <w:rFonts w:ascii="Arial" w:hAnsi="Arial" w:cs="Arial"/>
          <w:sz w:val="28"/>
          <w:szCs w:val="28"/>
        </w:rPr>
        <w:t xml:space="preserve"> anterior encuentra </w:t>
      </w:r>
      <w:r w:rsidRPr="005D4433">
        <w:rPr>
          <w:rFonts w:ascii="Arial" w:hAnsi="Arial" w:cs="Arial"/>
          <w:sz w:val="28"/>
          <w:szCs w:val="28"/>
        </w:rPr>
        <w:t>apoy</w:t>
      </w:r>
      <w:r w:rsidR="004A53EE">
        <w:rPr>
          <w:rFonts w:ascii="Arial" w:hAnsi="Arial" w:cs="Arial"/>
          <w:sz w:val="28"/>
          <w:szCs w:val="28"/>
        </w:rPr>
        <w:t>o</w:t>
      </w:r>
      <w:r w:rsidRPr="005D4433">
        <w:rPr>
          <w:rFonts w:ascii="Arial" w:hAnsi="Arial" w:cs="Arial"/>
          <w:sz w:val="28"/>
          <w:szCs w:val="28"/>
        </w:rPr>
        <w:t xml:space="preserve"> en la jurisprudencia 1a</w:t>
      </w:r>
      <w:proofErr w:type="gramStart"/>
      <w:r w:rsidRPr="005D4433">
        <w:rPr>
          <w:rFonts w:ascii="Arial" w:hAnsi="Arial" w:cs="Arial"/>
          <w:sz w:val="28"/>
          <w:szCs w:val="28"/>
        </w:rPr>
        <w:t>./</w:t>
      </w:r>
      <w:proofErr w:type="gramEnd"/>
      <w:r w:rsidRPr="005D4433">
        <w:rPr>
          <w:rFonts w:ascii="Arial" w:hAnsi="Arial" w:cs="Arial"/>
          <w:sz w:val="28"/>
          <w:szCs w:val="28"/>
        </w:rPr>
        <w:t>J. 21/2002, sustentada por la Primera Sala de la Suprema Corte de Justicia de la Nación, al resolver la contradicción de tesis 92/2000-</w:t>
      </w:r>
      <w:r w:rsidRPr="005D4433">
        <w:rPr>
          <w:rFonts w:ascii="Arial" w:hAnsi="Arial" w:cs="Arial"/>
          <w:sz w:val="28"/>
          <w:szCs w:val="28"/>
        </w:rPr>
        <w:lastRenderedPageBreak/>
        <w:t xml:space="preserve">PS, </w:t>
      </w:r>
      <w:r w:rsidR="004A53EE">
        <w:rPr>
          <w:rFonts w:ascii="Arial" w:hAnsi="Arial" w:cs="Arial"/>
          <w:sz w:val="28"/>
          <w:szCs w:val="28"/>
        </w:rPr>
        <w:t xml:space="preserve">de la </w:t>
      </w:r>
      <w:r w:rsidR="004A53EE" w:rsidRPr="005D4433">
        <w:rPr>
          <w:rFonts w:ascii="Arial" w:hAnsi="Arial" w:cs="Arial"/>
          <w:sz w:val="28"/>
          <w:szCs w:val="28"/>
        </w:rPr>
        <w:t>Novena Época,</w:t>
      </w:r>
      <w:r w:rsidR="004A53EE">
        <w:rPr>
          <w:rFonts w:ascii="Arial" w:hAnsi="Arial" w:cs="Arial"/>
          <w:sz w:val="28"/>
          <w:szCs w:val="28"/>
        </w:rPr>
        <w:t xml:space="preserve"> </w:t>
      </w:r>
      <w:r w:rsidRPr="005D4433">
        <w:rPr>
          <w:rFonts w:ascii="Arial" w:hAnsi="Arial" w:cs="Arial"/>
          <w:sz w:val="28"/>
          <w:szCs w:val="28"/>
        </w:rPr>
        <w:t xml:space="preserve">visible en el Semanario Judicial de la Federación y su Gaceta, Tomo XV, abril de </w:t>
      </w:r>
      <w:r w:rsidR="004A53EE">
        <w:rPr>
          <w:rFonts w:ascii="Arial" w:hAnsi="Arial" w:cs="Arial"/>
          <w:sz w:val="28"/>
          <w:szCs w:val="28"/>
        </w:rPr>
        <w:t>dos mil dos</w:t>
      </w:r>
      <w:r w:rsidRPr="005D4433">
        <w:rPr>
          <w:rFonts w:ascii="Arial" w:hAnsi="Arial" w:cs="Arial"/>
          <w:sz w:val="28"/>
          <w:szCs w:val="28"/>
        </w:rPr>
        <w:t xml:space="preserve">, materia común, </w:t>
      </w:r>
      <w:r w:rsidR="004A53EE" w:rsidRPr="005D4433">
        <w:rPr>
          <w:rFonts w:ascii="Arial" w:hAnsi="Arial" w:cs="Arial"/>
          <w:sz w:val="28"/>
          <w:szCs w:val="28"/>
        </w:rPr>
        <w:t xml:space="preserve">página 314 </w:t>
      </w:r>
      <w:r w:rsidR="004A53EE">
        <w:rPr>
          <w:rFonts w:ascii="Arial" w:hAnsi="Arial" w:cs="Arial"/>
          <w:sz w:val="28"/>
          <w:szCs w:val="28"/>
        </w:rPr>
        <w:t>cuyo texto se transcribe a continuación</w:t>
      </w:r>
      <w:r w:rsidRPr="005D4433">
        <w:rPr>
          <w:rFonts w:ascii="Arial" w:hAnsi="Arial" w:cs="Arial"/>
          <w:sz w:val="28"/>
          <w:szCs w:val="28"/>
        </w:rPr>
        <w:t>:</w:t>
      </w:r>
    </w:p>
    <w:p w14:paraId="524059A3" w14:textId="42375B28" w:rsidR="005D4433" w:rsidRPr="009E1455" w:rsidRDefault="005D4433" w:rsidP="00E71EDF">
      <w:pPr>
        <w:spacing w:line="240" w:lineRule="auto"/>
        <w:ind w:left="567" w:right="476"/>
        <w:jc w:val="both"/>
        <w:rPr>
          <w:rFonts w:ascii="Arial Narrow" w:hAnsi="Arial Narrow" w:cs="Arial"/>
          <w:i/>
          <w:sz w:val="28"/>
          <w:szCs w:val="28"/>
        </w:rPr>
      </w:pPr>
      <w:r w:rsidRPr="009E1455">
        <w:rPr>
          <w:rFonts w:ascii="Arial Narrow" w:hAnsi="Arial Narrow" w:cs="Arial"/>
          <w:i/>
          <w:sz w:val="28"/>
          <w:szCs w:val="28"/>
        </w:rPr>
        <w:t>"</w:t>
      </w:r>
      <w:r w:rsidRPr="009E1455">
        <w:rPr>
          <w:rFonts w:ascii="Arial Narrow" w:hAnsi="Arial Narrow" w:cs="Arial"/>
          <w:b/>
          <w:i/>
          <w:sz w:val="28"/>
          <w:szCs w:val="28"/>
        </w:rPr>
        <w:t>PRECLUSIÓN. ES UNA FIGURA JURÍDICA QUE EXTINGUE O CONSUMA LA OPORTUNIDAD PROCESAL DE REALIZAR UN ACTO</w:t>
      </w:r>
      <w:r w:rsidRPr="009E1455">
        <w:rPr>
          <w:rFonts w:ascii="Arial Narrow" w:hAnsi="Arial Narrow" w:cs="Arial"/>
          <w:i/>
          <w:sz w:val="28"/>
          <w:szCs w:val="28"/>
        </w:rPr>
        <w:t xml:space="preserve">.—La preclusión es uno de los principios que rigen el proceso y se funda en el hecho de que las diversas etapas del proceso se desarrollan en forma sucesiva, mediante la clausura definitiva de cada una de ellas, impidiéndose el regreso a momentos procesales ya extinguidos y consumados, esto es, en virtud del principio de la preclusión, extinguida o consumada la oportunidad procesal para realizar un acto, éste ya no podrá ejecutarse nuevamente. Además doctrinariamente, la preclusión se define generalmente como la pérdida, extinción o consumación de una facultad procesal, que resulta normalmente, de tres situaciones: a) de no haber observado el orden u oportunidad dada por la ley para la realización de un acto; b) de haber cumplido una actividad incompatible con el ejercicio de otra; y c) de haber ejercitado ya una vez, válidamente, esa facultad (consumación propiamente dicha). Estas tres posibilidades significan que la mencionada institución no es, en verdad, única y distinta, sino más bien una circunstancia atinente a </w:t>
      </w:r>
      <w:r w:rsidR="00E71EDF" w:rsidRPr="009E1455">
        <w:rPr>
          <w:rFonts w:ascii="Arial Narrow" w:hAnsi="Arial Narrow" w:cs="Arial"/>
          <w:i/>
          <w:sz w:val="28"/>
          <w:szCs w:val="28"/>
        </w:rPr>
        <w:t>la misma estructura del juicio.”</w:t>
      </w:r>
    </w:p>
    <w:p w14:paraId="000D97DA" w14:textId="20836DA9" w:rsidR="005D4433" w:rsidRPr="005D4433" w:rsidRDefault="005D4433" w:rsidP="004A53EE">
      <w:pPr>
        <w:spacing w:line="360" w:lineRule="auto"/>
        <w:ind w:firstLine="567"/>
        <w:jc w:val="both"/>
        <w:rPr>
          <w:rFonts w:ascii="Arial" w:hAnsi="Arial" w:cs="Arial"/>
          <w:sz w:val="28"/>
          <w:szCs w:val="28"/>
        </w:rPr>
      </w:pPr>
      <w:r w:rsidRPr="005D4433">
        <w:rPr>
          <w:rFonts w:ascii="Arial" w:hAnsi="Arial" w:cs="Arial"/>
          <w:sz w:val="28"/>
          <w:szCs w:val="28"/>
        </w:rPr>
        <w:t>Sobre el mismo tema, la Segunda Sala de la Suprema Corte de Justicia de la Nación, al emitir la tesis 2a. CXLVIII/2008, con registro digital 168293</w:t>
      </w:r>
      <w:r w:rsidR="004A53EE">
        <w:rPr>
          <w:rFonts w:ascii="Arial" w:hAnsi="Arial" w:cs="Arial"/>
          <w:sz w:val="28"/>
          <w:szCs w:val="28"/>
        </w:rPr>
        <w:t xml:space="preserve">, </w:t>
      </w:r>
      <w:r w:rsidRPr="005D4433">
        <w:rPr>
          <w:rFonts w:ascii="Arial" w:hAnsi="Arial" w:cs="Arial"/>
          <w:sz w:val="28"/>
          <w:szCs w:val="28"/>
        </w:rPr>
        <w:t xml:space="preserve">ha establecido los supuestos en que opera la preclusión; publicada en la Novena Época del Semanario Judicial de la Federación y su Gaceta, Tomo XXVIII, diciembre de </w:t>
      </w:r>
      <w:r w:rsidR="004A53EE">
        <w:rPr>
          <w:rFonts w:ascii="Arial" w:hAnsi="Arial" w:cs="Arial"/>
          <w:sz w:val="28"/>
          <w:szCs w:val="28"/>
        </w:rPr>
        <w:t>dos mil ocho</w:t>
      </w:r>
      <w:r w:rsidRPr="005D4433">
        <w:rPr>
          <w:rFonts w:ascii="Arial" w:hAnsi="Arial" w:cs="Arial"/>
          <w:sz w:val="28"/>
          <w:szCs w:val="28"/>
        </w:rPr>
        <w:t>, página 301, del contenido</w:t>
      </w:r>
      <w:r w:rsidR="004A53EE">
        <w:rPr>
          <w:rFonts w:ascii="Arial" w:hAnsi="Arial" w:cs="Arial"/>
          <w:sz w:val="28"/>
          <w:szCs w:val="28"/>
        </w:rPr>
        <w:t xml:space="preserve"> </w:t>
      </w:r>
      <w:r w:rsidR="004A53EE" w:rsidRPr="005D4433">
        <w:rPr>
          <w:rFonts w:ascii="Arial" w:hAnsi="Arial" w:cs="Arial"/>
          <w:sz w:val="28"/>
          <w:szCs w:val="28"/>
        </w:rPr>
        <w:t>siguiente</w:t>
      </w:r>
      <w:r w:rsidRPr="005D4433">
        <w:rPr>
          <w:rFonts w:ascii="Arial" w:hAnsi="Arial" w:cs="Arial"/>
          <w:sz w:val="28"/>
          <w:szCs w:val="28"/>
        </w:rPr>
        <w:t>:</w:t>
      </w:r>
    </w:p>
    <w:p w14:paraId="748B1855" w14:textId="41F60E0A" w:rsidR="005D4433" w:rsidRPr="009E1455" w:rsidRDefault="005D4433" w:rsidP="00E71EDF">
      <w:pPr>
        <w:spacing w:line="240" w:lineRule="auto"/>
        <w:ind w:left="567" w:right="476"/>
        <w:jc w:val="both"/>
        <w:rPr>
          <w:rFonts w:ascii="Arial Narrow" w:hAnsi="Arial Narrow" w:cs="Arial"/>
          <w:i/>
          <w:sz w:val="28"/>
          <w:szCs w:val="28"/>
        </w:rPr>
      </w:pPr>
      <w:r w:rsidRPr="009E1455">
        <w:rPr>
          <w:rFonts w:ascii="Arial Narrow" w:hAnsi="Arial Narrow" w:cs="Arial"/>
          <w:i/>
          <w:sz w:val="28"/>
          <w:szCs w:val="28"/>
        </w:rPr>
        <w:t xml:space="preserve"> "</w:t>
      </w:r>
      <w:r w:rsidRPr="009E1455">
        <w:rPr>
          <w:rFonts w:ascii="Arial Narrow" w:hAnsi="Arial Narrow" w:cs="Arial"/>
          <w:b/>
          <w:i/>
          <w:sz w:val="28"/>
          <w:szCs w:val="28"/>
        </w:rPr>
        <w:t>PRECLUSIÓN. SUPUESTOS EN LOS QUE OPERA.</w:t>
      </w:r>
      <w:r w:rsidR="004A53EE" w:rsidRPr="009E1455">
        <w:rPr>
          <w:rFonts w:ascii="Arial Narrow" w:hAnsi="Arial Narrow" w:cs="Arial"/>
          <w:b/>
          <w:i/>
          <w:sz w:val="28"/>
          <w:szCs w:val="28"/>
        </w:rPr>
        <w:t xml:space="preserve"> </w:t>
      </w:r>
      <w:r w:rsidRPr="009E1455">
        <w:rPr>
          <w:rFonts w:ascii="Arial Narrow" w:hAnsi="Arial Narrow" w:cs="Arial"/>
          <w:i/>
          <w:sz w:val="28"/>
          <w:szCs w:val="28"/>
        </w:rPr>
        <w:t xml:space="preserve">La mencionada institución jurídica procesal, consistente en la pérdida, extinción o consumación de una facultad procesal, contribuye a que el proceso en general, para cumplir sus fines, se tramite con la mayor celeridad posible, pues por virtud de la preclusión, las distintas etapas del procedimiento adquieren firmeza, dando sustento a las fases subsecuentes, de modo que el juicio se desarrolle ordenadamente y se establezca un límite a la posibilidad de discusión, en aras de que la </w:t>
      </w:r>
      <w:r w:rsidRPr="009E1455">
        <w:rPr>
          <w:rFonts w:ascii="Arial Narrow" w:hAnsi="Arial Narrow" w:cs="Arial"/>
          <w:i/>
          <w:sz w:val="28"/>
          <w:szCs w:val="28"/>
        </w:rPr>
        <w:lastRenderedPageBreak/>
        <w:t xml:space="preserve">controversia planteada se solucione en el menor tiempo posible, observando el principio de impartición de justicia pronta previsto en el artículo 17 de la Constitución Política de los Estados Unidos Mexicanos. Ahora bien, la preclusión tiene lugar cuando: a) No se haya observado el orden u oportunidad </w:t>
      </w:r>
      <w:proofErr w:type="gramStart"/>
      <w:r w:rsidRPr="009E1455">
        <w:rPr>
          <w:rFonts w:ascii="Arial Narrow" w:hAnsi="Arial Narrow" w:cs="Arial"/>
          <w:i/>
          <w:sz w:val="28"/>
          <w:szCs w:val="28"/>
        </w:rPr>
        <w:t>establecido</w:t>
      </w:r>
      <w:proofErr w:type="gramEnd"/>
      <w:r w:rsidRPr="009E1455">
        <w:rPr>
          <w:rFonts w:ascii="Arial Narrow" w:hAnsi="Arial Narrow" w:cs="Arial"/>
          <w:i/>
          <w:sz w:val="28"/>
          <w:szCs w:val="28"/>
        </w:rPr>
        <w:t xml:space="preserve"> en la ley, para la realización del acto respectivo; b) </w:t>
      </w:r>
      <w:r w:rsidRPr="009E1455">
        <w:rPr>
          <w:rFonts w:ascii="Arial Narrow" w:hAnsi="Arial Narrow" w:cs="Arial"/>
          <w:b/>
          <w:i/>
          <w:sz w:val="28"/>
          <w:szCs w:val="28"/>
        </w:rPr>
        <w:t>Se haya realizado una actividad procesal incompatible con el ejercicio de otra</w:t>
      </w:r>
      <w:r w:rsidRPr="009E1455">
        <w:rPr>
          <w:rFonts w:ascii="Arial Narrow" w:hAnsi="Arial Narrow" w:cs="Arial"/>
          <w:i/>
          <w:sz w:val="28"/>
          <w:szCs w:val="28"/>
        </w:rPr>
        <w:t>; y, c) La facultad relativa se haya ejercido válidamente en una ocasión. Si bien el último de los supuestos referidos corresponde a la consumación propiamente dicha, indefectiblemente en todos ellos la preclusión conlleva la clausura definitiva de cada una de las etapas del proceso, lo que implica que, por regla general, una vez extinguida la oportunidad de ejercer el derecho correspondiente o habiéndolo ejercido en una ocasión, ya no puede hacerse valer en un momento posterior. En ese sentido, la figura procesal referida permite que las resoluciones judiciales susceptibles de ser revocadas, modificadas o nulificadas a través de los recursos y medios ordinarios de defensa que establezca la ley procesal atinente, adquieran firmeza cuando se emita la decisión que resuelva el medio impugnativo o, en su caso, cuando transcurra el plazo legal sin que el recurso o medio de defens</w:t>
      </w:r>
      <w:r w:rsidR="00E71EDF" w:rsidRPr="009E1455">
        <w:rPr>
          <w:rFonts w:ascii="Arial Narrow" w:hAnsi="Arial Narrow" w:cs="Arial"/>
          <w:i/>
          <w:sz w:val="28"/>
          <w:szCs w:val="28"/>
        </w:rPr>
        <w:t>a relativo se haya hecho valer.”</w:t>
      </w:r>
    </w:p>
    <w:p w14:paraId="0BC863BE" w14:textId="77777777" w:rsidR="00AF2604" w:rsidRPr="00AF2604" w:rsidRDefault="00AF2604" w:rsidP="00E81369">
      <w:pPr>
        <w:spacing w:after="0" w:line="360" w:lineRule="auto"/>
        <w:ind w:firstLine="709"/>
        <w:jc w:val="both"/>
        <w:rPr>
          <w:rFonts w:ascii="Arial" w:hAnsi="Arial" w:cs="Arial"/>
          <w:sz w:val="28"/>
          <w:szCs w:val="28"/>
        </w:rPr>
      </w:pPr>
      <w:r w:rsidRPr="00AF2604">
        <w:rPr>
          <w:rFonts w:ascii="Arial" w:hAnsi="Arial" w:cs="Arial"/>
          <w:sz w:val="28"/>
          <w:szCs w:val="28"/>
        </w:rPr>
        <w:t>Como puede advertirse la preclusión procesal tiene por finalidad, el llevar un orden del procedimiento y una sujeción a términos predeterminados a fin de evitar la prolongación indefinida de un proceso, esto es que no pueda arribarse a su conclusión.</w:t>
      </w:r>
    </w:p>
    <w:p w14:paraId="5BDE2628" w14:textId="34B30D4B" w:rsidR="002C6C19" w:rsidRPr="002C6C19" w:rsidRDefault="002C6C19" w:rsidP="00E81369">
      <w:pPr>
        <w:spacing w:after="0" w:line="360" w:lineRule="auto"/>
        <w:ind w:firstLine="708"/>
        <w:jc w:val="both"/>
        <w:rPr>
          <w:rFonts w:ascii="Arial" w:eastAsiaTheme="minorHAnsi" w:hAnsi="Arial" w:cs="Arial"/>
          <w:sz w:val="28"/>
          <w:szCs w:val="28"/>
        </w:rPr>
      </w:pPr>
      <w:r w:rsidRPr="002C6C19">
        <w:rPr>
          <w:rFonts w:ascii="Arial" w:eastAsiaTheme="minorHAnsi" w:hAnsi="Arial" w:cs="Arial"/>
          <w:sz w:val="28"/>
          <w:szCs w:val="28"/>
        </w:rPr>
        <w:t>De los criterios anteriormente transcritos se obtiene que la preclusión constituye uno de los principios que rigen el proceso –sea jurisdiccional o administrativo–, figura que provoca la pérdida, extinción o consumación de facultad</w:t>
      </w:r>
      <w:r w:rsidR="0065572A">
        <w:rPr>
          <w:rFonts w:ascii="Arial" w:eastAsiaTheme="minorHAnsi" w:hAnsi="Arial" w:cs="Arial"/>
          <w:sz w:val="28"/>
          <w:szCs w:val="28"/>
        </w:rPr>
        <w:t>es</w:t>
      </w:r>
      <w:r w:rsidRPr="002C6C19">
        <w:rPr>
          <w:rFonts w:ascii="Arial" w:eastAsiaTheme="minorHAnsi" w:hAnsi="Arial" w:cs="Arial"/>
          <w:sz w:val="28"/>
          <w:szCs w:val="28"/>
        </w:rPr>
        <w:t xml:space="preserve"> procesal</w:t>
      </w:r>
      <w:r w:rsidR="0065572A">
        <w:rPr>
          <w:rFonts w:ascii="Arial" w:eastAsiaTheme="minorHAnsi" w:hAnsi="Arial" w:cs="Arial"/>
          <w:sz w:val="28"/>
          <w:szCs w:val="28"/>
        </w:rPr>
        <w:t>es</w:t>
      </w:r>
      <w:r w:rsidRPr="002C6C19">
        <w:rPr>
          <w:rFonts w:ascii="Arial" w:eastAsiaTheme="minorHAnsi" w:hAnsi="Arial" w:cs="Arial"/>
          <w:sz w:val="28"/>
          <w:szCs w:val="28"/>
        </w:rPr>
        <w:t>, entre otras causas, por no ejercerla con la oportunidad prevista por la ley, es decir, se trata de una figura que rige el desarrollo del proceso, pero que no puede regir de manera directa la decisión de fondo que, en su caso, se tome en la resolución o sentencia que le pone fin al mismo.</w:t>
      </w:r>
    </w:p>
    <w:p w14:paraId="548D2041" w14:textId="296DEA93" w:rsidR="003A3555" w:rsidRDefault="002C6C19" w:rsidP="00E81369">
      <w:pPr>
        <w:spacing w:after="0" w:line="360" w:lineRule="auto"/>
        <w:ind w:firstLine="709"/>
        <w:jc w:val="both"/>
        <w:rPr>
          <w:rFonts w:ascii="Arial" w:hAnsi="Arial" w:cs="Arial"/>
          <w:sz w:val="28"/>
          <w:szCs w:val="28"/>
        </w:rPr>
      </w:pPr>
      <w:r>
        <w:rPr>
          <w:rFonts w:ascii="Arial" w:hAnsi="Arial" w:cs="Arial"/>
          <w:sz w:val="28"/>
          <w:szCs w:val="28"/>
        </w:rPr>
        <w:t xml:space="preserve">En el caso se estima actualizada la institución de la </w:t>
      </w:r>
      <w:r w:rsidRPr="0065572A">
        <w:rPr>
          <w:rFonts w:ascii="Arial" w:hAnsi="Arial" w:cs="Arial"/>
          <w:b/>
          <w:sz w:val="28"/>
          <w:szCs w:val="28"/>
        </w:rPr>
        <w:t>preclusión</w:t>
      </w:r>
      <w:r>
        <w:rPr>
          <w:rFonts w:ascii="Arial" w:hAnsi="Arial" w:cs="Arial"/>
          <w:sz w:val="28"/>
          <w:szCs w:val="28"/>
        </w:rPr>
        <w:t xml:space="preserve"> </w:t>
      </w:r>
      <w:r w:rsidR="005C52BD">
        <w:rPr>
          <w:rFonts w:ascii="Arial" w:hAnsi="Arial" w:cs="Arial"/>
          <w:sz w:val="28"/>
          <w:szCs w:val="28"/>
        </w:rPr>
        <w:t xml:space="preserve">para combatir </w:t>
      </w:r>
      <w:r>
        <w:rPr>
          <w:rFonts w:ascii="Arial" w:hAnsi="Arial" w:cs="Arial"/>
          <w:sz w:val="28"/>
          <w:szCs w:val="28"/>
        </w:rPr>
        <w:t xml:space="preserve">el </w:t>
      </w:r>
      <w:r w:rsidR="00C50840">
        <w:rPr>
          <w:rFonts w:ascii="Arial" w:hAnsi="Arial" w:cs="Arial"/>
          <w:sz w:val="28"/>
          <w:szCs w:val="28"/>
        </w:rPr>
        <w:t xml:space="preserve">oficio </w:t>
      </w:r>
      <w:r w:rsidR="00BF6FF7">
        <w:rPr>
          <w:rFonts w:ascii="Arial" w:hAnsi="Arial" w:cs="Arial"/>
          <w:color w:val="FF0000"/>
          <w:sz w:val="28"/>
          <w:szCs w:val="28"/>
        </w:rPr>
        <w:t>**********</w:t>
      </w:r>
      <w:r w:rsidRPr="00D50257">
        <w:rPr>
          <w:rFonts w:ascii="Arial" w:hAnsi="Arial" w:cs="Arial"/>
          <w:sz w:val="28"/>
          <w:szCs w:val="28"/>
        </w:rPr>
        <w:t xml:space="preserve"> de once de marzo de dos mil veinte, emitido por el Director de Desarrollo Urbano y </w:t>
      </w:r>
      <w:r w:rsidRPr="00D50257">
        <w:rPr>
          <w:rFonts w:ascii="Arial" w:hAnsi="Arial" w:cs="Arial"/>
          <w:sz w:val="28"/>
          <w:szCs w:val="28"/>
        </w:rPr>
        <w:lastRenderedPageBreak/>
        <w:t>Catastro Municipal de Soledad de Graciano Sánchez</w:t>
      </w:r>
      <w:r w:rsidR="00AE3BF2">
        <w:rPr>
          <w:rFonts w:ascii="Arial" w:hAnsi="Arial" w:cs="Arial"/>
          <w:sz w:val="28"/>
          <w:szCs w:val="28"/>
        </w:rPr>
        <w:t>,</w:t>
      </w:r>
      <w:r>
        <w:rPr>
          <w:rFonts w:ascii="Arial" w:hAnsi="Arial" w:cs="Arial"/>
          <w:sz w:val="28"/>
          <w:szCs w:val="28"/>
        </w:rPr>
        <w:t xml:space="preserve"> dentro del cual se hace mención al </w:t>
      </w:r>
      <w:r w:rsidRPr="00401F55">
        <w:rPr>
          <w:rFonts w:ascii="Arial" w:hAnsi="Arial" w:cs="Arial"/>
          <w:sz w:val="28"/>
          <w:szCs w:val="28"/>
        </w:rPr>
        <w:t>Plan del Centro de Población Estratégico San Luis Potosí</w:t>
      </w:r>
      <w:r>
        <w:rPr>
          <w:rFonts w:ascii="Arial" w:hAnsi="Arial" w:cs="Arial"/>
          <w:sz w:val="28"/>
          <w:szCs w:val="28"/>
        </w:rPr>
        <w:t>-</w:t>
      </w:r>
      <w:r w:rsidRPr="00401F55">
        <w:rPr>
          <w:rFonts w:ascii="Arial" w:hAnsi="Arial" w:cs="Arial"/>
          <w:sz w:val="28"/>
          <w:szCs w:val="28"/>
        </w:rPr>
        <w:t>Soledad de Graciano Sánchez publicado en el Periódico Oficial el veintiuno de agosto de dos mil tres</w:t>
      </w:r>
      <w:r w:rsidR="00C50840">
        <w:rPr>
          <w:rFonts w:ascii="Arial" w:hAnsi="Arial" w:cs="Arial"/>
          <w:sz w:val="28"/>
          <w:szCs w:val="28"/>
        </w:rPr>
        <w:t>, ya que desde que fue del conocimiento de la actora se pudieron haber combatido jurídicamente a través de los medios de defensa establecidos en la legislación tanto federal como local</w:t>
      </w:r>
      <w:r w:rsidR="00184C70">
        <w:rPr>
          <w:rFonts w:ascii="Arial" w:hAnsi="Arial" w:cs="Arial"/>
          <w:sz w:val="28"/>
          <w:szCs w:val="28"/>
        </w:rPr>
        <w:t>, anteriormente indicados</w:t>
      </w:r>
      <w:r w:rsidR="00C50840">
        <w:rPr>
          <w:rFonts w:ascii="Arial" w:hAnsi="Arial" w:cs="Arial"/>
          <w:sz w:val="28"/>
          <w:szCs w:val="28"/>
        </w:rPr>
        <w:t>.</w:t>
      </w:r>
    </w:p>
    <w:p w14:paraId="5BFCC6F1" w14:textId="2243FEAC" w:rsidR="00020FD1" w:rsidRDefault="00C50840" w:rsidP="00E81369">
      <w:pPr>
        <w:spacing w:after="0" w:line="360" w:lineRule="auto"/>
        <w:ind w:firstLine="709"/>
        <w:jc w:val="both"/>
        <w:rPr>
          <w:rFonts w:ascii="Arial" w:hAnsi="Arial" w:cs="Arial"/>
          <w:sz w:val="28"/>
          <w:szCs w:val="28"/>
        </w:rPr>
      </w:pPr>
      <w:r>
        <w:rPr>
          <w:rFonts w:ascii="Arial" w:hAnsi="Arial" w:cs="Arial"/>
          <w:sz w:val="28"/>
          <w:szCs w:val="28"/>
        </w:rPr>
        <w:t xml:space="preserve">Sin embargo se </w:t>
      </w:r>
      <w:r w:rsidRPr="009C5A6D">
        <w:rPr>
          <w:rFonts w:ascii="Arial" w:hAnsi="Arial" w:cs="Arial"/>
          <w:b/>
          <w:sz w:val="28"/>
          <w:szCs w:val="28"/>
        </w:rPr>
        <w:t xml:space="preserve">optó por </w:t>
      </w:r>
      <w:r w:rsidR="00184C70">
        <w:rPr>
          <w:rFonts w:ascii="Arial" w:hAnsi="Arial" w:cs="Arial"/>
          <w:b/>
          <w:sz w:val="28"/>
          <w:szCs w:val="28"/>
        </w:rPr>
        <w:t>avalar</w:t>
      </w:r>
      <w:r w:rsidRPr="009C5A6D">
        <w:rPr>
          <w:rFonts w:ascii="Arial" w:hAnsi="Arial" w:cs="Arial"/>
          <w:b/>
          <w:sz w:val="28"/>
          <w:szCs w:val="28"/>
        </w:rPr>
        <w:t xml:space="preserve"> su </w:t>
      </w:r>
      <w:r w:rsidR="00020FD1" w:rsidRPr="009C5A6D">
        <w:rPr>
          <w:rFonts w:ascii="Arial" w:hAnsi="Arial" w:cs="Arial"/>
          <w:b/>
          <w:sz w:val="28"/>
          <w:szCs w:val="28"/>
        </w:rPr>
        <w:t xml:space="preserve">contenido al manifestar de manera voluntaria </w:t>
      </w:r>
      <w:r w:rsidR="0065572A">
        <w:rPr>
          <w:rFonts w:ascii="Arial" w:hAnsi="Arial" w:cs="Arial"/>
          <w:b/>
          <w:sz w:val="28"/>
          <w:szCs w:val="28"/>
        </w:rPr>
        <w:t xml:space="preserve">un acto que entraña su consentimiento, pues generó diversas actuaciones </w:t>
      </w:r>
      <w:r w:rsidR="00020FD1" w:rsidRPr="009C5A6D">
        <w:rPr>
          <w:rFonts w:ascii="Arial" w:hAnsi="Arial" w:cs="Arial"/>
          <w:b/>
          <w:sz w:val="28"/>
          <w:szCs w:val="28"/>
        </w:rPr>
        <w:t>para lograr obtener una Licencia de Uso de Suelo y un refrendo de la Licencia de Funcionamiento</w:t>
      </w:r>
      <w:r w:rsidR="0065572A">
        <w:rPr>
          <w:rFonts w:ascii="Arial" w:hAnsi="Arial" w:cs="Arial"/>
          <w:b/>
          <w:sz w:val="28"/>
          <w:szCs w:val="28"/>
        </w:rPr>
        <w:t>,</w:t>
      </w:r>
      <w:r w:rsidR="00020FD1" w:rsidRPr="009C5A6D">
        <w:rPr>
          <w:rFonts w:ascii="Arial" w:hAnsi="Arial" w:cs="Arial"/>
          <w:b/>
          <w:sz w:val="28"/>
          <w:szCs w:val="28"/>
        </w:rPr>
        <w:t xml:space="preserve"> tan es así que se firmó un acuerdo de voluntades con el Tesorero del Municipio de Soledad de Graciano Sánchez comprometiéndose a los pagos que requerían ambos trámites</w:t>
      </w:r>
      <w:r w:rsidR="00020FD1">
        <w:rPr>
          <w:rFonts w:ascii="Arial" w:hAnsi="Arial" w:cs="Arial"/>
          <w:sz w:val="28"/>
          <w:szCs w:val="28"/>
        </w:rPr>
        <w:t xml:space="preserve">, esto es, ejerció legalmente un acto que resulta en </w:t>
      </w:r>
      <w:r w:rsidR="00020FD1" w:rsidRPr="00020FD1">
        <w:rPr>
          <w:rFonts w:ascii="Arial" w:hAnsi="Arial" w:cs="Arial"/>
          <w:i/>
          <w:sz w:val="28"/>
          <w:szCs w:val="28"/>
        </w:rPr>
        <w:t>“una actividad incompatible con el ejercicio de otra</w:t>
      </w:r>
      <w:r w:rsidR="00020FD1">
        <w:rPr>
          <w:rFonts w:ascii="Arial" w:hAnsi="Arial" w:cs="Arial"/>
          <w:sz w:val="28"/>
          <w:szCs w:val="28"/>
        </w:rPr>
        <w:t>”</w:t>
      </w:r>
      <w:r w:rsidR="0065572A">
        <w:rPr>
          <w:rFonts w:ascii="Arial" w:hAnsi="Arial" w:cs="Arial"/>
          <w:sz w:val="28"/>
          <w:szCs w:val="28"/>
        </w:rPr>
        <w:t>.</w:t>
      </w:r>
    </w:p>
    <w:p w14:paraId="5E2A93F1" w14:textId="6FB49EF4" w:rsidR="009C5A6D" w:rsidRDefault="009C5A6D" w:rsidP="00E81369">
      <w:pPr>
        <w:spacing w:after="0" w:line="360" w:lineRule="auto"/>
        <w:ind w:firstLine="709"/>
        <w:jc w:val="both"/>
        <w:rPr>
          <w:rFonts w:ascii="Arial" w:hAnsi="Arial" w:cs="Arial"/>
          <w:sz w:val="28"/>
          <w:szCs w:val="28"/>
        </w:rPr>
      </w:pPr>
      <w:r>
        <w:rPr>
          <w:rFonts w:ascii="Arial" w:hAnsi="Arial" w:cs="Arial"/>
          <w:sz w:val="28"/>
          <w:szCs w:val="28"/>
        </w:rPr>
        <w:t>Al respecto es oportuno señalar que el Convenio es un acuerdo de voluntades, de la que no se advierte coerción</w:t>
      </w:r>
      <w:r w:rsidR="00B9495E">
        <w:rPr>
          <w:rFonts w:ascii="Arial" w:hAnsi="Arial" w:cs="Arial"/>
          <w:sz w:val="28"/>
          <w:szCs w:val="28"/>
        </w:rPr>
        <w:t xml:space="preserve"> para su firma</w:t>
      </w:r>
      <w:r>
        <w:rPr>
          <w:rFonts w:ascii="Arial" w:hAnsi="Arial" w:cs="Arial"/>
          <w:sz w:val="28"/>
          <w:szCs w:val="28"/>
        </w:rPr>
        <w:t>, pues aunque hubiese preexistido el oficio que impugna y un procedimiento de visita de inspección</w:t>
      </w:r>
      <w:r w:rsidR="00B9495E">
        <w:rPr>
          <w:rFonts w:ascii="Arial" w:hAnsi="Arial" w:cs="Arial"/>
          <w:sz w:val="28"/>
          <w:szCs w:val="28"/>
        </w:rPr>
        <w:t xml:space="preserve"> en el predio de la actora que defiende</w:t>
      </w:r>
      <w:r>
        <w:rPr>
          <w:rFonts w:ascii="Arial" w:hAnsi="Arial" w:cs="Arial"/>
          <w:sz w:val="28"/>
          <w:szCs w:val="28"/>
        </w:rPr>
        <w:t xml:space="preserve">, eso no redunda jurídicamente en </w:t>
      </w:r>
      <w:r w:rsidR="00B9495E">
        <w:rPr>
          <w:rFonts w:ascii="Arial" w:hAnsi="Arial" w:cs="Arial"/>
          <w:sz w:val="28"/>
          <w:szCs w:val="28"/>
        </w:rPr>
        <w:t xml:space="preserve">estar obligado a </w:t>
      </w:r>
      <w:r>
        <w:rPr>
          <w:rFonts w:ascii="Arial" w:hAnsi="Arial" w:cs="Arial"/>
          <w:sz w:val="28"/>
          <w:szCs w:val="28"/>
        </w:rPr>
        <w:t>elaborar un convenio</w:t>
      </w:r>
      <w:r w:rsidR="00B9495E">
        <w:rPr>
          <w:rFonts w:ascii="Arial" w:hAnsi="Arial" w:cs="Arial"/>
          <w:sz w:val="28"/>
          <w:szCs w:val="28"/>
        </w:rPr>
        <w:t xml:space="preserve">, máxime </w:t>
      </w:r>
      <w:r>
        <w:rPr>
          <w:rFonts w:ascii="Arial" w:hAnsi="Arial" w:cs="Arial"/>
          <w:sz w:val="28"/>
          <w:szCs w:val="28"/>
        </w:rPr>
        <w:t>cuando existen al alcance</w:t>
      </w:r>
      <w:r w:rsidR="00834923">
        <w:rPr>
          <w:rFonts w:ascii="Arial" w:hAnsi="Arial" w:cs="Arial"/>
          <w:sz w:val="28"/>
          <w:szCs w:val="28"/>
        </w:rPr>
        <w:t xml:space="preserve"> los</w:t>
      </w:r>
      <w:r>
        <w:rPr>
          <w:rFonts w:ascii="Arial" w:hAnsi="Arial" w:cs="Arial"/>
          <w:sz w:val="28"/>
          <w:szCs w:val="28"/>
        </w:rPr>
        <w:t xml:space="preserve"> medios de defensa</w:t>
      </w:r>
      <w:r w:rsidR="00B9495E">
        <w:rPr>
          <w:rFonts w:ascii="Arial" w:hAnsi="Arial" w:cs="Arial"/>
          <w:sz w:val="28"/>
          <w:szCs w:val="28"/>
        </w:rPr>
        <w:t xml:space="preserve"> </w:t>
      </w:r>
      <w:r w:rsidR="00184C70">
        <w:rPr>
          <w:rFonts w:ascii="Arial" w:hAnsi="Arial" w:cs="Arial"/>
          <w:sz w:val="28"/>
          <w:szCs w:val="28"/>
        </w:rPr>
        <w:t>referidos con anterioridad</w:t>
      </w:r>
      <w:r w:rsidR="00B9495E">
        <w:rPr>
          <w:rFonts w:ascii="Arial" w:hAnsi="Arial" w:cs="Arial"/>
          <w:sz w:val="28"/>
          <w:szCs w:val="28"/>
        </w:rPr>
        <w:t xml:space="preserve"> y en los que existen medidas cautelares para evitar perjuicio mientras </w:t>
      </w:r>
      <w:r w:rsidR="0065572A">
        <w:rPr>
          <w:rFonts w:ascii="Arial" w:hAnsi="Arial" w:cs="Arial"/>
          <w:sz w:val="28"/>
          <w:szCs w:val="28"/>
        </w:rPr>
        <w:t>se encuentren en</w:t>
      </w:r>
      <w:r w:rsidR="00B9495E">
        <w:rPr>
          <w:rFonts w:ascii="Arial" w:hAnsi="Arial" w:cs="Arial"/>
          <w:sz w:val="28"/>
          <w:szCs w:val="28"/>
        </w:rPr>
        <w:t xml:space="preserve"> trámite.</w:t>
      </w:r>
      <w:r>
        <w:rPr>
          <w:rFonts w:ascii="Arial" w:hAnsi="Arial" w:cs="Arial"/>
          <w:sz w:val="28"/>
          <w:szCs w:val="28"/>
        </w:rPr>
        <w:t xml:space="preserve"> </w:t>
      </w:r>
    </w:p>
    <w:p w14:paraId="6689020C" w14:textId="62120E6D" w:rsidR="00321CBE" w:rsidRPr="00A21605" w:rsidRDefault="00321CBE" w:rsidP="00E81369">
      <w:pPr>
        <w:spacing w:after="0" w:line="360" w:lineRule="auto"/>
        <w:ind w:firstLine="709"/>
        <w:jc w:val="both"/>
        <w:rPr>
          <w:rFonts w:ascii="Arial" w:hAnsi="Arial" w:cs="Arial"/>
          <w:snapToGrid w:val="0"/>
          <w:sz w:val="28"/>
          <w:szCs w:val="28"/>
        </w:rPr>
      </w:pPr>
      <w:r w:rsidRPr="00321CBE">
        <w:rPr>
          <w:rFonts w:ascii="Arial" w:hAnsi="Arial" w:cs="Arial"/>
          <w:sz w:val="28"/>
          <w:szCs w:val="28"/>
        </w:rPr>
        <w:lastRenderedPageBreak/>
        <w:t xml:space="preserve">En las relatadas consideraciones, </w:t>
      </w:r>
      <w:r w:rsidR="00184C70">
        <w:rPr>
          <w:rFonts w:ascii="Arial" w:hAnsi="Arial" w:cs="Arial"/>
          <w:sz w:val="28"/>
          <w:szCs w:val="28"/>
        </w:rPr>
        <w:t xml:space="preserve">procede </w:t>
      </w:r>
      <w:r w:rsidR="00184C70" w:rsidRPr="00184C70">
        <w:rPr>
          <w:rFonts w:ascii="Arial" w:hAnsi="Arial" w:cs="Arial"/>
          <w:b/>
          <w:sz w:val="28"/>
          <w:szCs w:val="28"/>
        </w:rPr>
        <w:t>modificar</w:t>
      </w:r>
      <w:r w:rsidR="00184C70">
        <w:rPr>
          <w:rFonts w:ascii="Arial" w:hAnsi="Arial" w:cs="Arial"/>
          <w:sz w:val="28"/>
          <w:szCs w:val="28"/>
        </w:rPr>
        <w:t xml:space="preserve"> la resolución de treinta de septiembre de dos mil veintiuno dictada en el juicio contenido 541/2020 y se </w:t>
      </w:r>
      <w:r w:rsidRPr="00321CBE">
        <w:rPr>
          <w:rFonts w:ascii="Arial" w:hAnsi="Arial" w:cs="Arial"/>
          <w:sz w:val="28"/>
          <w:szCs w:val="28"/>
        </w:rPr>
        <w:t xml:space="preserve"> decreta el </w:t>
      </w:r>
      <w:r w:rsidRPr="00321CBE">
        <w:rPr>
          <w:rFonts w:ascii="Arial" w:hAnsi="Arial" w:cs="Arial"/>
          <w:b/>
          <w:sz w:val="28"/>
          <w:szCs w:val="28"/>
        </w:rPr>
        <w:t>sobreseimiento</w:t>
      </w:r>
      <w:r w:rsidRPr="00321CBE">
        <w:rPr>
          <w:rFonts w:ascii="Arial" w:hAnsi="Arial" w:cs="Arial"/>
          <w:sz w:val="28"/>
          <w:szCs w:val="28"/>
        </w:rPr>
        <w:t xml:space="preserve"> del presente juicio contencioso administrativo con relación a los actos impugnados identificados en los incisos a) y b) </w:t>
      </w:r>
      <w:r>
        <w:rPr>
          <w:rFonts w:ascii="Arial" w:hAnsi="Arial" w:cs="Arial"/>
          <w:sz w:val="28"/>
          <w:szCs w:val="28"/>
        </w:rPr>
        <w:t>del capítulo de la demanda contenciosa</w:t>
      </w:r>
      <w:r w:rsidRPr="00321CBE">
        <w:rPr>
          <w:rFonts w:ascii="Arial" w:hAnsi="Arial" w:cs="Arial"/>
          <w:sz w:val="28"/>
          <w:szCs w:val="28"/>
        </w:rPr>
        <w:t xml:space="preserve">, consistentes en la resolución contenida en el oficio número </w:t>
      </w:r>
      <w:r w:rsidR="00BF6FF7">
        <w:rPr>
          <w:rFonts w:ascii="Arial" w:hAnsi="Arial" w:cs="Arial"/>
          <w:color w:val="FF0000"/>
          <w:sz w:val="28"/>
          <w:szCs w:val="28"/>
        </w:rPr>
        <w:t>**********</w:t>
      </w:r>
      <w:r w:rsidRPr="00321CBE">
        <w:rPr>
          <w:rFonts w:ascii="Arial" w:hAnsi="Arial" w:cs="Arial"/>
          <w:sz w:val="28"/>
          <w:szCs w:val="28"/>
        </w:rPr>
        <w:t xml:space="preserve"> de </w:t>
      </w:r>
      <w:r>
        <w:rPr>
          <w:rFonts w:ascii="Arial" w:hAnsi="Arial" w:cs="Arial"/>
          <w:sz w:val="28"/>
          <w:szCs w:val="28"/>
        </w:rPr>
        <w:t>once</w:t>
      </w:r>
      <w:r w:rsidRPr="00321CBE">
        <w:rPr>
          <w:rFonts w:ascii="Arial" w:hAnsi="Arial" w:cs="Arial"/>
          <w:sz w:val="28"/>
          <w:szCs w:val="28"/>
        </w:rPr>
        <w:t xml:space="preserve"> de marzo de </w:t>
      </w:r>
      <w:r>
        <w:rPr>
          <w:rFonts w:ascii="Arial" w:hAnsi="Arial" w:cs="Arial"/>
          <w:sz w:val="28"/>
          <w:szCs w:val="28"/>
        </w:rPr>
        <w:t>dos mil veinte</w:t>
      </w:r>
      <w:r w:rsidRPr="00321CBE">
        <w:rPr>
          <w:rFonts w:ascii="Arial" w:hAnsi="Arial" w:cs="Arial"/>
          <w:sz w:val="28"/>
          <w:szCs w:val="28"/>
        </w:rPr>
        <w:t>, así como el Plan del Centro de Población Estratégi</w:t>
      </w:r>
      <w:r w:rsidR="00F7000E">
        <w:rPr>
          <w:rFonts w:ascii="Arial" w:hAnsi="Arial" w:cs="Arial"/>
          <w:sz w:val="28"/>
          <w:szCs w:val="28"/>
        </w:rPr>
        <w:t>co de Población San Luis Potosí</w:t>
      </w:r>
      <w:r w:rsidRPr="00321CBE">
        <w:rPr>
          <w:rFonts w:ascii="Arial" w:hAnsi="Arial" w:cs="Arial"/>
          <w:sz w:val="28"/>
          <w:szCs w:val="28"/>
        </w:rPr>
        <w:t xml:space="preserve">-Soledad de Graciano Sánchez, éste último controvertido </w:t>
      </w:r>
      <w:r>
        <w:rPr>
          <w:rFonts w:ascii="Arial" w:hAnsi="Arial" w:cs="Arial"/>
          <w:sz w:val="28"/>
          <w:szCs w:val="28"/>
        </w:rPr>
        <w:t xml:space="preserve">en su </w:t>
      </w:r>
      <w:r w:rsidRPr="00321CBE">
        <w:rPr>
          <w:rFonts w:ascii="Arial" w:hAnsi="Arial" w:cs="Arial"/>
          <w:sz w:val="28"/>
          <w:szCs w:val="28"/>
        </w:rPr>
        <w:t>primer acto de aplicación</w:t>
      </w:r>
      <w:r>
        <w:rPr>
          <w:rFonts w:ascii="Arial" w:hAnsi="Arial" w:cs="Arial"/>
          <w:sz w:val="28"/>
          <w:szCs w:val="28"/>
        </w:rPr>
        <w:t xml:space="preserve"> en perjuicio</w:t>
      </w:r>
      <w:r w:rsidRPr="00321CBE">
        <w:rPr>
          <w:rFonts w:ascii="Arial" w:hAnsi="Arial" w:cs="Arial"/>
          <w:sz w:val="28"/>
          <w:szCs w:val="28"/>
        </w:rPr>
        <w:t>, de acuerdo con las consideraciones, fundamentos y motivos que han quedado exp</w:t>
      </w:r>
      <w:r>
        <w:rPr>
          <w:rFonts w:ascii="Arial" w:hAnsi="Arial" w:cs="Arial"/>
          <w:sz w:val="28"/>
          <w:szCs w:val="28"/>
        </w:rPr>
        <w:t>uestos en este Considerando, al haber sido consentidos legalmente</w:t>
      </w:r>
      <w:r w:rsidR="006A5913">
        <w:rPr>
          <w:rFonts w:ascii="Arial" w:hAnsi="Arial" w:cs="Arial"/>
          <w:sz w:val="28"/>
          <w:szCs w:val="28"/>
        </w:rPr>
        <w:t xml:space="preserve"> por no impugnarlos </w:t>
      </w:r>
      <w:r w:rsidR="00184C70">
        <w:rPr>
          <w:rFonts w:ascii="Arial" w:hAnsi="Arial" w:cs="Arial"/>
          <w:sz w:val="28"/>
          <w:szCs w:val="28"/>
        </w:rPr>
        <w:t>mediante los recursos correspondientes, así como,</w:t>
      </w:r>
      <w:r>
        <w:rPr>
          <w:rFonts w:ascii="Arial" w:hAnsi="Arial" w:cs="Arial"/>
          <w:sz w:val="28"/>
          <w:szCs w:val="28"/>
        </w:rPr>
        <w:t xml:space="preserve"> ante</w:t>
      </w:r>
      <w:r w:rsidR="00184C70">
        <w:rPr>
          <w:rFonts w:ascii="Arial" w:hAnsi="Arial" w:cs="Arial"/>
          <w:sz w:val="28"/>
          <w:szCs w:val="28"/>
        </w:rPr>
        <w:t xml:space="preserve"> las</w:t>
      </w:r>
      <w:r>
        <w:rPr>
          <w:rFonts w:ascii="Arial" w:hAnsi="Arial" w:cs="Arial"/>
          <w:sz w:val="28"/>
          <w:szCs w:val="28"/>
        </w:rPr>
        <w:t xml:space="preserve"> manifestaciones de voluntad ejercidas en libertad como es el convenio celebrado entre la hoy actora y el Tesorero del Municipio de Soledad de Graciano Sánchez el dieciséis de junio de dos mil veinte, </w:t>
      </w:r>
      <w:r w:rsidR="005C52BD">
        <w:rPr>
          <w:rFonts w:ascii="Arial" w:hAnsi="Arial" w:cs="Arial"/>
          <w:sz w:val="28"/>
          <w:szCs w:val="28"/>
        </w:rPr>
        <w:t xml:space="preserve">con lo cual </w:t>
      </w:r>
      <w:proofErr w:type="spellStart"/>
      <w:r w:rsidR="005C52BD">
        <w:rPr>
          <w:rFonts w:ascii="Arial" w:hAnsi="Arial" w:cs="Arial"/>
          <w:sz w:val="28"/>
          <w:szCs w:val="28"/>
        </w:rPr>
        <w:t>precluyó</w:t>
      </w:r>
      <w:proofErr w:type="spellEnd"/>
      <w:r w:rsidR="005C52BD">
        <w:rPr>
          <w:rFonts w:ascii="Arial" w:hAnsi="Arial" w:cs="Arial"/>
          <w:sz w:val="28"/>
          <w:szCs w:val="28"/>
        </w:rPr>
        <w:t xml:space="preserve"> su derecho </w:t>
      </w:r>
      <w:r w:rsidR="00F7000E">
        <w:rPr>
          <w:rFonts w:ascii="Arial" w:hAnsi="Arial" w:cs="Arial"/>
          <w:sz w:val="28"/>
          <w:szCs w:val="28"/>
        </w:rPr>
        <w:t>para ejercitar la</w:t>
      </w:r>
      <w:r>
        <w:rPr>
          <w:rFonts w:ascii="Arial" w:hAnsi="Arial" w:cs="Arial"/>
          <w:sz w:val="28"/>
          <w:szCs w:val="28"/>
        </w:rPr>
        <w:t xml:space="preserve"> acción</w:t>
      </w:r>
      <w:r w:rsidR="00F7000E">
        <w:rPr>
          <w:rFonts w:ascii="Arial" w:hAnsi="Arial" w:cs="Arial"/>
          <w:sz w:val="28"/>
          <w:szCs w:val="28"/>
        </w:rPr>
        <w:t xml:space="preserve"> que intenta en el presente juicio</w:t>
      </w:r>
      <w:r>
        <w:rPr>
          <w:rFonts w:ascii="Arial" w:hAnsi="Arial" w:cs="Arial"/>
          <w:sz w:val="28"/>
          <w:szCs w:val="28"/>
        </w:rPr>
        <w:t xml:space="preserve">; lo anterior de conformidad con el </w:t>
      </w:r>
      <w:r w:rsidRPr="00D00749">
        <w:rPr>
          <w:rFonts w:ascii="Arial" w:hAnsi="Arial" w:cs="Arial"/>
          <w:snapToGrid w:val="0"/>
          <w:sz w:val="28"/>
          <w:szCs w:val="28"/>
        </w:rPr>
        <w:t>artículo 228, fracción VI y 229, fracción II del Código Procesal Administrativo para el Estado de San Luis Potosí</w:t>
      </w:r>
      <w:r>
        <w:rPr>
          <w:rFonts w:ascii="Arial" w:hAnsi="Arial" w:cs="Arial"/>
          <w:snapToGrid w:val="0"/>
          <w:sz w:val="28"/>
          <w:szCs w:val="28"/>
        </w:rPr>
        <w:t>.</w:t>
      </w:r>
    </w:p>
    <w:p w14:paraId="45D22894" w14:textId="5829C997" w:rsidR="00321CBE" w:rsidRDefault="00F7000E" w:rsidP="00E81369">
      <w:pPr>
        <w:spacing w:after="0" w:line="360" w:lineRule="auto"/>
        <w:ind w:firstLine="709"/>
        <w:jc w:val="both"/>
        <w:rPr>
          <w:rFonts w:ascii="Arial" w:hAnsi="Arial" w:cs="Arial"/>
          <w:sz w:val="28"/>
          <w:szCs w:val="28"/>
        </w:rPr>
      </w:pPr>
      <w:r>
        <w:rPr>
          <w:rFonts w:ascii="Arial" w:hAnsi="Arial" w:cs="Arial"/>
          <w:sz w:val="28"/>
          <w:szCs w:val="28"/>
        </w:rPr>
        <w:t xml:space="preserve">Esta decisión </w:t>
      </w:r>
      <w:r w:rsidR="00321CBE">
        <w:rPr>
          <w:rFonts w:ascii="Arial" w:hAnsi="Arial" w:cs="Arial"/>
          <w:sz w:val="28"/>
          <w:szCs w:val="28"/>
        </w:rPr>
        <w:t xml:space="preserve">no pugna con los derechos de </w:t>
      </w:r>
      <w:r w:rsidR="00F404F2">
        <w:rPr>
          <w:rFonts w:ascii="Arial" w:hAnsi="Arial" w:cs="Arial"/>
          <w:sz w:val="28"/>
          <w:szCs w:val="28"/>
        </w:rPr>
        <w:t>defensa adecuada</w:t>
      </w:r>
      <w:r>
        <w:rPr>
          <w:rFonts w:ascii="Arial" w:hAnsi="Arial" w:cs="Arial"/>
          <w:sz w:val="28"/>
          <w:szCs w:val="28"/>
        </w:rPr>
        <w:t>,</w:t>
      </w:r>
      <w:r w:rsidR="00F404F2">
        <w:rPr>
          <w:rFonts w:ascii="Arial" w:hAnsi="Arial" w:cs="Arial"/>
          <w:sz w:val="28"/>
          <w:szCs w:val="28"/>
        </w:rPr>
        <w:t xml:space="preserve"> pues para el acceso a la jurisdicción no se pueden obviar los requisitos de procedencia para ejercer la acción.</w:t>
      </w:r>
    </w:p>
    <w:p w14:paraId="322C4D30" w14:textId="7E39E01C" w:rsidR="00020FD1" w:rsidRDefault="00020FD1" w:rsidP="00E81369">
      <w:pPr>
        <w:spacing w:after="0" w:line="360" w:lineRule="auto"/>
        <w:ind w:firstLine="708"/>
        <w:jc w:val="both"/>
        <w:rPr>
          <w:rFonts w:ascii="Arial" w:hAnsi="Arial" w:cs="Arial"/>
          <w:sz w:val="28"/>
          <w:szCs w:val="28"/>
        </w:rPr>
      </w:pPr>
      <w:r w:rsidRPr="00F404F2">
        <w:rPr>
          <w:rFonts w:ascii="Arial" w:hAnsi="Arial" w:cs="Arial"/>
          <w:sz w:val="28"/>
          <w:szCs w:val="28"/>
        </w:rPr>
        <w:t>Robustece la afirmación precedente, el criterio inmerso en la tesis aislada 1a. CXCIV/2016 (10a.), sustentada por la Primera Sala de la Suprema</w:t>
      </w:r>
      <w:r w:rsidR="000223E9">
        <w:rPr>
          <w:rFonts w:ascii="Arial" w:hAnsi="Arial" w:cs="Arial"/>
          <w:sz w:val="28"/>
          <w:szCs w:val="28"/>
        </w:rPr>
        <w:t xml:space="preserve"> Corte de Justicia de la Nación:</w:t>
      </w:r>
      <w:r w:rsidRPr="00F404F2">
        <w:rPr>
          <w:rFonts w:ascii="Arial" w:hAnsi="Arial" w:cs="Arial"/>
          <w:sz w:val="28"/>
          <w:szCs w:val="28"/>
        </w:rPr>
        <w:t xml:space="preserve"> </w:t>
      </w:r>
    </w:p>
    <w:p w14:paraId="7AFBC6AF" w14:textId="77777777" w:rsidR="006A5913" w:rsidRPr="00F404F2" w:rsidRDefault="006A5913" w:rsidP="006A5913">
      <w:pPr>
        <w:spacing w:after="0" w:line="240" w:lineRule="auto"/>
        <w:ind w:firstLine="708"/>
        <w:jc w:val="both"/>
        <w:rPr>
          <w:rFonts w:ascii="Arial" w:hAnsi="Arial" w:cs="Arial"/>
          <w:sz w:val="28"/>
          <w:szCs w:val="28"/>
        </w:rPr>
      </w:pPr>
    </w:p>
    <w:p w14:paraId="769A755C" w14:textId="77777777" w:rsidR="00020FD1" w:rsidRPr="00D1377D" w:rsidRDefault="00020FD1" w:rsidP="00E71EDF">
      <w:pPr>
        <w:spacing w:line="240" w:lineRule="auto"/>
        <w:ind w:left="567" w:right="476"/>
        <w:jc w:val="both"/>
        <w:rPr>
          <w:rFonts w:ascii="Arial Narrow" w:hAnsi="Arial Narrow" w:cs="Arial"/>
          <w:i/>
          <w:sz w:val="28"/>
          <w:szCs w:val="28"/>
        </w:rPr>
      </w:pPr>
      <w:r w:rsidRPr="00D1377D">
        <w:rPr>
          <w:rFonts w:ascii="Arial Narrow" w:hAnsi="Arial Narrow" w:cs="Arial"/>
          <w:i/>
          <w:sz w:val="28"/>
          <w:szCs w:val="28"/>
        </w:rPr>
        <w:t>"</w:t>
      </w:r>
      <w:r w:rsidRPr="00D1377D">
        <w:rPr>
          <w:rFonts w:ascii="Arial Narrow" w:hAnsi="Arial Narrow" w:cs="Arial"/>
          <w:b/>
          <w:i/>
          <w:sz w:val="28"/>
          <w:szCs w:val="28"/>
        </w:rPr>
        <w:t xml:space="preserve">DERECHO FUNDAMENTAL DE ACCESO A LA JURISDICCIÓN. SU CONTENIDO ESPECÍFICO COMO PARTE DEL DERECHO A LA TUTELA JURISDICCIONAL EFECTIVA Y SU COMPATIBILIDAD </w:t>
      </w:r>
      <w:r w:rsidRPr="00D1377D">
        <w:rPr>
          <w:rFonts w:ascii="Arial Narrow" w:hAnsi="Arial Narrow" w:cs="Arial"/>
          <w:b/>
          <w:i/>
          <w:sz w:val="28"/>
          <w:szCs w:val="28"/>
        </w:rPr>
        <w:lastRenderedPageBreak/>
        <w:t>CON LA EXISTENCIA DE REQUISITOS DE PROCEDENCIA DE UNA ACCIÓN.</w:t>
      </w:r>
      <w:r w:rsidRPr="00D1377D">
        <w:rPr>
          <w:rFonts w:ascii="Arial Narrow" w:hAnsi="Arial Narrow" w:cs="Arial"/>
          <w:i/>
          <w:sz w:val="28"/>
          <w:szCs w:val="28"/>
        </w:rPr>
        <w:t xml:space="preserve"> De la tesis de jurisprudencia de la Primera Sala de la Suprema Corte de Justicia de la Nación 1a./J. 42/2007, (1) de rubro: ‘GARANTÍA A LA TUTELA JURISDICCIONAL PREVISTA EN EL ARTÍCULO 17 DE LA CONSTITUCIÓN POLÍTICA DE LOS ESTADOS UNIDOS MEXICANOS. SUS ALCANCES.’, deriva que el acceso a la tutela jurisdiccional comprende tres etapas, a las que corresponden tres derechos que lo integran: 1) una previa al juicio, a la que atañe el derecho de acceso a la jurisdicción; 2) otra judicial, a la que corresponden las garantías del debido proceso; y, 3) una posterior al juicio, que se identifica con la eficacia de las resoluciones emitidas con motivo de aquél. En estos términos, el derecho fundamental de acceso a la jurisdicción debe entenderse como una especie del diverso de petición, que se actualiza cuando ésta se dirige a las autoridades jurisdiccionales, motivando su pronunciamiento. Su fundamento se encuentra en el artículo 17 de la Constitución Política de los Estados Unidos Mexicanos, conforme al cual corresponde al Estado mexicano impartir justicia a través de las instituciones y procedimientos previstos para tal efecto. </w:t>
      </w:r>
      <w:r w:rsidRPr="00D1377D">
        <w:rPr>
          <w:rFonts w:ascii="Arial Narrow" w:hAnsi="Arial Narrow" w:cs="Arial"/>
          <w:b/>
          <w:i/>
          <w:sz w:val="28"/>
          <w:szCs w:val="28"/>
        </w:rPr>
        <w:t>Así, es perfectamente compatible con el artículo constitucional referido, que el órgano legislativo establezca condiciones para el acceso a los tribunales y regule distintas vías y procedimientos, cada uno de los cuales tendrá diferentes requisitos de procedencia que deberán cumplirse para justificar el accionar del aparato jurisdiccional,</w:t>
      </w:r>
      <w:r w:rsidRPr="00D1377D">
        <w:rPr>
          <w:rFonts w:ascii="Arial Narrow" w:hAnsi="Arial Narrow" w:cs="Arial"/>
          <w:i/>
          <w:sz w:val="28"/>
          <w:szCs w:val="28"/>
        </w:rPr>
        <w:t xml:space="preserve"> dentro de los cuales pueden establecerse, por ejemplo, aquellos que regulen: i) la admisibilidad de un escrito; ii) la legitimación activa y pasiva de las partes; iii) la representación; iv) </w:t>
      </w:r>
      <w:r w:rsidRPr="00DF6730">
        <w:rPr>
          <w:rFonts w:ascii="Arial Narrow" w:hAnsi="Arial Narrow" w:cs="Arial"/>
          <w:b/>
          <w:i/>
          <w:sz w:val="28"/>
          <w:szCs w:val="28"/>
        </w:rPr>
        <w:t>la oportunidad en la interposición de la acción, excepción o defensa, recurso o incidente</w:t>
      </w:r>
      <w:r w:rsidRPr="00D1377D">
        <w:rPr>
          <w:rFonts w:ascii="Arial Narrow" w:hAnsi="Arial Narrow" w:cs="Arial"/>
          <w:i/>
          <w:sz w:val="28"/>
          <w:szCs w:val="28"/>
        </w:rPr>
        <w:t xml:space="preserve">; v) la competencia del órgano ante el cual se promueve; vi) la exhibición de ciertos documentos de los cuales depende la existencia de la acción; y, vii) la procedencia de la vía. En resumen, los requisitos de procedencia, a falta de los cuales se actualiza la improcedencia de una acción, varían dependiendo de la vía que se ejerza y, en esencia, consisten en los elementos mínimos necesarios previstos en las leyes adjetivas que deben satisfacerse para la realización de la jurisdicción, es decir, para que el juzgador se encuentre en aptitud de conocer la cuestión de fondo planteada en el caso sometido a su potestad y pueda resolverla, determinando los efectos de dicha resolución. Lo importante en cada caso será que para poder concluir que existe un verdadero acceso a la jurisdicción o a los tribunales, es necesario que se verifique la </w:t>
      </w:r>
      <w:r w:rsidRPr="00D1377D">
        <w:rPr>
          <w:rFonts w:ascii="Arial Narrow" w:hAnsi="Arial Narrow" w:cs="Arial"/>
          <w:i/>
          <w:sz w:val="28"/>
          <w:szCs w:val="28"/>
        </w:rPr>
        <w:lastRenderedPageBreak/>
        <w:t>inexistencia de impedimentos jurídicos o fácticos que resulten carentes de racionalidad, proporcionalidad o que resulten discriminatorios."</w:t>
      </w:r>
    </w:p>
    <w:p w14:paraId="2C3FC5EB" w14:textId="20586A89" w:rsidR="00646F73" w:rsidRPr="00646F73" w:rsidRDefault="00DD0470" w:rsidP="00646F73">
      <w:pPr>
        <w:spacing w:line="360" w:lineRule="auto"/>
        <w:ind w:firstLine="708"/>
        <w:jc w:val="both"/>
        <w:rPr>
          <w:rFonts w:ascii="Arial" w:hAnsi="Arial" w:cs="Arial"/>
          <w:sz w:val="28"/>
          <w:szCs w:val="28"/>
        </w:rPr>
      </w:pPr>
      <w:r w:rsidRPr="00AC2246">
        <w:rPr>
          <w:rFonts w:ascii="Arial" w:hAnsi="Arial" w:cs="Arial"/>
          <w:b/>
          <w:sz w:val="28"/>
          <w:szCs w:val="28"/>
        </w:rPr>
        <w:t xml:space="preserve">NOVENO. </w:t>
      </w:r>
      <w:r w:rsidR="009C5A6D" w:rsidRPr="00AC2246">
        <w:rPr>
          <w:rFonts w:ascii="Arial" w:hAnsi="Arial" w:cs="Arial"/>
          <w:b/>
          <w:sz w:val="28"/>
          <w:szCs w:val="28"/>
        </w:rPr>
        <w:t>Examen</w:t>
      </w:r>
      <w:r w:rsidR="00750EAE">
        <w:rPr>
          <w:rFonts w:ascii="Arial" w:hAnsi="Arial" w:cs="Arial"/>
          <w:b/>
          <w:sz w:val="28"/>
          <w:szCs w:val="28"/>
        </w:rPr>
        <w:t xml:space="preserve"> </w:t>
      </w:r>
      <w:r w:rsidR="00750EAE" w:rsidRPr="0083520A">
        <w:rPr>
          <w:rFonts w:ascii="Arial" w:hAnsi="Arial" w:cs="Arial"/>
          <w:b/>
          <w:sz w:val="28"/>
          <w:szCs w:val="28"/>
        </w:rPr>
        <w:t xml:space="preserve">del agravio identificado como </w:t>
      </w:r>
      <w:r w:rsidR="00750EAE">
        <w:rPr>
          <w:rFonts w:ascii="Arial" w:hAnsi="Arial" w:cs="Arial"/>
          <w:b/>
          <w:sz w:val="28"/>
          <w:szCs w:val="28"/>
        </w:rPr>
        <w:t>tercero</w:t>
      </w:r>
      <w:r w:rsidR="00750EAE" w:rsidRPr="0083520A">
        <w:rPr>
          <w:rFonts w:ascii="Arial" w:hAnsi="Arial" w:cs="Arial"/>
          <w:b/>
          <w:sz w:val="28"/>
          <w:szCs w:val="28"/>
        </w:rPr>
        <w:t xml:space="preserve"> </w:t>
      </w:r>
      <w:r w:rsidR="00750EAE">
        <w:rPr>
          <w:rFonts w:ascii="Arial" w:hAnsi="Arial" w:cs="Arial"/>
          <w:b/>
          <w:sz w:val="28"/>
          <w:szCs w:val="28"/>
        </w:rPr>
        <w:t xml:space="preserve">respecto de </w:t>
      </w:r>
      <w:r w:rsidR="004F2356">
        <w:rPr>
          <w:rFonts w:ascii="Arial" w:hAnsi="Arial" w:cs="Arial"/>
          <w:b/>
          <w:sz w:val="28"/>
          <w:szCs w:val="28"/>
        </w:rPr>
        <w:t>la</w:t>
      </w:r>
      <w:r w:rsidR="00DF6730">
        <w:rPr>
          <w:rFonts w:ascii="Arial" w:hAnsi="Arial" w:cs="Arial"/>
          <w:b/>
          <w:sz w:val="28"/>
          <w:szCs w:val="28"/>
        </w:rPr>
        <w:t xml:space="preserve"> indebida fundamentación y moti</w:t>
      </w:r>
      <w:r w:rsidR="006A5913">
        <w:rPr>
          <w:rFonts w:ascii="Arial" w:hAnsi="Arial" w:cs="Arial"/>
          <w:b/>
          <w:sz w:val="28"/>
          <w:szCs w:val="28"/>
        </w:rPr>
        <w:t xml:space="preserve">vación hecha valer por la Sala  </w:t>
      </w:r>
      <w:r w:rsidR="006A5913" w:rsidRPr="006A5913">
        <w:rPr>
          <w:rFonts w:ascii="Arial" w:hAnsi="Arial" w:cs="Arial"/>
          <w:b/>
          <w:i/>
          <w:sz w:val="28"/>
          <w:szCs w:val="28"/>
        </w:rPr>
        <w:t xml:space="preserve">A </w:t>
      </w:r>
      <w:r w:rsidR="00DF6730" w:rsidRPr="006A5913">
        <w:rPr>
          <w:rFonts w:ascii="Arial" w:hAnsi="Arial" w:cs="Arial"/>
          <w:b/>
          <w:i/>
          <w:sz w:val="28"/>
          <w:szCs w:val="28"/>
        </w:rPr>
        <w:t>quo</w:t>
      </w:r>
      <w:r w:rsidR="00DF6730">
        <w:rPr>
          <w:rFonts w:ascii="Arial" w:hAnsi="Arial" w:cs="Arial"/>
          <w:b/>
          <w:sz w:val="28"/>
          <w:szCs w:val="28"/>
        </w:rPr>
        <w:t>, en relación con la</w:t>
      </w:r>
      <w:r w:rsidR="004F2356">
        <w:rPr>
          <w:rFonts w:ascii="Arial" w:hAnsi="Arial" w:cs="Arial"/>
          <w:b/>
          <w:sz w:val="28"/>
          <w:szCs w:val="28"/>
        </w:rPr>
        <w:t xml:space="preserve"> Licencia de Uso de Suelo con número de folio DU Y CM/417/2020 de dieciséis de julio de dos mil veinte</w:t>
      </w:r>
      <w:r w:rsidR="004869DA">
        <w:rPr>
          <w:rFonts w:ascii="Arial" w:hAnsi="Arial" w:cs="Arial"/>
          <w:b/>
          <w:sz w:val="28"/>
          <w:szCs w:val="28"/>
        </w:rPr>
        <w:t>, emitida por el Director de Desarrollo Urbano y Catastro Municipal de Soledad de Graciano Sánchez</w:t>
      </w:r>
      <w:r w:rsidR="00750EAE" w:rsidRPr="0083520A">
        <w:rPr>
          <w:rFonts w:ascii="Arial" w:hAnsi="Arial" w:cs="Arial"/>
          <w:b/>
          <w:sz w:val="28"/>
          <w:szCs w:val="28"/>
        </w:rPr>
        <w:t>.</w:t>
      </w:r>
      <w:r w:rsidR="00750EAE">
        <w:rPr>
          <w:rFonts w:ascii="Arial" w:hAnsi="Arial" w:cs="Arial"/>
          <w:sz w:val="28"/>
          <w:szCs w:val="28"/>
        </w:rPr>
        <w:t xml:space="preserve"> </w:t>
      </w:r>
      <w:r w:rsidR="00646F73">
        <w:rPr>
          <w:rFonts w:ascii="Arial" w:hAnsi="Arial" w:cs="Arial"/>
          <w:sz w:val="28"/>
          <w:szCs w:val="28"/>
        </w:rPr>
        <w:t xml:space="preserve">La actora aduce que la Sala </w:t>
      </w:r>
      <w:r w:rsidR="001A6C24">
        <w:rPr>
          <w:rFonts w:ascii="Arial" w:hAnsi="Arial" w:cs="Arial"/>
          <w:sz w:val="28"/>
          <w:szCs w:val="28"/>
        </w:rPr>
        <w:t>del conocimiento</w:t>
      </w:r>
      <w:r w:rsidR="00646F73">
        <w:rPr>
          <w:rFonts w:ascii="Arial" w:hAnsi="Arial" w:cs="Arial"/>
          <w:sz w:val="28"/>
          <w:szCs w:val="28"/>
        </w:rPr>
        <w:t xml:space="preserve"> partió</w:t>
      </w:r>
      <w:r w:rsidR="00646F73" w:rsidRPr="00646F73">
        <w:rPr>
          <w:rFonts w:ascii="Arial" w:hAnsi="Arial" w:cs="Arial"/>
          <w:sz w:val="28"/>
          <w:szCs w:val="28"/>
        </w:rPr>
        <w:t xml:space="preserve"> de </w:t>
      </w:r>
      <w:r w:rsidR="001A6C24">
        <w:rPr>
          <w:rFonts w:ascii="Arial" w:hAnsi="Arial" w:cs="Arial"/>
          <w:sz w:val="28"/>
          <w:szCs w:val="28"/>
        </w:rPr>
        <w:t>una</w:t>
      </w:r>
      <w:r w:rsidR="00646F73" w:rsidRPr="00646F73">
        <w:rPr>
          <w:rFonts w:ascii="Arial" w:hAnsi="Arial" w:cs="Arial"/>
          <w:sz w:val="28"/>
          <w:szCs w:val="28"/>
        </w:rPr>
        <w:t xml:space="preserve"> premisa</w:t>
      </w:r>
      <w:r w:rsidR="00646F73">
        <w:rPr>
          <w:rFonts w:ascii="Arial" w:hAnsi="Arial" w:cs="Arial"/>
          <w:sz w:val="28"/>
          <w:szCs w:val="28"/>
        </w:rPr>
        <w:t xml:space="preserve"> </w:t>
      </w:r>
      <w:r w:rsidR="00646F73" w:rsidRPr="00646F73">
        <w:rPr>
          <w:rFonts w:ascii="Arial" w:hAnsi="Arial" w:cs="Arial"/>
          <w:sz w:val="28"/>
          <w:szCs w:val="28"/>
        </w:rPr>
        <w:t>equivocada en el sentido de que el Plan del Centro de Población Estratégico</w:t>
      </w:r>
      <w:r w:rsidR="00646F73">
        <w:rPr>
          <w:rFonts w:ascii="Arial" w:hAnsi="Arial" w:cs="Arial"/>
          <w:sz w:val="28"/>
          <w:szCs w:val="28"/>
        </w:rPr>
        <w:t xml:space="preserve"> </w:t>
      </w:r>
      <w:r w:rsidR="00646F73" w:rsidRPr="00646F73">
        <w:rPr>
          <w:rFonts w:ascii="Arial" w:hAnsi="Arial" w:cs="Arial"/>
          <w:sz w:val="28"/>
          <w:szCs w:val="28"/>
        </w:rPr>
        <w:t>San</w:t>
      </w:r>
      <w:r w:rsidR="00646F73">
        <w:rPr>
          <w:rFonts w:ascii="Arial" w:hAnsi="Arial" w:cs="Arial"/>
          <w:sz w:val="28"/>
          <w:szCs w:val="28"/>
        </w:rPr>
        <w:t xml:space="preserve"> </w:t>
      </w:r>
      <w:r w:rsidR="00646F73" w:rsidRPr="00646F73">
        <w:rPr>
          <w:rFonts w:ascii="Arial" w:hAnsi="Arial" w:cs="Arial"/>
          <w:sz w:val="28"/>
          <w:szCs w:val="28"/>
        </w:rPr>
        <w:t>Luis</w:t>
      </w:r>
      <w:r w:rsidR="00646F73">
        <w:rPr>
          <w:rFonts w:ascii="Arial" w:hAnsi="Arial" w:cs="Arial"/>
          <w:sz w:val="28"/>
          <w:szCs w:val="28"/>
        </w:rPr>
        <w:t xml:space="preserve"> </w:t>
      </w:r>
      <w:r w:rsidR="00646F73" w:rsidRPr="00646F73">
        <w:rPr>
          <w:rFonts w:ascii="Arial" w:hAnsi="Arial" w:cs="Arial"/>
          <w:sz w:val="28"/>
          <w:szCs w:val="28"/>
        </w:rPr>
        <w:t>Potosí</w:t>
      </w:r>
      <w:r w:rsidR="00646F73">
        <w:rPr>
          <w:rFonts w:ascii="Arial" w:hAnsi="Arial" w:cs="Arial"/>
          <w:sz w:val="28"/>
          <w:szCs w:val="28"/>
        </w:rPr>
        <w:t xml:space="preserve"> </w:t>
      </w:r>
      <w:r w:rsidR="00646F73" w:rsidRPr="00646F73">
        <w:rPr>
          <w:rFonts w:ascii="Arial" w:hAnsi="Arial" w:cs="Arial"/>
          <w:sz w:val="28"/>
          <w:szCs w:val="28"/>
        </w:rPr>
        <w:t>Soledad</w:t>
      </w:r>
      <w:r w:rsidR="00646F73">
        <w:rPr>
          <w:rFonts w:ascii="Arial" w:hAnsi="Arial" w:cs="Arial"/>
          <w:sz w:val="28"/>
          <w:szCs w:val="28"/>
        </w:rPr>
        <w:t xml:space="preserve"> </w:t>
      </w:r>
      <w:r w:rsidR="00646F73" w:rsidRPr="00646F73">
        <w:rPr>
          <w:rFonts w:ascii="Arial" w:hAnsi="Arial" w:cs="Arial"/>
          <w:sz w:val="28"/>
          <w:szCs w:val="28"/>
        </w:rPr>
        <w:t>de</w:t>
      </w:r>
      <w:r w:rsidR="00646F73">
        <w:rPr>
          <w:rFonts w:ascii="Arial" w:hAnsi="Arial" w:cs="Arial"/>
          <w:sz w:val="28"/>
          <w:szCs w:val="28"/>
        </w:rPr>
        <w:t xml:space="preserve"> </w:t>
      </w:r>
      <w:r w:rsidR="00646F73" w:rsidRPr="00646F73">
        <w:rPr>
          <w:rFonts w:ascii="Arial" w:hAnsi="Arial" w:cs="Arial"/>
          <w:sz w:val="28"/>
          <w:szCs w:val="28"/>
        </w:rPr>
        <w:t>Graciano</w:t>
      </w:r>
      <w:r w:rsidR="00646F73">
        <w:rPr>
          <w:rFonts w:ascii="Arial" w:hAnsi="Arial" w:cs="Arial"/>
          <w:sz w:val="28"/>
          <w:szCs w:val="28"/>
        </w:rPr>
        <w:t xml:space="preserve"> </w:t>
      </w:r>
      <w:r w:rsidR="00646F73" w:rsidRPr="00646F73">
        <w:rPr>
          <w:rFonts w:ascii="Arial" w:hAnsi="Arial" w:cs="Arial"/>
          <w:sz w:val="28"/>
          <w:szCs w:val="28"/>
        </w:rPr>
        <w:t>Sánchez</w:t>
      </w:r>
      <w:r w:rsidR="00646F73">
        <w:rPr>
          <w:rFonts w:ascii="Arial" w:hAnsi="Arial" w:cs="Arial"/>
          <w:sz w:val="28"/>
          <w:szCs w:val="28"/>
        </w:rPr>
        <w:t xml:space="preserve"> </w:t>
      </w:r>
      <w:r w:rsidR="00646F73" w:rsidRPr="00646F73">
        <w:rPr>
          <w:rFonts w:ascii="Arial" w:hAnsi="Arial" w:cs="Arial"/>
          <w:sz w:val="28"/>
          <w:szCs w:val="28"/>
        </w:rPr>
        <w:t>es</w:t>
      </w:r>
      <w:r w:rsidR="00646F73">
        <w:rPr>
          <w:rFonts w:ascii="Arial" w:hAnsi="Arial" w:cs="Arial"/>
          <w:sz w:val="28"/>
          <w:szCs w:val="28"/>
        </w:rPr>
        <w:t xml:space="preserve"> </w:t>
      </w:r>
      <w:r w:rsidR="00646F73" w:rsidRPr="00646F73">
        <w:rPr>
          <w:rFonts w:ascii="Arial" w:hAnsi="Arial" w:cs="Arial"/>
          <w:sz w:val="28"/>
          <w:szCs w:val="28"/>
        </w:rPr>
        <w:t>correcto,</w:t>
      </w:r>
      <w:r w:rsidR="00646F73">
        <w:rPr>
          <w:rFonts w:ascii="Arial" w:hAnsi="Arial" w:cs="Arial"/>
          <w:sz w:val="28"/>
          <w:szCs w:val="28"/>
        </w:rPr>
        <w:t xml:space="preserve"> </w:t>
      </w:r>
      <w:r w:rsidR="00646F73" w:rsidRPr="00646F73">
        <w:rPr>
          <w:rFonts w:ascii="Arial" w:hAnsi="Arial" w:cs="Arial"/>
          <w:sz w:val="28"/>
          <w:szCs w:val="28"/>
        </w:rPr>
        <w:t>y</w:t>
      </w:r>
      <w:r w:rsidR="00646F73">
        <w:rPr>
          <w:rFonts w:ascii="Arial" w:hAnsi="Arial" w:cs="Arial"/>
          <w:sz w:val="28"/>
          <w:szCs w:val="28"/>
        </w:rPr>
        <w:t xml:space="preserve"> </w:t>
      </w:r>
      <w:r w:rsidR="00646F73" w:rsidRPr="00646F73">
        <w:rPr>
          <w:rFonts w:ascii="Arial" w:hAnsi="Arial" w:cs="Arial"/>
          <w:sz w:val="28"/>
          <w:szCs w:val="28"/>
        </w:rPr>
        <w:t>fue</w:t>
      </w:r>
      <w:r w:rsidR="00646F73">
        <w:rPr>
          <w:rFonts w:ascii="Arial" w:hAnsi="Arial" w:cs="Arial"/>
          <w:sz w:val="28"/>
          <w:szCs w:val="28"/>
        </w:rPr>
        <w:t xml:space="preserve"> </w:t>
      </w:r>
      <w:r w:rsidR="00646F73" w:rsidRPr="00646F73">
        <w:rPr>
          <w:rFonts w:ascii="Arial" w:hAnsi="Arial" w:cs="Arial"/>
          <w:sz w:val="28"/>
          <w:szCs w:val="28"/>
        </w:rPr>
        <w:t>debidamente aplicado por la autoridad demandada, al considerar que el uso</w:t>
      </w:r>
      <w:r w:rsidR="00646F73">
        <w:rPr>
          <w:rFonts w:ascii="Arial" w:hAnsi="Arial" w:cs="Arial"/>
          <w:sz w:val="28"/>
          <w:szCs w:val="28"/>
        </w:rPr>
        <w:t xml:space="preserve"> </w:t>
      </w:r>
      <w:r w:rsidR="00646F73" w:rsidRPr="00646F73">
        <w:rPr>
          <w:rFonts w:ascii="Arial" w:hAnsi="Arial" w:cs="Arial"/>
          <w:sz w:val="28"/>
          <w:szCs w:val="28"/>
        </w:rPr>
        <w:t>de suelo aplicable al inmueble de mi mandante es “agroindustrial”, no así</w:t>
      </w:r>
      <w:r w:rsidR="00646F73">
        <w:rPr>
          <w:rFonts w:ascii="Arial" w:hAnsi="Arial" w:cs="Arial"/>
          <w:sz w:val="28"/>
          <w:szCs w:val="28"/>
        </w:rPr>
        <w:t xml:space="preserve"> </w:t>
      </w:r>
      <w:r w:rsidR="00646F73" w:rsidRPr="00646F73">
        <w:rPr>
          <w:rFonts w:ascii="Arial" w:hAnsi="Arial" w:cs="Arial"/>
          <w:sz w:val="28"/>
          <w:szCs w:val="28"/>
        </w:rPr>
        <w:t xml:space="preserve">“agropecuario”, </w:t>
      </w:r>
      <w:r w:rsidR="001A6C24">
        <w:rPr>
          <w:rFonts w:ascii="Arial" w:hAnsi="Arial" w:cs="Arial"/>
          <w:sz w:val="28"/>
          <w:szCs w:val="28"/>
        </w:rPr>
        <w:t>y</w:t>
      </w:r>
      <w:r w:rsidR="00F12136">
        <w:rPr>
          <w:rFonts w:ascii="Arial" w:hAnsi="Arial" w:cs="Arial"/>
          <w:sz w:val="28"/>
          <w:szCs w:val="28"/>
        </w:rPr>
        <w:t xml:space="preserve"> esgrime al respecto </w:t>
      </w:r>
      <w:r w:rsidR="00646F73">
        <w:rPr>
          <w:rFonts w:ascii="Arial" w:hAnsi="Arial" w:cs="Arial"/>
          <w:sz w:val="28"/>
          <w:szCs w:val="28"/>
        </w:rPr>
        <w:t>substancialmente lo siguiente</w:t>
      </w:r>
      <w:r w:rsidR="000C7934">
        <w:rPr>
          <w:rFonts w:ascii="Arial" w:hAnsi="Arial" w:cs="Arial"/>
          <w:sz w:val="28"/>
          <w:szCs w:val="28"/>
        </w:rPr>
        <w:t>:</w:t>
      </w:r>
    </w:p>
    <w:p w14:paraId="56762FCF" w14:textId="5CFA64AF" w:rsidR="008B2830" w:rsidRPr="008B2830" w:rsidRDefault="000C7934" w:rsidP="008B2830">
      <w:pPr>
        <w:pStyle w:val="Prrafodelista"/>
        <w:numPr>
          <w:ilvl w:val="0"/>
          <w:numId w:val="5"/>
        </w:numPr>
        <w:spacing w:line="360" w:lineRule="auto"/>
        <w:jc w:val="both"/>
        <w:rPr>
          <w:rFonts w:ascii="Arial" w:hAnsi="Arial" w:cs="Arial"/>
          <w:sz w:val="28"/>
          <w:szCs w:val="28"/>
        </w:rPr>
      </w:pPr>
      <w:r w:rsidRPr="008B2830">
        <w:rPr>
          <w:rFonts w:ascii="Arial" w:hAnsi="Arial" w:cs="Arial"/>
          <w:sz w:val="28"/>
          <w:szCs w:val="28"/>
        </w:rPr>
        <w:t xml:space="preserve">De </w:t>
      </w:r>
      <w:r w:rsidR="008B2830" w:rsidRPr="008B2830">
        <w:rPr>
          <w:rFonts w:ascii="Arial" w:hAnsi="Arial" w:cs="Arial"/>
          <w:sz w:val="28"/>
          <w:szCs w:val="28"/>
        </w:rPr>
        <w:t xml:space="preserve">una revisión que se realice </w:t>
      </w:r>
      <w:r w:rsidR="00267FA1">
        <w:rPr>
          <w:rFonts w:ascii="Arial" w:hAnsi="Arial" w:cs="Arial"/>
          <w:sz w:val="28"/>
          <w:szCs w:val="28"/>
        </w:rPr>
        <w:t>a</w:t>
      </w:r>
      <w:r w:rsidR="008B2830" w:rsidRPr="008B2830">
        <w:rPr>
          <w:rFonts w:ascii="Arial" w:hAnsi="Arial" w:cs="Arial"/>
          <w:sz w:val="28"/>
          <w:szCs w:val="28"/>
        </w:rPr>
        <w:t xml:space="preserve"> lo sustentado en el escrito inicial de demanda, se desprende que la Licencia de Uso de Suelo</w:t>
      </w:r>
      <w:r w:rsidR="00C276F6">
        <w:rPr>
          <w:rFonts w:ascii="Arial" w:hAnsi="Arial" w:cs="Arial"/>
          <w:sz w:val="28"/>
          <w:szCs w:val="28"/>
        </w:rPr>
        <w:t xml:space="preserve"> </w:t>
      </w:r>
      <w:r w:rsidR="008B2830" w:rsidRPr="008B2830">
        <w:rPr>
          <w:rFonts w:ascii="Arial" w:hAnsi="Arial" w:cs="Arial"/>
          <w:sz w:val="28"/>
          <w:szCs w:val="28"/>
        </w:rPr>
        <w:t>con númer</w:t>
      </w:r>
      <w:r w:rsidR="00FB43B1">
        <w:rPr>
          <w:rFonts w:ascii="Arial" w:hAnsi="Arial" w:cs="Arial"/>
          <w:sz w:val="28"/>
          <w:szCs w:val="28"/>
        </w:rPr>
        <w:t>o de folio DU Y CM/417/2020 de dieciséis</w:t>
      </w:r>
      <w:r w:rsidR="008B2830" w:rsidRPr="008B2830">
        <w:rPr>
          <w:rFonts w:ascii="Arial" w:hAnsi="Arial" w:cs="Arial"/>
          <w:sz w:val="28"/>
          <w:szCs w:val="28"/>
        </w:rPr>
        <w:t xml:space="preserve"> de julio de </w:t>
      </w:r>
      <w:r w:rsidR="00FB43B1">
        <w:rPr>
          <w:rFonts w:ascii="Arial" w:hAnsi="Arial" w:cs="Arial"/>
          <w:sz w:val="28"/>
          <w:szCs w:val="28"/>
        </w:rPr>
        <w:t>dos mil veinte</w:t>
      </w:r>
      <w:r w:rsidR="008B2830" w:rsidRPr="008B2830">
        <w:rPr>
          <w:rFonts w:ascii="Arial" w:hAnsi="Arial" w:cs="Arial"/>
          <w:sz w:val="28"/>
          <w:szCs w:val="28"/>
        </w:rPr>
        <w:t xml:space="preserve"> fue impugnada toda vez que deriva de</w:t>
      </w:r>
      <w:r w:rsidR="00C276F6">
        <w:rPr>
          <w:rFonts w:ascii="Arial" w:hAnsi="Arial" w:cs="Arial"/>
          <w:sz w:val="28"/>
          <w:szCs w:val="28"/>
        </w:rPr>
        <w:t xml:space="preserve"> la aplicación del</w:t>
      </w:r>
      <w:r w:rsidR="008B2830" w:rsidRPr="008B2830">
        <w:rPr>
          <w:rFonts w:ascii="Arial" w:hAnsi="Arial" w:cs="Arial"/>
          <w:sz w:val="28"/>
          <w:szCs w:val="28"/>
        </w:rPr>
        <w:t xml:space="preserve"> Plan </w:t>
      </w:r>
      <w:r w:rsidR="00FB43B1">
        <w:rPr>
          <w:rFonts w:ascii="Arial" w:hAnsi="Arial" w:cs="Arial"/>
          <w:sz w:val="28"/>
          <w:szCs w:val="28"/>
        </w:rPr>
        <w:t xml:space="preserve">controvertido </w:t>
      </w:r>
      <w:r w:rsidR="008B2830" w:rsidRPr="008B2830">
        <w:rPr>
          <w:rFonts w:ascii="Arial" w:hAnsi="Arial" w:cs="Arial"/>
          <w:sz w:val="28"/>
          <w:szCs w:val="28"/>
        </w:rPr>
        <w:t xml:space="preserve">bajo </w:t>
      </w:r>
      <w:r w:rsidR="00F12136">
        <w:rPr>
          <w:rFonts w:ascii="Arial" w:hAnsi="Arial" w:cs="Arial"/>
          <w:sz w:val="28"/>
          <w:szCs w:val="28"/>
        </w:rPr>
        <w:t>una</w:t>
      </w:r>
      <w:r w:rsidR="00FB43B1">
        <w:rPr>
          <w:rFonts w:ascii="Arial" w:hAnsi="Arial" w:cs="Arial"/>
          <w:sz w:val="28"/>
          <w:szCs w:val="28"/>
        </w:rPr>
        <w:t xml:space="preserve"> ilegal </w:t>
      </w:r>
      <w:r w:rsidR="008B2830" w:rsidRPr="008B2830">
        <w:rPr>
          <w:rFonts w:ascii="Arial" w:hAnsi="Arial" w:cs="Arial"/>
          <w:sz w:val="28"/>
          <w:szCs w:val="28"/>
        </w:rPr>
        <w:t xml:space="preserve">interpretación que la propia </w:t>
      </w:r>
      <w:r w:rsidR="00C276F6">
        <w:rPr>
          <w:rFonts w:ascii="Arial" w:hAnsi="Arial" w:cs="Arial"/>
          <w:sz w:val="28"/>
          <w:szCs w:val="28"/>
        </w:rPr>
        <w:t>demandada hizo</w:t>
      </w:r>
      <w:r w:rsidR="008B2830" w:rsidRPr="008B2830">
        <w:rPr>
          <w:rFonts w:ascii="Arial" w:hAnsi="Arial" w:cs="Arial"/>
          <w:sz w:val="28"/>
          <w:szCs w:val="28"/>
        </w:rPr>
        <w:t>.</w:t>
      </w:r>
    </w:p>
    <w:p w14:paraId="0F15090B" w14:textId="74BAF1DD" w:rsidR="008B2830" w:rsidRPr="008B2830" w:rsidRDefault="00B46B1E" w:rsidP="008B2830">
      <w:pPr>
        <w:pStyle w:val="Prrafodelista"/>
        <w:numPr>
          <w:ilvl w:val="0"/>
          <w:numId w:val="5"/>
        </w:numPr>
        <w:spacing w:line="360" w:lineRule="auto"/>
        <w:jc w:val="both"/>
        <w:rPr>
          <w:rFonts w:ascii="Arial" w:hAnsi="Arial" w:cs="Arial"/>
          <w:sz w:val="28"/>
          <w:szCs w:val="28"/>
        </w:rPr>
      </w:pPr>
      <w:r>
        <w:rPr>
          <w:rFonts w:ascii="Arial" w:hAnsi="Arial" w:cs="Arial"/>
          <w:sz w:val="28"/>
          <w:szCs w:val="28"/>
        </w:rPr>
        <w:t>E</w:t>
      </w:r>
      <w:r w:rsidR="008B2830" w:rsidRPr="008B2830">
        <w:rPr>
          <w:rFonts w:ascii="Arial" w:hAnsi="Arial" w:cs="Arial"/>
          <w:sz w:val="28"/>
          <w:szCs w:val="28"/>
        </w:rPr>
        <w:t xml:space="preserve">l Plan del Centro de Población Estratégico San Luis Potosí Soledad de Graciano Sánchez </w:t>
      </w:r>
      <w:r>
        <w:rPr>
          <w:rFonts w:ascii="Arial" w:hAnsi="Arial" w:cs="Arial"/>
          <w:sz w:val="28"/>
          <w:szCs w:val="28"/>
        </w:rPr>
        <w:t>n</w:t>
      </w:r>
      <w:r w:rsidR="008B2830" w:rsidRPr="008B2830">
        <w:rPr>
          <w:rFonts w:ascii="Arial" w:hAnsi="Arial" w:cs="Arial"/>
          <w:sz w:val="28"/>
          <w:szCs w:val="28"/>
        </w:rPr>
        <w:t>o se encuentra sujeto a los principios de legalidad y seguridad jurídica, en la medida en que dicho ordenamiento considera a la actividad de “granjas avícolas” como parte del Grupo de “Industria”</w:t>
      </w:r>
      <w:r w:rsidR="003C588A">
        <w:rPr>
          <w:rFonts w:ascii="Arial" w:hAnsi="Arial" w:cs="Arial"/>
          <w:sz w:val="28"/>
          <w:szCs w:val="28"/>
        </w:rPr>
        <w:t>,</w:t>
      </w:r>
      <w:r w:rsidR="008B2830" w:rsidRPr="008B2830">
        <w:rPr>
          <w:rFonts w:ascii="Arial" w:hAnsi="Arial" w:cs="Arial"/>
          <w:sz w:val="28"/>
          <w:szCs w:val="28"/>
        </w:rPr>
        <w:t xml:space="preserve"> subgrupo “Agroindustria”, no obstante de la definición y alcance de lo que el propio Plan señala como “Agr</w:t>
      </w:r>
      <w:r w:rsidR="003C588A">
        <w:rPr>
          <w:rFonts w:ascii="Arial" w:hAnsi="Arial" w:cs="Arial"/>
          <w:sz w:val="28"/>
          <w:szCs w:val="28"/>
        </w:rPr>
        <w:t xml:space="preserve">oindustria”, tenemos </w:t>
      </w:r>
      <w:r w:rsidR="003C588A">
        <w:rPr>
          <w:rFonts w:ascii="Arial" w:hAnsi="Arial" w:cs="Arial"/>
          <w:sz w:val="28"/>
          <w:szCs w:val="28"/>
        </w:rPr>
        <w:lastRenderedPageBreak/>
        <w:t>que resulta</w:t>
      </w:r>
      <w:r w:rsidR="008B2830" w:rsidRPr="008B2830">
        <w:rPr>
          <w:rFonts w:ascii="Arial" w:hAnsi="Arial" w:cs="Arial"/>
          <w:sz w:val="28"/>
          <w:szCs w:val="28"/>
        </w:rPr>
        <w:t xml:space="preserve"> incompatible con la finalidad y actividades desarrolladas en una “granja avícola”.</w:t>
      </w:r>
    </w:p>
    <w:p w14:paraId="3508B39A" w14:textId="76ED99D6" w:rsidR="008B2830" w:rsidRPr="008B2830" w:rsidRDefault="008B2830" w:rsidP="008B2830">
      <w:pPr>
        <w:pStyle w:val="Prrafodelista"/>
        <w:numPr>
          <w:ilvl w:val="0"/>
          <w:numId w:val="5"/>
        </w:numPr>
        <w:spacing w:line="360" w:lineRule="auto"/>
        <w:jc w:val="both"/>
        <w:rPr>
          <w:rFonts w:ascii="Arial" w:hAnsi="Arial" w:cs="Arial"/>
          <w:sz w:val="28"/>
          <w:szCs w:val="28"/>
        </w:rPr>
      </w:pPr>
      <w:r w:rsidRPr="008B2830">
        <w:rPr>
          <w:rFonts w:ascii="Arial" w:hAnsi="Arial" w:cs="Arial"/>
          <w:sz w:val="28"/>
          <w:szCs w:val="28"/>
        </w:rPr>
        <w:t xml:space="preserve">En términos de lo anterior, es claro que la sentencia recurrida resulta ilegal, pues </w:t>
      </w:r>
      <w:r w:rsidR="001A6C24">
        <w:rPr>
          <w:rFonts w:ascii="Arial" w:hAnsi="Arial" w:cs="Arial"/>
          <w:sz w:val="28"/>
          <w:szCs w:val="28"/>
        </w:rPr>
        <w:t xml:space="preserve">se </w:t>
      </w:r>
      <w:r w:rsidRPr="008B2830">
        <w:rPr>
          <w:rFonts w:ascii="Arial" w:hAnsi="Arial" w:cs="Arial"/>
          <w:sz w:val="28"/>
          <w:szCs w:val="28"/>
        </w:rPr>
        <w:t>p</w:t>
      </w:r>
      <w:r w:rsidR="001A6C24">
        <w:rPr>
          <w:rFonts w:ascii="Arial" w:hAnsi="Arial" w:cs="Arial"/>
          <w:sz w:val="28"/>
          <w:szCs w:val="28"/>
        </w:rPr>
        <w:t>erdió</w:t>
      </w:r>
      <w:r w:rsidRPr="008B2830">
        <w:rPr>
          <w:rFonts w:ascii="Arial" w:hAnsi="Arial" w:cs="Arial"/>
          <w:sz w:val="28"/>
          <w:szCs w:val="28"/>
        </w:rPr>
        <w:t xml:space="preserve"> de vista que el análisis de legalidad de la Licencia de Uso de Suelo de Funcionamiento con número de folio DU Y CM/417/2020 de </w:t>
      </w:r>
      <w:r w:rsidR="009973C3">
        <w:rPr>
          <w:rFonts w:ascii="Arial" w:hAnsi="Arial" w:cs="Arial"/>
          <w:sz w:val="28"/>
          <w:szCs w:val="28"/>
        </w:rPr>
        <w:t>dieciséis</w:t>
      </w:r>
      <w:r w:rsidRPr="008B2830">
        <w:rPr>
          <w:rFonts w:ascii="Arial" w:hAnsi="Arial" w:cs="Arial"/>
          <w:sz w:val="28"/>
          <w:szCs w:val="28"/>
        </w:rPr>
        <w:t xml:space="preserve"> de julio de </w:t>
      </w:r>
      <w:r w:rsidR="009973C3">
        <w:rPr>
          <w:rFonts w:ascii="Arial" w:hAnsi="Arial" w:cs="Arial"/>
          <w:sz w:val="28"/>
          <w:szCs w:val="28"/>
        </w:rPr>
        <w:t>dos mil veinte</w:t>
      </w:r>
      <w:r w:rsidRPr="008B2830">
        <w:rPr>
          <w:rFonts w:ascii="Arial" w:hAnsi="Arial" w:cs="Arial"/>
          <w:sz w:val="28"/>
          <w:szCs w:val="28"/>
        </w:rPr>
        <w:t>, necesariamente se encontraba vinculada al análisis de legalidad del Plan del Centro de Población Estratégico San Luis Potosí Soledad de Graciano Sánchez</w:t>
      </w:r>
      <w:r w:rsidR="00B46B1E">
        <w:rPr>
          <w:rFonts w:ascii="Arial" w:hAnsi="Arial" w:cs="Arial"/>
          <w:sz w:val="28"/>
          <w:szCs w:val="28"/>
        </w:rPr>
        <w:t>.</w:t>
      </w:r>
    </w:p>
    <w:p w14:paraId="29DEF529" w14:textId="59F6E37E" w:rsidR="008B2830" w:rsidRPr="008B2830" w:rsidRDefault="001A6C24" w:rsidP="008B2830">
      <w:pPr>
        <w:pStyle w:val="Prrafodelista"/>
        <w:numPr>
          <w:ilvl w:val="0"/>
          <w:numId w:val="5"/>
        </w:numPr>
        <w:spacing w:line="360" w:lineRule="auto"/>
        <w:jc w:val="both"/>
        <w:rPr>
          <w:rFonts w:ascii="Arial" w:hAnsi="Arial" w:cs="Arial"/>
          <w:sz w:val="28"/>
          <w:szCs w:val="28"/>
        </w:rPr>
      </w:pPr>
      <w:r>
        <w:rPr>
          <w:rFonts w:ascii="Arial" w:hAnsi="Arial" w:cs="Arial"/>
          <w:sz w:val="28"/>
          <w:szCs w:val="28"/>
        </w:rPr>
        <w:t xml:space="preserve">También aduce que la sentencia recurrida </w:t>
      </w:r>
      <w:r w:rsidR="008B2830" w:rsidRPr="008B2830">
        <w:rPr>
          <w:rFonts w:ascii="Arial" w:hAnsi="Arial" w:cs="Arial"/>
          <w:sz w:val="28"/>
          <w:szCs w:val="28"/>
        </w:rPr>
        <w:t xml:space="preserve">se </w:t>
      </w:r>
      <w:r>
        <w:rPr>
          <w:rFonts w:ascii="Arial" w:hAnsi="Arial" w:cs="Arial"/>
          <w:sz w:val="28"/>
          <w:szCs w:val="28"/>
        </w:rPr>
        <w:t xml:space="preserve">encuentra equivocada </w:t>
      </w:r>
      <w:r w:rsidR="008B2830" w:rsidRPr="008B2830">
        <w:rPr>
          <w:rFonts w:ascii="Arial" w:hAnsi="Arial" w:cs="Arial"/>
          <w:sz w:val="28"/>
          <w:szCs w:val="28"/>
        </w:rPr>
        <w:t xml:space="preserve">al  señalar que la Licencia de Uso de Suelo con número de folio DU Y CM/417/2020 no viola en </w:t>
      </w:r>
      <w:r>
        <w:rPr>
          <w:rFonts w:ascii="Arial" w:hAnsi="Arial" w:cs="Arial"/>
          <w:sz w:val="28"/>
          <w:szCs w:val="28"/>
        </w:rPr>
        <w:t xml:space="preserve">su </w:t>
      </w:r>
      <w:r w:rsidR="008B2830" w:rsidRPr="008B2830">
        <w:rPr>
          <w:rFonts w:ascii="Arial" w:hAnsi="Arial" w:cs="Arial"/>
          <w:sz w:val="28"/>
          <w:szCs w:val="28"/>
        </w:rPr>
        <w:t>perjuicio el principio de confianza legítima, porque en aplicación del Plan del Centro de Población Estratégico San Luis Potosí - Soledad de Graciano Sánchez, la autoridad demandada</w:t>
      </w:r>
      <w:r>
        <w:rPr>
          <w:rFonts w:ascii="Arial" w:hAnsi="Arial" w:cs="Arial"/>
          <w:sz w:val="28"/>
          <w:szCs w:val="28"/>
        </w:rPr>
        <w:t>:</w:t>
      </w:r>
      <w:r w:rsidR="008B2830" w:rsidRPr="008B2830">
        <w:rPr>
          <w:rFonts w:ascii="Arial" w:hAnsi="Arial" w:cs="Arial"/>
          <w:sz w:val="28"/>
          <w:szCs w:val="28"/>
        </w:rPr>
        <w:t xml:space="preserve"> i) </w:t>
      </w:r>
      <w:r>
        <w:rPr>
          <w:rFonts w:ascii="Arial" w:hAnsi="Arial" w:cs="Arial"/>
          <w:sz w:val="28"/>
          <w:szCs w:val="28"/>
        </w:rPr>
        <w:t>D</w:t>
      </w:r>
      <w:r w:rsidR="008B2830" w:rsidRPr="008B2830">
        <w:rPr>
          <w:rFonts w:ascii="Arial" w:hAnsi="Arial" w:cs="Arial"/>
          <w:sz w:val="28"/>
          <w:szCs w:val="28"/>
        </w:rPr>
        <w:t>esconoc</w:t>
      </w:r>
      <w:r>
        <w:rPr>
          <w:rFonts w:ascii="Arial" w:hAnsi="Arial" w:cs="Arial"/>
          <w:sz w:val="28"/>
          <w:szCs w:val="28"/>
        </w:rPr>
        <w:t>ió</w:t>
      </w:r>
      <w:r w:rsidR="008B2830" w:rsidRPr="008B2830">
        <w:rPr>
          <w:rFonts w:ascii="Arial" w:hAnsi="Arial" w:cs="Arial"/>
          <w:sz w:val="28"/>
          <w:szCs w:val="28"/>
        </w:rPr>
        <w:t xml:space="preserve"> la actividad que ha venido desempeñando en el predio de su propiedad desde 1994 como granj</w:t>
      </w:r>
      <w:r>
        <w:rPr>
          <w:rFonts w:ascii="Arial" w:hAnsi="Arial" w:cs="Arial"/>
          <w:sz w:val="28"/>
          <w:szCs w:val="28"/>
        </w:rPr>
        <w:t>a de producción avícola; y ii) P</w:t>
      </w:r>
      <w:r w:rsidR="008B2830" w:rsidRPr="008B2830">
        <w:rPr>
          <w:rFonts w:ascii="Arial" w:hAnsi="Arial" w:cs="Arial"/>
          <w:sz w:val="28"/>
          <w:szCs w:val="28"/>
        </w:rPr>
        <w:t>retende encuadrarla como uso de suelo agroindustrial, mismo que es incompatible con la actividad que realiza.</w:t>
      </w:r>
    </w:p>
    <w:p w14:paraId="06F23526" w14:textId="4A595500" w:rsidR="008B2830" w:rsidRPr="001A6C24" w:rsidRDefault="001A6C24" w:rsidP="008B2830">
      <w:pPr>
        <w:pStyle w:val="Prrafodelista"/>
        <w:numPr>
          <w:ilvl w:val="0"/>
          <w:numId w:val="5"/>
        </w:numPr>
        <w:spacing w:line="360" w:lineRule="auto"/>
        <w:jc w:val="both"/>
        <w:rPr>
          <w:rFonts w:ascii="Arial" w:hAnsi="Arial" w:cs="Arial"/>
          <w:sz w:val="28"/>
          <w:szCs w:val="28"/>
        </w:rPr>
      </w:pPr>
      <w:r w:rsidRPr="001A6C24">
        <w:rPr>
          <w:rFonts w:ascii="Arial" w:hAnsi="Arial" w:cs="Arial"/>
          <w:sz w:val="28"/>
          <w:szCs w:val="28"/>
        </w:rPr>
        <w:t>N</w:t>
      </w:r>
      <w:r w:rsidR="008B2830" w:rsidRPr="001A6C24">
        <w:rPr>
          <w:rFonts w:ascii="Arial" w:hAnsi="Arial" w:cs="Arial"/>
          <w:sz w:val="28"/>
          <w:szCs w:val="28"/>
        </w:rPr>
        <w:t xml:space="preserve">o pasa inadvertido lo sustentado por la Sala </w:t>
      </w:r>
      <w:r w:rsidRPr="001A6C24">
        <w:rPr>
          <w:rFonts w:ascii="Arial" w:hAnsi="Arial" w:cs="Arial"/>
          <w:sz w:val="28"/>
          <w:szCs w:val="28"/>
        </w:rPr>
        <w:t xml:space="preserve">de origen quien expuso que </w:t>
      </w:r>
      <w:r w:rsidR="008B2830" w:rsidRPr="001A6C24">
        <w:rPr>
          <w:rFonts w:ascii="Arial" w:hAnsi="Arial" w:cs="Arial"/>
          <w:sz w:val="28"/>
          <w:szCs w:val="28"/>
        </w:rPr>
        <w:t xml:space="preserve">no </w:t>
      </w:r>
      <w:r w:rsidRPr="001A6C24">
        <w:rPr>
          <w:rFonts w:ascii="Arial" w:hAnsi="Arial" w:cs="Arial"/>
          <w:sz w:val="28"/>
          <w:szCs w:val="28"/>
        </w:rPr>
        <w:t xml:space="preserve">se </w:t>
      </w:r>
      <w:r w:rsidR="008B2830" w:rsidRPr="001A6C24">
        <w:rPr>
          <w:rFonts w:ascii="Arial" w:hAnsi="Arial" w:cs="Arial"/>
          <w:sz w:val="28"/>
          <w:szCs w:val="28"/>
        </w:rPr>
        <w:t>exhibió constancia alguna de la cual se desprenda que siempre había sido clasificada como una actividad “agropecuaria” y nu</w:t>
      </w:r>
      <w:r w:rsidRPr="001A6C24">
        <w:rPr>
          <w:rFonts w:ascii="Arial" w:hAnsi="Arial" w:cs="Arial"/>
          <w:sz w:val="28"/>
          <w:szCs w:val="28"/>
        </w:rPr>
        <w:t xml:space="preserve">nca “Agroindustrial”; </w:t>
      </w:r>
      <w:r>
        <w:rPr>
          <w:rFonts w:ascii="Arial" w:hAnsi="Arial" w:cs="Arial"/>
          <w:sz w:val="28"/>
          <w:szCs w:val="28"/>
        </w:rPr>
        <w:t>s</w:t>
      </w:r>
      <w:r w:rsidR="00D303E3" w:rsidRPr="001A6C24">
        <w:rPr>
          <w:rFonts w:ascii="Arial" w:hAnsi="Arial" w:cs="Arial"/>
          <w:sz w:val="28"/>
          <w:szCs w:val="28"/>
        </w:rPr>
        <w:t>in embargo, se</w:t>
      </w:r>
      <w:r w:rsidR="008B2830" w:rsidRPr="001A6C24">
        <w:rPr>
          <w:rFonts w:ascii="Arial" w:hAnsi="Arial" w:cs="Arial"/>
          <w:sz w:val="28"/>
          <w:szCs w:val="28"/>
        </w:rPr>
        <w:t xml:space="preserve"> podrá advertir dicha circunstancia, con el </w:t>
      </w:r>
      <w:r w:rsidR="008B2830" w:rsidRPr="001A6C24">
        <w:rPr>
          <w:rFonts w:ascii="Arial" w:hAnsi="Arial" w:cs="Arial"/>
          <w:sz w:val="28"/>
          <w:szCs w:val="28"/>
        </w:rPr>
        <w:lastRenderedPageBreak/>
        <w:t>material probatorio mismo, en la medida en que sí demostró</w:t>
      </w:r>
      <w:r w:rsidR="00D303E3" w:rsidRPr="001A6C24">
        <w:rPr>
          <w:rFonts w:ascii="Arial" w:hAnsi="Arial" w:cs="Arial"/>
          <w:sz w:val="28"/>
          <w:szCs w:val="28"/>
        </w:rPr>
        <w:t xml:space="preserve"> </w:t>
      </w:r>
      <w:r w:rsidR="008B2830" w:rsidRPr="001A6C24">
        <w:rPr>
          <w:rFonts w:ascii="Arial" w:hAnsi="Arial" w:cs="Arial"/>
          <w:sz w:val="28"/>
          <w:szCs w:val="28"/>
        </w:rPr>
        <w:t>que</w:t>
      </w:r>
      <w:r w:rsidR="00D303E3" w:rsidRPr="001A6C24">
        <w:rPr>
          <w:rFonts w:ascii="Arial" w:hAnsi="Arial" w:cs="Arial"/>
          <w:sz w:val="28"/>
          <w:szCs w:val="28"/>
        </w:rPr>
        <w:t xml:space="preserve"> </w:t>
      </w:r>
      <w:r w:rsidR="008B2830" w:rsidRPr="001A6C24">
        <w:rPr>
          <w:rFonts w:ascii="Arial" w:hAnsi="Arial" w:cs="Arial"/>
          <w:sz w:val="28"/>
          <w:szCs w:val="28"/>
        </w:rPr>
        <w:t>el</w:t>
      </w:r>
      <w:r w:rsidR="00D303E3" w:rsidRPr="001A6C24">
        <w:rPr>
          <w:rFonts w:ascii="Arial" w:hAnsi="Arial" w:cs="Arial"/>
          <w:sz w:val="28"/>
          <w:szCs w:val="28"/>
        </w:rPr>
        <w:t xml:space="preserve"> </w:t>
      </w:r>
      <w:r w:rsidR="008B2830" w:rsidRPr="001A6C24">
        <w:rPr>
          <w:rFonts w:ascii="Arial" w:hAnsi="Arial" w:cs="Arial"/>
          <w:sz w:val="28"/>
          <w:szCs w:val="28"/>
        </w:rPr>
        <w:t>uso de suelo que le corresponde es el agropecuario.</w:t>
      </w:r>
    </w:p>
    <w:p w14:paraId="14ED9C8B" w14:textId="67FAB49B" w:rsidR="008B2830" w:rsidRPr="008B2830" w:rsidRDefault="001A6C24" w:rsidP="008B2830">
      <w:pPr>
        <w:pStyle w:val="Prrafodelista"/>
        <w:numPr>
          <w:ilvl w:val="0"/>
          <w:numId w:val="5"/>
        </w:numPr>
        <w:spacing w:line="360" w:lineRule="auto"/>
        <w:jc w:val="both"/>
        <w:rPr>
          <w:rFonts w:ascii="Arial" w:hAnsi="Arial" w:cs="Arial"/>
          <w:sz w:val="28"/>
          <w:szCs w:val="28"/>
        </w:rPr>
      </w:pPr>
      <w:r>
        <w:rPr>
          <w:rFonts w:ascii="Arial" w:hAnsi="Arial" w:cs="Arial"/>
          <w:sz w:val="28"/>
          <w:szCs w:val="28"/>
        </w:rPr>
        <w:t xml:space="preserve">Ha </w:t>
      </w:r>
      <w:r w:rsidR="008B2830" w:rsidRPr="008B2830">
        <w:rPr>
          <w:rFonts w:ascii="Arial" w:hAnsi="Arial" w:cs="Arial"/>
          <w:sz w:val="28"/>
          <w:szCs w:val="28"/>
        </w:rPr>
        <w:t xml:space="preserve">demostrado dentro del juicio </w:t>
      </w:r>
      <w:r>
        <w:rPr>
          <w:rFonts w:ascii="Arial" w:hAnsi="Arial" w:cs="Arial"/>
          <w:sz w:val="28"/>
          <w:szCs w:val="28"/>
        </w:rPr>
        <w:t>que</w:t>
      </w:r>
      <w:r w:rsidR="008B2830" w:rsidRPr="008B2830">
        <w:rPr>
          <w:rFonts w:ascii="Arial" w:hAnsi="Arial" w:cs="Arial"/>
          <w:sz w:val="28"/>
          <w:szCs w:val="28"/>
        </w:rPr>
        <w:t xml:space="preserve"> desarrolla una actividad agropecuar</w:t>
      </w:r>
      <w:r>
        <w:rPr>
          <w:rFonts w:ascii="Arial" w:hAnsi="Arial" w:cs="Arial"/>
          <w:sz w:val="28"/>
          <w:szCs w:val="28"/>
        </w:rPr>
        <w:t xml:space="preserve">ia en el predio de su propiedad </w:t>
      </w:r>
      <w:r w:rsidR="008B2830" w:rsidRPr="008B2830">
        <w:rPr>
          <w:rFonts w:ascii="Arial" w:hAnsi="Arial" w:cs="Arial"/>
          <w:sz w:val="28"/>
          <w:szCs w:val="28"/>
        </w:rPr>
        <w:t>consistente en fungir como una granja de producción avícola, la cual siempre ha sido clasificada como una actividad agropecuaria y nunca industrial.</w:t>
      </w:r>
    </w:p>
    <w:p w14:paraId="7A9B3AA3" w14:textId="77777777" w:rsidR="008B2830" w:rsidRPr="008B2830" w:rsidRDefault="008B2830" w:rsidP="008B2830">
      <w:pPr>
        <w:pStyle w:val="Prrafodelista"/>
        <w:numPr>
          <w:ilvl w:val="0"/>
          <w:numId w:val="5"/>
        </w:numPr>
        <w:spacing w:line="360" w:lineRule="auto"/>
        <w:jc w:val="both"/>
        <w:rPr>
          <w:rFonts w:ascii="Arial" w:hAnsi="Arial" w:cs="Arial"/>
          <w:sz w:val="28"/>
          <w:szCs w:val="28"/>
        </w:rPr>
      </w:pPr>
      <w:r w:rsidRPr="008B2830">
        <w:rPr>
          <w:rFonts w:ascii="Arial" w:hAnsi="Arial" w:cs="Arial"/>
          <w:sz w:val="28"/>
          <w:szCs w:val="28"/>
        </w:rPr>
        <w:t>Esta actividad únicamente se desarrolla en zonas rústicas, como incluso lo reconoce el propio Plan del Centro de Población Estratégico San Luis Potosí Soledad de Graciano Sánchez al catalogar estas áreas como no urbanizables y zonas de aprovechamiento de recursos naturales.</w:t>
      </w:r>
    </w:p>
    <w:p w14:paraId="30257D9F" w14:textId="77777777" w:rsidR="008B2830" w:rsidRPr="008B2830" w:rsidRDefault="008B2830" w:rsidP="008B2830">
      <w:pPr>
        <w:pStyle w:val="Prrafodelista"/>
        <w:numPr>
          <w:ilvl w:val="0"/>
          <w:numId w:val="5"/>
        </w:numPr>
        <w:spacing w:line="360" w:lineRule="auto"/>
        <w:jc w:val="both"/>
        <w:rPr>
          <w:rFonts w:ascii="Arial" w:hAnsi="Arial" w:cs="Arial"/>
          <w:sz w:val="28"/>
          <w:szCs w:val="28"/>
        </w:rPr>
      </w:pPr>
      <w:r w:rsidRPr="008B2830">
        <w:rPr>
          <w:rFonts w:ascii="Arial" w:hAnsi="Arial" w:cs="Arial"/>
          <w:sz w:val="28"/>
          <w:szCs w:val="28"/>
        </w:rPr>
        <w:t>Lo que es más, este tipo de áreas no urbanizables corresponden a las actividades del sector primario de manera permanente, por lo que las mismas no pueden ser utilizadas por las industrias, tal y como se desprende del propio Plan.</w:t>
      </w:r>
    </w:p>
    <w:p w14:paraId="295100B9" w14:textId="05B6A3A4" w:rsidR="008B2830" w:rsidRPr="008B2830" w:rsidRDefault="008B2830" w:rsidP="008B2830">
      <w:pPr>
        <w:pStyle w:val="Prrafodelista"/>
        <w:numPr>
          <w:ilvl w:val="0"/>
          <w:numId w:val="5"/>
        </w:numPr>
        <w:spacing w:line="360" w:lineRule="auto"/>
        <w:jc w:val="both"/>
        <w:rPr>
          <w:rFonts w:ascii="Arial" w:hAnsi="Arial" w:cs="Arial"/>
          <w:sz w:val="28"/>
          <w:szCs w:val="28"/>
        </w:rPr>
      </w:pPr>
      <w:r w:rsidRPr="008B2830">
        <w:rPr>
          <w:rFonts w:ascii="Arial" w:hAnsi="Arial" w:cs="Arial"/>
          <w:sz w:val="28"/>
          <w:szCs w:val="28"/>
        </w:rPr>
        <w:t xml:space="preserve">Es por ello, que </w:t>
      </w:r>
      <w:r w:rsidR="00DF6730">
        <w:rPr>
          <w:rFonts w:ascii="Arial" w:hAnsi="Arial" w:cs="Arial"/>
          <w:sz w:val="28"/>
          <w:szCs w:val="28"/>
        </w:rPr>
        <w:t xml:space="preserve">dice que </w:t>
      </w:r>
      <w:r w:rsidRPr="008B2830">
        <w:rPr>
          <w:rFonts w:ascii="Arial" w:hAnsi="Arial" w:cs="Arial"/>
          <w:sz w:val="28"/>
          <w:szCs w:val="28"/>
        </w:rPr>
        <w:t>modificar un uso de suelo o las características del suelo del inmueble de mi mandante haría incompatible que pueda llevar a cabo su actividad.</w:t>
      </w:r>
    </w:p>
    <w:p w14:paraId="23958962" w14:textId="77777777" w:rsidR="008B2830" w:rsidRPr="008B2830" w:rsidRDefault="008B2830" w:rsidP="008B2830">
      <w:pPr>
        <w:pStyle w:val="Prrafodelista"/>
        <w:numPr>
          <w:ilvl w:val="0"/>
          <w:numId w:val="5"/>
        </w:numPr>
        <w:spacing w:line="360" w:lineRule="auto"/>
        <w:jc w:val="both"/>
        <w:rPr>
          <w:rFonts w:ascii="Arial" w:hAnsi="Arial" w:cs="Arial"/>
          <w:sz w:val="28"/>
          <w:szCs w:val="28"/>
        </w:rPr>
      </w:pPr>
      <w:r w:rsidRPr="008B2830">
        <w:rPr>
          <w:rFonts w:ascii="Arial" w:hAnsi="Arial" w:cs="Arial"/>
          <w:sz w:val="28"/>
          <w:szCs w:val="28"/>
        </w:rPr>
        <w:t xml:space="preserve">Esta situación incluso se reconoce en el propio Plan del Centro de Población Estratégico San Luis Potosí Soledad de Graciano Sánchez, en donde se reconoce que agroindustria se encuentra relacionada con el proceso de alimentos, como lo es el procesamiento de alimento de ganado o para el consumo humano. </w:t>
      </w:r>
    </w:p>
    <w:p w14:paraId="25492C06" w14:textId="77777777" w:rsidR="00A14636" w:rsidRDefault="008B2830" w:rsidP="00A14636">
      <w:pPr>
        <w:pStyle w:val="Prrafodelista"/>
        <w:numPr>
          <w:ilvl w:val="0"/>
          <w:numId w:val="5"/>
        </w:numPr>
        <w:spacing w:line="360" w:lineRule="auto"/>
        <w:jc w:val="both"/>
        <w:rPr>
          <w:rFonts w:ascii="Arial" w:hAnsi="Arial" w:cs="Arial"/>
          <w:sz w:val="28"/>
          <w:szCs w:val="28"/>
        </w:rPr>
      </w:pPr>
      <w:r w:rsidRPr="001A6C24">
        <w:rPr>
          <w:rFonts w:ascii="Arial" w:hAnsi="Arial" w:cs="Arial"/>
          <w:sz w:val="28"/>
          <w:szCs w:val="28"/>
        </w:rPr>
        <w:t>Tomando esto como referencia, resulta ilegal que la Sala considere que no exhibió constancia alguna de la cual se desprenda que siempre había sido clasificada como una actividad “agropecuaria” y nunca “industrial”.</w:t>
      </w:r>
      <w:r w:rsidR="001A6C24" w:rsidRPr="001A6C24">
        <w:rPr>
          <w:rFonts w:ascii="Arial" w:hAnsi="Arial" w:cs="Arial"/>
          <w:sz w:val="28"/>
          <w:szCs w:val="28"/>
        </w:rPr>
        <w:t xml:space="preserve"> </w:t>
      </w:r>
      <w:r w:rsidRPr="001A6C24">
        <w:rPr>
          <w:rFonts w:ascii="Arial" w:hAnsi="Arial" w:cs="Arial"/>
          <w:sz w:val="28"/>
          <w:szCs w:val="28"/>
        </w:rPr>
        <w:t xml:space="preserve">Ello, si se </w:t>
      </w:r>
      <w:r w:rsidRPr="001A6C24">
        <w:rPr>
          <w:rFonts w:ascii="Arial" w:hAnsi="Arial" w:cs="Arial"/>
          <w:sz w:val="28"/>
          <w:szCs w:val="28"/>
        </w:rPr>
        <w:lastRenderedPageBreak/>
        <w:t>considera que ofreció en el juicio contencioso las siguientes documentales, que acreditan que siempre ha sido considerada su actividad como agropecuaria:</w:t>
      </w:r>
      <w:r w:rsidRPr="001A6C24">
        <w:rPr>
          <w:rFonts w:ascii="Arial" w:hAnsi="Arial" w:cs="Arial"/>
          <w:sz w:val="28"/>
          <w:szCs w:val="28"/>
        </w:rPr>
        <w:tab/>
      </w:r>
    </w:p>
    <w:p w14:paraId="28D7D9E4" w14:textId="77777777" w:rsidR="00A14636" w:rsidRDefault="00914C09" w:rsidP="00A14636">
      <w:pPr>
        <w:pStyle w:val="Prrafodelista"/>
        <w:numPr>
          <w:ilvl w:val="0"/>
          <w:numId w:val="5"/>
        </w:numPr>
        <w:spacing w:line="360" w:lineRule="auto"/>
        <w:jc w:val="both"/>
        <w:rPr>
          <w:rFonts w:ascii="Arial" w:hAnsi="Arial" w:cs="Arial"/>
          <w:sz w:val="28"/>
          <w:szCs w:val="28"/>
        </w:rPr>
      </w:pPr>
      <w:r w:rsidRPr="00A14636">
        <w:rPr>
          <w:rFonts w:ascii="Arial" w:hAnsi="Arial" w:cs="Arial"/>
          <w:sz w:val="28"/>
          <w:szCs w:val="28"/>
        </w:rPr>
        <w:t>1</w:t>
      </w:r>
      <w:r w:rsidR="002B3808" w:rsidRPr="00A14636">
        <w:rPr>
          <w:rFonts w:ascii="Arial" w:hAnsi="Arial" w:cs="Arial"/>
          <w:sz w:val="28"/>
          <w:szCs w:val="28"/>
        </w:rPr>
        <w:t>.</w:t>
      </w:r>
      <w:r w:rsidRPr="00A14636">
        <w:rPr>
          <w:rFonts w:ascii="Arial" w:hAnsi="Arial" w:cs="Arial"/>
          <w:sz w:val="28"/>
          <w:szCs w:val="28"/>
        </w:rPr>
        <w:t xml:space="preserve"> </w:t>
      </w:r>
      <w:r w:rsidR="008B2830" w:rsidRPr="00A14636">
        <w:rPr>
          <w:rFonts w:ascii="Arial" w:hAnsi="Arial" w:cs="Arial"/>
          <w:sz w:val="28"/>
          <w:szCs w:val="28"/>
        </w:rPr>
        <w:t xml:space="preserve">Copia certificada de la Licencia de Uso de Suelo de Funcionamiento con número de folio DU Y CM/417/2020 de </w:t>
      </w:r>
      <w:r w:rsidR="009973C3" w:rsidRPr="00A14636">
        <w:rPr>
          <w:rFonts w:ascii="Arial" w:hAnsi="Arial" w:cs="Arial"/>
          <w:sz w:val="28"/>
          <w:szCs w:val="28"/>
        </w:rPr>
        <w:t xml:space="preserve">dieciséis de </w:t>
      </w:r>
      <w:r w:rsidR="008B2830" w:rsidRPr="00A14636">
        <w:rPr>
          <w:rFonts w:ascii="Arial" w:hAnsi="Arial" w:cs="Arial"/>
          <w:sz w:val="28"/>
          <w:szCs w:val="28"/>
        </w:rPr>
        <w:t xml:space="preserve">julio de </w:t>
      </w:r>
      <w:r w:rsidR="009973C3" w:rsidRPr="00A14636">
        <w:rPr>
          <w:rFonts w:ascii="Arial" w:hAnsi="Arial" w:cs="Arial"/>
          <w:sz w:val="28"/>
          <w:szCs w:val="28"/>
        </w:rPr>
        <w:t>dos mil veinte</w:t>
      </w:r>
      <w:r w:rsidR="008B2830" w:rsidRPr="00A14636">
        <w:rPr>
          <w:rFonts w:ascii="Arial" w:hAnsi="Arial" w:cs="Arial"/>
          <w:sz w:val="28"/>
          <w:szCs w:val="28"/>
        </w:rPr>
        <w:t>, emitida por el Director de Desarrollo Urbano y Catastro Municipal del Municipio de Soledad de Graciano Sánchez de San Luis</w:t>
      </w:r>
      <w:r w:rsidR="009973C3" w:rsidRPr="00A14636">
        <w:rPr>
          <w:rFonts w:ascii="Arial" w:hAnsi="Arial" w:cs="Arial"/>
          <w:sz w:val="28"/>
          <w:szCs w:val="28"/>
        </w:rPr>
        <w:t xml:space="preserve"> </w:t>
      </w:r>
      <w:r w:rsidR="008B2830" w:rsidRPr="00A14636">
        <w:rPr>
          <w:rFonts w:ascii="Arial" w:hAnsi="Arial" w:cs="Arial"/>
          <w:sz w:val="28"/>
          <w:szCs w:val="28"/>
        </w:rPr>
        <w:t>Potosí.</w:t>
      </w:r>
      <w:r w:rsidRPr="00A14636">
        <w:rPr>
          <w:rFonts w:ascii="Arial" w:hAnsi="Arial" w:cs="Arial"/>
          <w:sz w:val="28"/>
          <w:szCs w:val="28"/>
        </w:rPr>
        <w:t xml:space="preserve"> </w:t>
      </w:r>
      <w:r w:rsidR="008B2830" w:rsidRPr="00A14636">
        <w:rPr>
          <w:rFonts w:ascii="Arial" w:hAnsi="Arial" w:cs="Arial"/>
          <w:sz w:val="28"/>
          <w:szCs w:val="28"/>
        </w:rPr>
        <w:t xml:space="preserve">En relación con esta documental, la Sala </w:t>
      </w:r>
      <w:r w:rsidRPr="00A14636">
        <w:rPr>
          <w:rFonts w:ascii="Arial" w:hAnsi="Arial" w:cs="Arial"/>
          <w:sz w:val="28"/>
          <w:szCs w:val="28"/>
        </w:rPr>
        <w:t xml:space="preserve">de origen perdió </w:t>
      </w:r>
      <w:r w:rsidR="008226FA" w:rsidRPr="00A14636">
        <w:rPr>
          <w:rFonts w:ascii="Arial" w:hAnsi="Arial" w:cs="Arial"/>
          <w:sz w:val="28"/>
          <w:szCs w:val="28"/>
        </w:rPr>
        <w:t xml:space="preserve">de vista al </w:t>
      </w:r>
      <w:r w:rsidR="008B2830" w:rsidRPr="00A14636">
        <w:rPr>
          <w:rFonts w:ascii="Arial" w:hAnsi="Arial" w:cs="Arial"/>
          <w:sz w:val="28"/>
          <w:szCs w:val="28"/>
        </w:rPr>
        <w:t>emitirse</w:t>
      </w:r>
      <w:r w:rsidR="009973C3" w:rsidRPr="00A14636">
        <w:rPr>
          <w:rFonts w:ascii="Arial" w:hAnsi="Arial" w:cs="Arial"/>
          <w:sz w:val="28"/>
          <w:szCs w:val="28"/>
        </w:rPr>
        <w:t xml:space="preserve"> </w:t>
      </w:r>
      <w:r w:rsidR="008226FA" w:rsidRPr="00A14636">
        <w:rPr>
          <w:rFonts w:ascii="Arial" w:hAnsi="Arial" w:cs="Arial"/>
          <w:sz w:val="28"/>
          <w:szCs w:val="28"/>
        </w:rPr>
        <w:t xml:space="preserve">una </w:t>
      </w:r>
      <w:r w:rsidR="008B2830" w:rsidRPr="00A14636">
        <w:rPr>
          <w:rFonts w:ascii="Arial" w:hAnsi="Arial" w:cs="Arial"/>
          <w:sz w:val="28"/>
          <w:szCs w:val="28"/>
        </w:rPr>
        <w:t>Licencia</w:t>
      </w:r>
      <w:r w:rsidR="009973C3" w:rsidRPr="00A14636">
        <w:rPr>
          <w:rFonts w:ascii="Arial" w:hAnsi="Arial" w:cs="Arial"/>
          <w:sz w:val="28"/>
          <w:szCs w:val="28"/>
        </w:rPr>
        <w:t xml:space="preserve"> </w:t>
      </w:r>
      <w:r w:rsidR="008B2830" w:rsidRPr="00A14636">
        <w:rPr>
          <w:rFonts w:ascii="Arial" w:hAnsi="Arial" w:cs="Arial"/>
          <w:sz w:val="28"/>
          <w:szCs w:val="28"/>
        </w:rPr>
        <w:t>de</w:t>
      </w:r>
      <w:r w:rsidR="009973C3" w:rsidRPr="00A14636">
        <w:rPr>
          <w:rFonts w:ascii="Arial" w:hAnsi="Arial" w:cs="Arial"/>
          <w:sz w:val="28"/>
          <w:szCs w:val="28"/>
        </w:rPr>
        <w:t xml:space="preserve"> </w:t>
      </w:r>
      <w:r w:rsidR="008B2830" w:rsidRPr="00A14636">
        <w:rPr>
          <w:rFonts w:ascii="Arial" w:hAnsi="Arial" w:cs="Arial"/>
          <w:sz w:val="28"/>
          <w:szCs w:val="28"/>
        </w:rPr>
        <w:t>Uso</w:t>
      </w:r>
      <w:r w:rsidR="009973C3" w:rsidRPr="00A14636">
        <w:rPr>
          <w:rFonts w:ascii="Arial" w:hAnsi="Arial" w:cs="Arial"/>
          <w:sz w:val="28"/>
          <w:szCs w:val="28"/>
        </w:rPr>
        <w:t xml:space="preserve"> </w:t>
      </w:r>
      <w:r w:rsidR="008B2830" w:rsidRPr="00A14636">
        <w:rPr>
          <w:rFonts w:ascii="Arial" w:hAnsi="Arial" w:cs="Arial"/>
          <w:sz w:val="28"/>
          <w:szCs w:val="28"/>
        </w:rPr>
        <w:t>de</w:t>
      </w:r>
      <w:r w:rsidR="009973C3" w:rsidRPr="00A14636">
        <w:rPr>
          <w:rFonts w:ascii="Arial" w:hAnsi="Arial" w:cs="Arial"/>
          <w:sz w:val="28"/>
          <w:szCs w:val="28"/>
        </w:rPr>
        <w:t xml:space="preserve"> </w:t>
      </w:r>
      <w:r w:rsidR="008B2830" w:rsidRPr="00A14636">
        <w:rPr>
          <w:rFonts w:ascii="Arial" w:hAnsi="Arial" w:cs="Arial"/>
          <w:sz w:val="28"/>
          <w:szCs w:val="28"/>
        </w:rPr>
        <w:t xml:space="preserve">Suelo, </w:t>
      </w:r>
      <w:r w:rsidR="008226FA" w:rsidRPr="00A14636">
        <w:rPr>
          <w:rFonts w:ascii="Arial" w:hAnsi="Arial" w:cs="Arial"/>
          <w:sz w:val="28"/>
          <w:szCs w:val="28"/>
        </w:rPr>
        <w:t>se</w:t>
      </w:r>
      <w:r w:rsidR="008B2830" w:rsidRPr="00A14636">
        <w:rPr>
          <w:rFonts w:ascii="Arial" w:hAnsi="Arial" w:cs="Arial"/>
          <w:sz w:val="28"/>
          <w:szCs w:val="28"/>
        </w:rPr>
        <w:t xml:space="preserve"> demuestra que hubo un</w:t>
      </w:r>
      <w:r w:rsidR="009973C3" w:rsidRPr="00A14636">
        <w:rPr>
          <w:rFonts w:ascii="Arial" w:hAnsi="Arial" w:cs="Arial"/>
          <w:sz w:val="28"/>
          <w:szCs w:val="28"/>
        </w:rPr>
        <w:t xml:space="preserve"> </w:t>
      </w:r>
      <w:r w:rsidR="008B2830" w:rsidRPr="00A14636">
        <w:rPr>
          <w:rFonts w:ascii="Arial" w:hAnsi="Arial" w:cs="Arial"/>
          <w:sz w:val="28"/>
          <w:szCs w:val="28"/>
        </w:rPr>
        <w:t>cambio</w:t>
      </w:r>
      <w:r w:rsidR="009973C3" w:rsidRPr="00A14636">
        <w:rPr>
          <w:rFonts w:ascii="Arial" w:hAnsi="Arial" w:cs="Arial"/>
          <w:sz w:val="28"/>
          <w:szCs w:val="28"/>
        </w:rPr>
        <w:t xml:space="preserve"> </w:t>
      </w:r>
      <w:r w:rsidR="008B2830" w:rsidRPr="00A14636">
        <w:rPr>
          <w:rFonts w:ascii="Arial" w:hAnsi="Arial" w:cs="Arial"/>
          <w:sz w:val="28"/>
          <w:szCs w:val="28"/>
        </w:rPr>
        <w:t>en</w:t>
      </w:r>
      <w:r w:rsidR="009973C3" w:rsidRPr="00A14636">
        <w:rPr>
          <w:rFonts w:ascii="Arial" w:hAnsi="Arial" w:cs="Arial"/>
          <w:sz w:val="28"/>
          <w:szCs w:val="28"/>
        </w:rPr>
        <w:t xml:space="preserve"> </w:t>
      </w:r>
      <w:r w:rsidR="008B2830" w:rsidRPr="00A14636">
        <w:rPr>
          <w:rFonts w:ascii="Arial" w:hAnsi="Arial" w:cs="Arial"/>
          <w:sz w:val="28"/>
          <w:szCs w:val="28"/>
        </w:rPr>
        <w:t>el</w:t>
      </w:r>
      <w:r w:rsidR="009973C3" w:rsidRPr="00A14636">
        <w:rPr>
          <w:rFonts w:ascii="Arial" w:hAnsi="Arial" w:cs="Arial"/>
          <w:sz w:val="28"/>
          <w:szCs w:val="28"/>
        </w:rPr>
        <w:t xml:space="preserve"> </w:t>
      </w:r>
      <w:r w:rsidR="008B2830" w:rsidRPr="00A14636">
        <w:rPr>
          <w:rFonts w:ascii="Arial" w:hAnsi="Arial" w:cs="Arial"/>
          <w:sz w:val="28"/>
          <w:szCs w:val="28"/>
        </w:rPr>
        <w:t>uso</w:t>
      </w:r>
      <w:r w:rsidR="009973C3" w:rsidRPr="00A14636">
        <w:rPr>
          <w:rFonts w:ascii="Arial" w:hAnsi="Arial" w:cs="Arial"/>
          <w:sz w:val="28"/>
          <w:szCs w:val="28"/>
        </w:rPr>
        <w:t xml:space="preserve"> </w:t>
      </w:r>
      <w:r w:rsidR="008B2830" w:rsidRPr="00A14636">
        <w:rPr>
          <w:rFonts w:ascii="Arial" w:hAnsi="Arial" w:cs="Arial"/>
          <w:sz w:val="28"/>
          <w:szCs w:val="28"/>
        </w:rPr>
        <w:t xml:space="preserve">de suelo </w:t>
      </w:r>
      <w:r w:rsidR="008226FA" w:rsidRPr="00A14636">
        <w:rPr>
          <w:rFonts w:ascii="Arial" w:hAnsi="Arial" w:cs="Arial"/>
          <w:sz w:val="28"/>
          <w:szCs w:val="28"/>
        </w:rPr>
        <w:t xml:space="preserve">en el predio de la actora, diverso </w:t>
      </w:r>
      <w:r w:rsidR="008B2830" w:rsidRPr="00A14636">
        <w:rPr>
          <w:rFonts w:ascii="Arial" w:hAnsi="Arial" w:cs="Arial"/>
          <w:sz w:val="28"/>
          <w:szCs w:val="28"/>
        </w:rPr>
        <w:t>con</w:t>
      </w:r>
      <w:r w:rsidR="009973C3" w:rsidRPr="00A14636">
        <w:rPr>
          <w:rFonts w:ascii="Arial" w:hAnsi="Arial" w:cs="Arial"/>
          <w:sz w:val="28"/>
          <w:szCs w:val="28"/>
        </w:rPr>
        <w:t xml:space="preserve"> </w:t>
      </w:r>
      <w:r w:rsidR="008B2830" w:rsidRPr="00A14636">
        <w:rPr>
          <w:rFonts w:ascii="Arial" w:hAnsi="Arial" w:cs="Arial"/>
          <w:sz w:val="28"/>
          <w:szCs w:val="28"/>
        </w:rPr>
        <w:t>el</w:t>
      </w:r>
      <w:r w:rsidR="009973C3" w:rsidRPr="00A14636">
        <w:rPr>
          <w:rFonts w:ascii="Arial" w:hAnsi="Arial" w:cs="Arial"/>
          <w:sz w:val="28"/>
          <w:szCs w:val="28"/>
        </w:rPr>
        <w:t xml:space="preserve"> </w:t>
      </w:r>
      <w:r w:rsidR="008B2830" w:rsidRPr="00A14636">
        <w:rPr>
          <w:rFonts w:ascii="Arial" w:hAnsi="Arial" w:cs="Arial"/>
          <w:sz w:val="28"/>
          <w:szCs w:val="28"/>
        </w:rPr>
        <w:t>que</w:t>
      </w:r>
      <w:r w:rsidR="009973C3" w:rsidRPr="00A14636">
        <w:rPr>
          <w:rFonts w:ascii="Arial" w:hAnsi="Arial" w:cs="Arial"/>
          <w:sz w:val="28"/>
          <w:szCs w:val="28"/>
        </w:rPr>
        <w:t xml:space="preserve"> </w:t>
      </w:r>
      <w:r w:rsidR="008B2830" w:rsidRPr="00A14636">
        <w:rPr>
          <w:rFonts w:ascii="Arial" w:hAnsi="Arial" w:cs="Arial"/>
          <w:sz w:val="28"/>
          <w:szCs w:val="28"/>
        </w:rPr>
        <w:t>inicialmente</w:t>
      </w:r>
      <w:r w:rsidR="009973C3" w:rsidRPr="00A14636">
        <w:rPr>
          <w:rFonts w:ascii="Arial" w:hAnsi="Arial" w:cs="Arial"/>
          <w:sz w:val="28"/>
          <w:szCs w:val="28"/>
        </w:rPr>
        <w:t xml:space="preserve"> </w:t>
      </w:r>
      <w:r w:rsidR="008B2830" w:rsidRPr="00A14636">
        <w:rPr>
          <w:rFonts w:ascii="Arial" w:hAnsi="Arial" w:cs="Arial"/>
          <w:sz w:val="28"/>
          <w:szCs w:val="28"/>
        </w:rPr>
        <w:t>contaba.</w:t>
      </w:r>
    </w:p>
    <w:p w14:paraId="2D2528C1" w14:textId="77777777" w:rsidR="00A14636" w:rsidRDefault="008B2830" w:rsidP="00A14636">
      <w:pPr>
        <w:pStyle w:val="Prrafodelista"/>
        <w:numPr>
          <w:ilvl w:val="0"/>
          <w:numId w:val="5"/>
        </w:numPr>
        <w:spacing w:line="360" w:lineRule="auto"/>
        <w:jc w:val="both"/>
        <w:rPr>
          <w:rFonts w:ascii="Arial" w:hAnsi="Arial" w:cs="Arial"/>
          <w:sz w:val="28"/>
          <w:szCs w:val="28"/>
        </w:rPr>
      </w:pPr>
      <w:r w:rsidRPr="00A14636">
        <w:rPr>
          <w:rFonts w:ascii="Arial" w:hAnsi="Arial" w:cs="Arial"/>
          <w:sz w:val="28"/>
          <w:szCs w:val="28"/>
        </w:rPr>
        <w:t xml:space="preserve">2. Copia certificada de la escritura pública levantada el </w:t>
      </w:r>
      <w:r w:rsidR="00115CAE" w:rsidRPr="00A14636">
        <w:rPr>
          <w:rFonts w:ascii="Arial" w:hAnsi="Arial" w:cs="Arial"/>
          <w:sz w:val="28"/>
          <w:szCs w:val="28"/>
        </w:rPr>
        <w:t>veintitrés</w:t>
      </w:r>
      <w:r w:rsidRPr="00A14636">
        <w:rPr>
          <w:rFonts w:ascii="Arial" w:hAnsi="Arial" w:cs="Arial"/>
          <w:sz w:val="28"/>
          <w:szCs w:val="28"/>
        </w:rPr>
        <w:t xml:space="preserve"> de abril de </w:t>
      </w:r>
      <w:r w:rsidR="00115CAE" w:rsidRPr="00A14636">
        <w:rPr>
          <w:rFonts w:ascii="Arial" w:hAnsi="Arial" w:cs="Arial"/>
          <w:sz w:val="28"/>
          <w:szCs w:val="28"/>
        </w:rPr>
        <w:t>mil novecientos noventa y cuatro</w:t>
      </w:r>
      <w:r w:rsidRPr="00A14636">
        <w:rPr>
          <w:rFonts w:ascii="Arial" w:hAnsi="Arial" w:cs="Arial"/>
          <w:sz w:val="28"/>
          <w:szCs w:val="28"/>
        </w:rPr>
        <w:t>, ante la Fe del Notario Público</w:t>
      </w:r>
      <w:r w:rsidR="00115CAE" w:rsidRPr="00A14636">
        <w:rPr>
          <w:rFonts w:ascii="Arial" w:hAnsi="Arial" w:cs="Arial"/>
          <w:sz w:val="28"/>
          <w:szCs w:val="28"/>
        </w:rPr>
        <w:t xml:space="preserve"> n</w:t>
      </w:r>
      <w:r w:rsidRPr="00A14636">
        <w:rPr>
          <w:rFonts w:ascii="Arial" w:hAnsi="Arial" w:cs="Arial"/>
          <w:sz w:val="28"/>
          <w:szCs w:val="28"/>
        </w:rPr>
        <w:t>úmero 14 de la Ciudad de San Luis Potosí,</w:t>
      </w:r>
      <w:r w:rsidR="00115CAE" w:rsidRPr="00A14636">
        <w:rPr>
          <w:rFonts w:ascii="Arial" w:hAnsi="Arial" w:cs="Arial"/>
          <w:sz w:val="28"/>
          <w:szCs w:val="28"/>
        </w:rPr>
        <w:t xml:space="preserve"> </w:t>
      </w:r>
      <w:r w:rsidRPr="00A14636">
        <w:rPr>
          <w:rFonts w:ascii="Arial" w:hAnsi="Arial" w:cs="Arial"/>
          <w:sz w:val="28"/>
          <w:szCs w:val="28"/>
        </w:rPr>
        <w:t>SLP., de</w:t>
      </w:r>
      <w:r w:rsidR="00115CAE" w:rsidRPr="00A14636">
        <w:rPr>
          <w:rFonts w:ascii="Arial" w:hAnsi="Arial" w:cs="Arial"/>
          <w:sz w:val="28"/>
          <w:szCs w:val="28"/>
        </w:rPr>
        <w:t xml:space="preserve"> la que</w:t>
      </w:r>
      <w:r w:rsidRPr="00A14636">
        <w:rPr>
          <w:rFonts w:ascii="Arial" w:hAnsi="Arial" w:cs="Arial"/>
          <w:sz w:val="28"/>
          <w:szCs w:val="28"/>
        </w:rPr>
        <w:t xml:space="preserve"> se desprende la protocolización del contrato de compra</w:t>
      </w:r>
      <w:r w:rsidR="00115CAE" w:rsidRPr="00A14636">
        <w:rPr>
          <w:rFonts w:ascii="Arial" w:hAnsi="Arial" w:cs="Arial"/>
          <w:sz w:val="28"/>
          <w:szCs w:val="28"/>
        </w:rPr>
        <w:t xml:space="preserve"> </w:t>
      </w:r>
      <w:r w:rsidRPr="00A14636">
        <w:rPr>
          <w:rFonts w:ascii="Arial" w:hAnsi="Arial" w:cs="Arial"/>
          <w:sz w:val="28"/>
          <w:szCs w:val="28"/>
        </w:rPr>
        <w:t xml:space="preserve">venta a través del cual </w:t>
      </w:r>
      <w:r w:rsidR="00115CAE" w:rsidRPr="00A14636">
        <w:rPr>
          <w:rFonts w:ascii="Arial" w:hAnsi="Arial" w:cs="Arial"/>
          <w:sz w:val="28"/>
          <w:szCs w:val="28"/>
        </w:rPr>
        <w:t xml:space="preserve">la actora </w:t>
      </w:r>
      <w:r w:rsidRPr="00A14636">
        <w:rPr>
          <w:rFonts w:ascii="Arial" w:hAnsi="Arial" w:cs="Arial"/>
          <w:sz w:val="28"/>
          <w:szCs w:val="28"/>
        </w:rPr>
        <w:t xml:space="preserve">adquirió </w:t>
      </w:r>
      <w:r w:rsidR="00115CAE" w:rsidRPr="00A14636">
        <w:rPr>
          <w:rFonts w:ascii="Arial" w:hAnsi="Arial" w:cs="Arial"/>
          <w:sz w:val="28"/>
          <w:szCs w:val="28"/>
        </w:rPr>
        <w:t>el</w:t>
      </w:r>
      <w:r w:rsidRPr="00A14636">
        <w:rPr>
          <w:rFonts w:ascii="Arial" w:hAnsi="Arial" w:cs="Arial"/>
          <w:sz w:val="28"/>
          <w:szCs w:val="28"/>
        </w:rPr>
        <w:t xml:space="preserve"> inmueble materia de la</w:t>
      </w:r>
      <w:r w:rsidR="00115CAE" w:rsidRPr="00A14636">
        <w:rPr>
          <w:rFonts w:ascii="Arial" w:hAnsi="Arial" w:cs="Arial"/>
          <w:sz w:val="28"/>
          <w:szCs w:val="28"/>
        </w:rPr>
        <w:t xml:space="preserve"> </w:t>
      </w:r>
      <w:r w:rsidRPr="00A14636">
        <w:rPr>
          <w:rFonts w:ascii="Arial" w:hAnsi="Arial" w:cs="Arial"/>
          <w:sz w:val="28"/>
          <w:szCs w:val="28"/>
        </w:rPr>
        <w:t>presente controversia, ubicado en el Municipio de Soledad de Graciano</w:t>
      </w:r>
      <w:r w:rsidR="00115CAE" w:rsidRPr="00A14636">
        <w:rPr>
          <w:rFonts w:ascii="Arial" w:hAnsi="Arial" w:cs="Arial"/>
          <w:sz w:val="28"/>
          <w:szCs w:val="28"/>
        </w:rPr>
        <w:t xml:space="preserve"> </w:t>
      </w:r>
      <w:r w:rsidRPr="00A14636">
        <w:rPr>
          <w:rFonts w:ascii="Arial" w:hAnsi="Arial" w:cs="Arial"/>
          <w:sz w:val="28"/>
          <w:szCs w:val="28"/>
        </w:rPr>
        <w:t>Sánchez, S.L.P.</w:t>
      </w:r>
      <w:r w:rsidR="00115CAE" w:rsidRPr="00A14636">
        <w:rPr>
          <w:rFonts w:ascii="Arial" w:hAnsi="Arial" w:cs="Arial"/>
          <w:sz w:val="28"/>
          <w:szCs w:val="28"/>
        </w:rPr>
        <w:t xml:space="preserve">, y en la cual se </w:t>
      </w:r>
      <w:r w:rsidRPr="00A14636">
        <w:rPr>
          <w:rFonts w:ascii="Arial" w:hAnsi="Arial" w:cs="Arial"/>
          <w:sz w:val="28"/>
          <w:szCs w:val="28"/>
        </w:rPr>
        <w:t>estableció que el destino</w:t>
      </w:r>
      <w:r w:rsidR="00115CAE" w:rsidRPr="00A14636">
        <w:rPr>
          <w:rFonts w:ascii="Arial" w:hAnsi="Arial" w:cs="Arial"/>
          <w:sz w:val="28"/>
          <w:szCs w:val="28"/>
        </w:rPr>
        <w:t xml:space="preserve"> </w:t>
      </w:r>
      <w:r w:rsidRPr="00A14636">
        <w:rPr>
          <w:rFonts w:ascii="Arial" w:hAnsi="Arial" w:cs="Arial"/>
          <w:sz w:val="28"/>
          <w:szCs w:val="28"/>
        </w:rPr>
        <w:t>que se le daría al inmueble (y que actualmente se le ha venido dando), es para la producción avícola.</w:t>
      </w:r>
    </w:p>
    <w:p w14:paraId="27D2C618" w14:textId="77777777" w:rsidR="00A14636" w:rsidRDefault="008B2830" w:rsidP="00A14636">
      <w:pPr>
        <w:pStyle w:val="Prrafodelista"/>
        <w:numPr>
          <w:ilvl w:val="0"/>
          <w:numId w:val="5"/>
        </w:numPr>
        <w:spacing w:line="360" w:lineRule="auto"/>
        <w:jc w:val="both"/>
        <w:rPr>
          <w:rFonts w:ascii="Arial" w:hAnsi="Arial" w:cs="Arial"/>
          <w:sz w:val="28"/>
          <w:szCs w:val="28"/>
        </w:rPr>
      </w:pPr>
      <w:r w:rsidRPr="00A14636">
        <w:rPr>
          <w:rFonts w:ascii="Arial" w:hAnsi="Arial" w:cs="Arial"/>
          <w:sz w:val="28"/>
          <w:szCs w:val="28"/>
        </w:rPr>
        <w:t xml:space="preserve">3. Cédula de identificación Fiscal, de la cual </w:t>
      </w:r>
      <w:r w:rsidR="00115CAE" w:rsidRPr="00A14636">
        <w:rPr>
          <w:rFonts w:ascii="Arial" w:hAnsi="Arial" w:cs="Arial"/>
          <w:sz w:val="28"/>
          <w:szCs w:val="28"/>
        </w:rPr>
        <w:t>se desprende</w:t>
      </w:r>
      <w:r w:rsidRPr="00A14636">
        <w:rPr>
          <w:rFonts w:ascii="Arial" w:hAnsi="Arial" w:cs="Arial"/>
          <w:sz w:val="28"/>
          <w:szCs w:val="28"/>
        </w:rPr>
        <w:t xml:space="preserve"> que </w:t>
      </w:r>
      <w:r w:rsidR="00115CAE" w:rsidRPr="00A14636">
        <w:rPr>
          <w:rFonts w:ascii="Arial" w:hAnsi="Arial" w:cs="Arial"/>
          <w:sz w:val="28"/>
          <w:szCs w:val="28"/>
        </w:rPr>
        <w:t>la</w:t>
      </w:r>
      <w:r w:rsidRPr="00A14636">
        <w:rPr>
          <w:rFonts w:ascii="Arial" w:hAnsi="Arial" w:cs="Arial"/>
          <w:sz w:val="28"/>
          <w:szCs w:val="28"/>
        </w:rPr>
        <w:t xml:space="preserve"> actividad preponderante es precisamente la cría y</w:t>
      </w:r>
      <w:r w:rsidR="00115CAE" w:rsidRPr="00A14636">
        <w:rPr>
          <w:rFonts w:ascii="Arial" w:hAnsi="Arial" w:cs="Arial"/>
          <w:sz w:val="28"/>
          <w:szCs w:val="28"/>
        </w:rPr>
        <w:t xml:space="preserve"> </w:t>
      </w:r>
      <w:r w:rsidRPr="00A14636">
        <w:rPr>
          <w:rFonts w:ascii="Arial" w:hAnsi="Arial" w:cs="Arial"/>
          <w:sz w:val="28"/>
          <w:szCs w:val="28"/>
        </w:rPr>
        <w:t>engorda de aves de corral para venta de su carne.</w:t>
      </w:r>
    </w:p>
    <w:p w14:paraId="0ADE62FD" w14:textId="77777777" w:rsidR="00A14636" w:rsidRDefault="008B2830" w:rsidP="00A14636">
      <w:pPr>
        <w:pStyle w:val="Prrafodelista"/>
        <w:numPr>
          <w:ilvl w:val="0"/>
          <w:numId w:val="5"/>
        </w:numPr>
        <w:spacing w:line="360" w:lineRule="auto"/>
        <w:jc w:val="both"/>
        <w:rPr>
          <w:rFonts w:ascii="Arial" w:hAnsi="Arial" w:cs="Arial"/>
          <w:sz w:val="28"/>
          <w:szCs w:val="28"/>
        </w:rPr>
      </w:pPr>
      <w:r w:rsidRPr="00A14636">
        <w:rPr>
          <w:rFonts w:ascii="Arial" w:hAnsi="Arial" w:cs="Arial"/>
          <w:sz w:val="28"/>
          <w:szCs w:val="28"/>
        </w:rPr>
        <w:t>4. Copia certificada de las fichas de registro de unidades de</w:t>
      </w:r>
      <w:r w:rsidR="00115CAE" w:rsidRPr="00A14636">
        <w:rPr>
          <w:rFonts w:ascii="Arial" w:hAnsi="Arial" w:cs="Arial"/>
          <w:sz w:val="28"/>
          <w:szCs w:val="28"/>
        </w:rPr>
        <w:t xml:space="preserve"> </w:t>
      </w:r>
      <w:r w:rsidRPr="00A14636">
        <w:rPr>
          <w:rFonts w:ascii="Arial" w:hAnsi="Arial" w:cs="Arial"/>
          <w:sz w:val="28"/>
          <w:szCs w:val="28"/>
        </w:rPr>
        <w:t xml:space="preserve">producción avícola, ante la Servicio Nacional de Sanidad, </w:t>
      </w:r>
      <w:r w:rsidRPr="00A14636">
        <w:rPr>
          <w:rFonts w:ascii="Arial" w:hAnsi="Arial" w:cs="Arial"/>
          <w:sz w:val="28"/>
          <w:szCs w:val="28"/>
        </w:rPr>
        <w:lastRenderedPageBreak/>
        <w:t>Inocuidad y</w:t>
      </w:r>
      <w:r w:rsidR="00115CAE" w:rsidRPr="00A14636">
        <w:rPr>
          <w:rFonts w:ascii="Arial" w:hAnsi="Arial" w:cs="Arial"/>
          <w:sz w:val="28"/>
          <w:szCs w:val="28"/>
        </w:rPr>
        <w:t xml:space="preserve"> </w:t>
      </w:r>
      <w:r w:rsidRPr="00A14636">
        <w:rPr>
          <w:rFonts w:ascii="Arial" w:hAnsi="Arial" w:cs="Arial"/>
          <w:sz w:val="28"/>
          <w:szCs w:val="28"/>
        </w:rPr>
        <w:t>Calidad Agroalimentaria (SENASICA) de la Secretaría de Agricultura y</w:t>
      </w:r>
      <w:r w:rsidR="00115CAE" w:rsidRPr="00A14636">
        <w:rPr>
          <w:rFonts w:ascii="Arial" w:hAnsi="Arial" w:cs="Arial"/>
          <w:sz w:val="28"/>
          <w:szCs w:val="28"/>
        </w:rPr>
        <w:t xml:space="preserve"> </w:t>
      </w:r>
      <w:r w:rsidRPr="00A14636">
        <w:rPr>
          <w:rFonts w:ascii="Arial" w:hAnsi="Arial" w:cs="Arial"/>
          <w:sz w:val="28"/>
          <w:szCs w:val="28"/>
        </w:rPr>
        <w:t>Desarrollo Rural, de las cuales se advierte el registro de las granjas, para producción avícola.</w:t>
      </w:r>
    </w:p>
    <w:p w14:paraId="7F8B11F6" w14:textId="77777777" w:rsidR="00A14636" w:rsidRDefault="001A6C24" w:rsidP="00A14636">
      <w:pPr>
        <w:pStyle w:val="Prrafodelista"/>
        <w:numPr>
          <w:ilvl w:val="0"/>
          <w:numId w:val="5"/>
        </w:numPr>
        <w:spacing w:line="360" w:lineRule="auto"/>
        <w:jc w:val="both"/>
        <w:rPr>
          <w:rFonts w:ascii="Arial" w:hAnsi="Arial" w:cs="Arial"/>
          <w:sz w:val="28"/>
          <w:szCs w:val="28"/>
        </w:rPr>
      </w:pPr>
      <w:r w:rsidRPr="00A14636">
        <w:rPr>
          <w:rFonts w:ascii="Arial" w:hAnsi="Arial" w:cs="Arial"/>
          <w:sz w:val="28"/>
          <w:szCs w:val="28"/>
        </w:rPr>
        <w:t xml:space="preserve">5. </w:t>
      </w:r>
      <w:r w:rsidR="008B2830" w:rsidRPr="00A14636">
        <w:rPr>
          <w:rFonts w:ascii="Arial" w:hAnsi="Arial" w:cs="Arial"/>
          <w:sz w:val="28"/>
          <w:szCs w:val="28"/>
        </w:rPr>
        <w:t>Copia certificada de los Vistos Buenos y Dictámenes de</w:t>
      </w:r>
      <w:r w:rsidR="00115CAE" w:rsidRPr="00A14636">
        <w:rPr>
          <w:rFonts w:ascii="Arial" w:hAnsi="Arial" w:cs="Arial"/>
          <w:sz w:val="28"/>
          <w:szCs w:val="28"/>
        </w:rPr>
        <w:t xml:space="preserve"> </w:t>
      </w:r>
      <w:r w:rsidR="008B2830" w:rsidRPr="00A14636">
        <w:rPr>
          <w:rFonts w:ascii="Arial" w:hAnsi="Arial" w:cs="Arial"/>
          <w:sz w:val="28"/>
          <w:szCs w:val="28"/>
        </w:rPr>
        <w:t xml:space="preserve">Seguridad emitidos el </w:t>
      </w:r>
      <w:r w:rsidR="00115CAE" w:rsidRPr="00A14636">
        <w:rPr>
          <w:rFonts w:ascii="Arial" w:hAnsi="Arial" w:cs="Arial"/>
          <w:sz w:val="28"/>
          <w:szCs w:val="28"/>
        </w:rPr>
        <w:t>seis</w:t>
      </w:r>
      <w:r w:rsidR="008B2830" w:rsidRPr="00A14636">
        <w:rPr>
          <w:rFonts w:ascii="Arial" w:hAnsi="Arial" w:cs="Arial"/>
          <w:sz w:val="28"/>
          <w:szCs w:val="28"/>
        </w:rPr>
        <w:t xml:space="preserve"> de junio de </w:t>
      </w:r>
      <w:r w:rsidR="00115CAE" w:rsidRPr="00A14636">
        <w:rPr>
          <w:rFonts w:ascii="Arial" w:hAnsi="Arial" w:cs="Arial"/>
          <w:sz w:val="28"/>
          <w:szCs w:val="28"/>
        </w:rPr>
        <w:t>dos mil diecinueve</w:t>
      </w:r>
      <w:r w:rsidR="008B2830" w:rsidRPr="00A14636">
        <w:rPr>
          <w:rFonts w:ascii="Arial" w:hAnsi="Arial" w:cs="Arial"/>
          <w:sz w:val="28"/>
          <w:szCs w:val="28"/>
        </w:rPr>
        <w:t xml:space="preserve"> por el Director General de la</w:t>
      </w:r>
      <w:r w:rsidR="00115CAE" w:rsidRPr="00A14636">
        <w:rPr>
          <w:rFonts w:ascii="Arial" w:hAnsi="Arial" w:cs="Arial"/>
          <w:sz w:val="28"/>
          <w:szCs w:val="28"/>
        </w:rPr>
        <w:t xml:space="preserve"> </w:t>
      </w:r>
      <w:r w:rsidR="008B2830" w:rsidRPr="00A14636">
        <w:rPr>
          <w:rFonts w:ascii="Arial" w:hAnsi="Arial" w:cs="Arial"/>
          <w:sz w:val="28"/>
          <w:szCs w:val="28"/>
        </w:rPr>
        <w:t>Unidad Municipal de Protección Civil del Municipio de Soledad de</w:t>
      </w:r>
      <w:r w:rsidR="00115CAE" w:rsidRPr="00A14636">
        <w:rPr>
          <w:rFonts w:ascii="Arial" w:hAnsi="Arial" w:cs="Arial"/>
          <w:sz w:val="28"/>
          <w:szCs w:val="28"/>
        </w:rPr>
        <w:t xml:space="preserve"> </w:t>
      </w:r>
      <w:r w:rsidR="008B2830" w:rsidRPr="00A14636">
        <w:rPr>
          <w:rFonts w:ascii="Arial" w:hAnsi="Arial" w:cs="Arial"/>
          <w:sz w:val="28"/>
          <w:szCs w:val="28"/>
        </w:rPr>
        <w:t>Graciano Sánchez respecto de las granjas de engorda que se encuentran</w:t>
      </w:r>
      <w:r w:rsidR="00115CAE" w:rsidRPr="00A14636">
        <w:rPr>
          <w:rFonts w:ascii="Arial" w:hAnsi="Arial" w:cs="Arial"/>
          <w:sz w:val="28"/>
          <w:szCs w:val="28"/>
        </w:rPr>
        <w:t xml:space="preserve"> </w:t>
      </w:r>
      <w:r w:rsidR="008B2830" w:rsidRPr="00A14636">
        <w:rPr>
          <w:rFonts w:ascii="Arial" w:hAnsi="Arial" w:cs="Arial"/>
          <w:sz w:val="28"/>
          <w:szCs w:val="28"/>
        </w:rPr>
        <w:t xml:space="preserve"> dentro del inmueble de mi mandante, mismas que</w:t>
      </w:r>
      <w:r w:rsidR="008B2830" w:rsidRPr="00A14636">
        <w:rPr>
          <w:rFonts w:ascii="Arial" w:hAnsi="Arial" w:cs="Arial"/>
          <w:sz w:val="28"/>
          <w:szCs w:val="28"/>
        </w:rPr>
        <w:tab/>
        <w:t>se</w:t>
      </w:r>
      <w:r w:rsidR="00115CAE" w:rsidRPr="00A14636">
        <w:rPr>
          <w:rFonts w:ascii="Arial" w:hAnsi="Arial" w:cs="Arial"/>
          <w:sz w:val="28"/>
          <w:szCs w:val="28"/>
        </w:rPr>
        <w:t xml:space="preserve"> </w:t>
      </w:r>
      <w:r w:rsidR="008B2830" w:rsidRPr="00A14636">
        <w:rPr>
          <w:rFonts w:ascii="Arial" w:hAnsi="Arial" w:cs="Arial"/>
          <w:sz w:val="28"/>
          <w:szCs w:val="28"/>
        </w:rPr>
        <w:t>encuentran registradas</w:t>
      </w:r>
      <w:r w:rsidR="00115CAE" w:rsidRPr="00A14636">
        <w:rPr>
          <w:rFonts w:ascii="Arial" w:hAnsi="Arial" w:cs="Arial"/>
          <w:sz w:val="28"/>
          <w:szCs w:val="28"/>
        </w:rPr>
        <w:t xml:space="preserve"> </w:t>
      </w:r>
      <w:r w:rsidR="008B2830" w:rsidRPr="00A14636">
        <w:rPr>
          <w:rFonts w:ascii="Arial" w:hAnsi="Arial" w:cs="Arial"/>
          <w:sz w:val="28"/>
          <w:szCs w:val="28"/>
        </w:rPr>
        <w:t>con</w:t>
      </w:r>
      <w:r w:rsidR="00115CAE" w:rsidRPr="00A14636">
        <w:rPr>
          <w:rFonts w:ascii="Arial" w:hAnsi="Arial" w:cs="Arial"/>
          <w:sz w:val="28"/>
          <w:szCs w:val="28"/>
        </w:rPr>
        <w:t xml:space="preserve"> </w:t>
      </w:r>
      <w:r w:rsidR="008B2830" w:rsidRPr="00A14636">
        <w:rPr>
          <w:rFonts w:ascii="Arial" w:hAnsi="Arial" w:cs="Arial"/>
          <w:sz w:val="28"/>
          <w:szCs w:val="28"/>
        </w:rPr>
        <w:t>los números 3570, 3569, 3568, 3567, 3566, 3565, 3564,</w:t>
      </w:r>
      <w:r w:rsidR="00115CAE" w:rsidRPr="00A14636">
        <w:rPr>
          <w:rFonts w:ascii="Arial" w:hAnsi="Arial" w:cs="Arial"/>
          <w:sz w:val="28"/>
          <w:szCs w:val="28"/>
        </w:rPr>
        <w:t xml:space="preserve"> </w:t>
      </w:r>
      <w:r w:rsidR="008B2830" w:rsidRPr="00A14636">
        <w:rPr>
          <w:rFonts w:ascii="Arial" w:hAnsi="Arial" w:cs="Arial"/>
          <w:sz w:val="28"/>
          <w:szCs w:val="28"/>
        </w:rPr>
        <w:t>3563,</w:t>
      </w:r>
      <w:r w:rsidR="00115CAE" w:rsidRPr="00A14636">
        <w:rPr>
          <w:rFonts w:ascii="Arial" w:hAnsi="Arial" w:cs="Arial"/>
          <w:sz w:val="28"/>
          <w:szCs w:val="28"/>
        </w:rPr>
        <w:t xml:space="preserve"> </w:t>
      </w:r>
      <w:r w:rsidR="008B2830" w:rsidRPr="00A14636">
        <w:rPr>
          <w:rFonts w:ascii="Arial" w:hAnsi="Arial" w:cs="Arial"/>
          <w:sz w:val="28"/>
          <w:szCs w:val="28"/>
        </w:rPr>
        <w:t>3562,</w:t>
      </w:r>
      <w:r w:rsidR="00115CAE" w:rsidRPr="00A14636">
        <w:rPr>
          <w:rFonts w:ascii="Arial" w:hAnsi="Arial" w:cs="Arial"/>
          <w:sz w:val="28"/>
          <w:szCs w:val="28"/>
        </w:rPr>
        <w:t xml:space="preserve"> </w:t>
      </w:r>
      <w:r w:rsidR="008B2830" w:rsidRPr="00A14636">
        <w:rPr>
          <w:rFonts w:ascii="Arial" w:hAnsi="Arial" w:cs="Arial"/>
          <w:sz w:val="28"/>
          <w:szCs w:val="28"/>
        </w:rPr>
        <w:t>3561,</w:t>
      </w:r>
      <w:r w:rsidR="00115CAE" w:rsidRPr="00A14636">
        <w:rPr>
          <w:rFonts w:ascii="Arial" w:hAnsi="Arial" w:cs="Arial"/>
          <w:sz w:val="28"/>
          <w:szCs w:val="28"/>
        </w:rPr>
        <w:t xml:space="preserve"> </w:t>
      </w:r>
      <w:r w:rsidR="008B2830" w:rsidRPr="00A14636">
        <w:rPr>
          <w:rFonts w:ascii="Arial" w:hAnsi="Arial" w:cs="Arial"/>
          <w:sz w:val="28"/>
          <w:szCs w:val="28"/>
        </w:rPr>
        <w:t>en donde se establece como actividad la "crianza de pollos para engorda”.</w:t>
      </w:r>
    </w:p>
    <w:p w14:paraId="28E32FD2" w14:textId="77777777" w:rsidR="00A14636" w:rsidRDefault="008B2830" w:rsidP="00A14636">
      <w:pPr>
        <w:pStyle w:val="Prrafodelista"/>
        <w:numPr>
          <w:ilvl w:val="0"/>
          <w:numId w:val="5"/>
        </w:numPr>
        <w:spacing w:line="360" w:lineRule="auto"/>
        <w:jc w:val="both"/>
        <w:rPr>
          <w:rFonts w:ascii="Arial" w:hAnsi="Arial" w:cs="Arial"/>
          <w:sz w:val="28"/>
          <w:szCs w:val="28"/>
        </w:rPr>
      </w:pPr>
      <w:r w:rsidRPr="00A14636">
        <w:rPr>
          <w:rFonts w:ascii="Arial" w:hAnsi="Arial" w:cs="Arial"/>
          <w:sz w:val="28"/>
          <w:szCs w:val="28"/>
        </w:rPr>
        <w:t>6. Copia certificada</w:t>
      </w:r>
      <w:r w:rsidR="00115CAE" w:rsidRPr="00A14636">
        <w:rPr>
          <w:rFonts w:ascii="Arial" w:hAnsi="Arial" w:cs="Arial"/>
          <w:sz w:val="28"/>
          <w:szCs w:val="28"/>
        </w:rPr>
        <w:t xml:space="preserve"> </w:t>
      </w:r>
      <w:r w:rsidRPr="00A14636">
        <w:rPr>
          <w:rFonts w:ascii="Arial" w:hAnsi="Arial" w:cs="Arial"/>
          <w:sz w:val="28"/>
          <w:szCs w:val="28"/>
        </w:rPr>
        <w:t>de</w:t>
      </w:r>
      <w:r w:rsidR="00115CAE" w:rsidRPr="00A14636">
        <w:rPr>
          <w:rFonts w:ascii="Arial" w:hAnsi="Arial" w:cs="Arial"/>
          <w:sz w:val="28"/>
          <w:szCs w:val="28"/>
        </w:rPr>
        <w:t xml:space="preserve"> </w:t>
      </w:r>
      <w:r w:rsidRPr="00A14636">
        <w:rPr>
          <w:rFonts w:ascii="Arial" w:hAnsi="Arial" w:cs="Arial"/>
          <w:sz w:val="28"/>
          <w:szCs w:val="28"/>
        </w:rPr>
        <w:t>la</w:t>
      </w:r>
      <w:r w:rsidR="00115CAE" w:rsidRPr="00A14636">
        <w:rPr>
          <w:rFonts w:ascii="Arial" w:hAnsi="Arial" w:cs="Arial"/>
          <w:sz w:val="28"/>
          <w:szCs w:val="28"/>
        </w:rPr>
        <w:t xml:space="preserve"> </w:t>
      </w:r>
      <w:r w:rsidRPr="00A14636">
        <w:rPr>
          <w:rFonts w:ascii="Arial" w:hAnsi="Arial" w:cs="Arial"/>
          <w:sz w:val="28"/>
          <w:szCs w:val="28"/>
        </w:rPr>
        <w:t>Constancia</w:t>
      </w:r>
      <w:r w:rsidR="00115CAE" w:rsidRPr="00A14636">
        <w:rPr>
          <w:rFonts w:ascii="Arial" w:hAnsi="Arial" w:cs="Arial"/>
          <w:sz w:val="28"/>
          <w:szCs w:val="28"/>
        </w:rPr>
        <w:t xml:space="preserve"> </w:t>
      </w:r>
      <w:r w:rsidRPr="00A14636">
        <w:rPr>
          <w:rFonts w:ascii="Arial" w:hAnsi="Arial" w:cs="Arial"/>
          <w:sz w:val="28"/>
          <w:szCs w:val="28"/>
        </w:rPr>
        <w:t>de</w:t>
      </w:r>
      <w:r w:rsidR="00115CAE" w:rsidRPr="00A14636">
        <w:rPr>
          <w:rFonts w:ascii="Arial" w:hAnsi="Arial" w:cs="Arial"/>
          <w:sz w:val="28"/>
          <w:szCs w:val="28"/>
        </w:rPr>
        <w:t xml:space="preserve"> </w:t>
      </w:r>
      <w:r w:rsidRPr="00A14636">
        <w:rPr>
          <w:rFonts w:ascii="Arial" w:hAnsi="Arial" w:cs="Arial"/>
          <w:sz w:val="28"/>
          <w:szCs w:val="28"/>
        </w:rPr>
        <w:t>Carácter</w:t>
      </w:r>
      <w:r w:rsidR="00115CAE" w:rsidRPr="00A14636">
        <w:rPr>
          <w:rFonts w:ascii="Arial" w:hAnsi="Arial" w:cs="Arial"/>
          <w:sz w:val="28"/>
          <w:szCs w:val="28"/>
        </w:rPr>
        <w:t xml:space="preserve"> </w:t>
      </w:r>
      <w:r w:rsidRPr="00A14636">
        <w:rPr>
          <w:rFonts w:ascii="Arial" w:hAnsi="Arial" w:cs="Arial"/>
          <w:sz w:val="28"/>
          <w:szCs w:val="28"/>
        </w:rPr>
        <w:t>Administrativo</w:t>
      </w:r>
      <w:r w:rsidR="00115CAE" w:rsidRPr="00A14636">
        <w:rPr>
          <w:rFonts w:ascii="Arial" w:hAnsi="Arial" w:cs="Arial"/>
          <w:sz w:val="28"/>
          <w:szCs w:val="28"/>
        </w:rPr>
        <w:t xml:space="preserve"> </w:t>
      </w:r>
      <w:r w:rsidRPr="00A14636">
        <w:rPr>
          <w:rFonts w:ascii="Arial" w:hAnsi="Arial" w:cs="Arial"/>
          <w:sz w:val="28"/>
          <w:szCs w:val="28"/>
        </w:rPr>
        <w:t>para</w:t>
      </w:r>
      <w:r w:rsidR="00115CAE" w:rsidRPr="00A14636">
        <w:rPr>
          <w:rFonts w:ascii="Arial" w:hAnsi="Arial" w:cs="Arial"/>
          <w:sz w:val="28"/>
          <w:szCs w:val="28"/>
        </w:rPr>
        <w:t xml:space="preserve"> </w:t>
      </w:r>
      <w:r w:rsidRPr="00A14636">
        <w:rPr>
          <w:rFonts w:ascii="Arial" w:hAnsi="Arial" w:cs="Arial"/>
          <w:sz w:val="28"/>
          <w:szCs w:val="28"/>
        </w:rPr>
        <w:t>Establecimiento,</w:t>
      </w:r>
      <w:r w:rsidR="00115CAE" w:rsidRPr="00A14636">
        <w:rPr>
          <w:rFonts w:ascii="Arial" w:hAnsi="Arial" w:cs="Arial"/>
          <w:sz w:val="28"/>
          <w:szCs w:val="28"/>
        </w:rPr>
        <w:t xml:space="preserve"> </w:t>
      </w:r>
      <w:r w:rsidRPr="00A14636">
        <w:rPr>
          <w:rFonts w:ascii="Arial" w:hAnsi="Arial" w:cs="Arial"/>
          <w:sz w:val="28"/>
          <w:szCs w:val="28"/>
        </w:rPr>
        <w:t>Obras</w:t>
      </w:r>
      <w:r w:rsidR="00115CAE" w:rsidRPr="00A14636">
        <w:rPr>
          <w:rFonts w:ascii="Arial" w:hAnsi="Arial" w:cs="Arial"/>
          <w:sz w:val="28"/>
          <w:szCs w:val="28"/>
        </w:rPr>
        <w:t xml:space="preserve"> </w:t>
      </w:r>
      <w:r w:rsidRPr="00A14636">
        <w:rPr>
          <w:rFonts w:ascii="Arial" w:hAnsi="Arial" w:cs="Arial"/>
          <w:sz w:val="28"/>
          <w:szCs w:val="28"/>
        </w:rPr>
        <w:t>y</w:t>
      </w:r>
      <w:r w:rsidR="00115CAE" w:rsidRPr="00A14636">
        <w:rPr>
          <w:rFonts w:ascii="Arial" w:hAnsi="Arial" w:cs="Arial"/>
          <w:sz w:val="28"/>
          <w:szCs w:val="28"/>
        </w:rPr>
        <w:t xml:space="preserve"> </w:t>
      </w:r>
      <w:r w:rsidRPr="00A14636">
        <w:rPr>
          <w:rFonts w:ascii="Arial" w:hAnsi="Arial" w:cs="Arial"/>
          <w:sz w:val="28"/>
          <w:szCs w:val="28"/>
        </w:rPr>
        <w:t>Servicios</w:t>
      </w:r>
      <w:r w:rsidR="00115CAE" w:rsidRPr="00A14636">
        <w:rPr>
          <w:rFonts w:ascii="Arial" w:hAnsi="Arial" w:cs="Arial"/>
          <w:sz w:val="28"/>
          <w:szCs w:val="28"/>
        </w:rPr>
        <w:t xml:space="preserve"> </w:t>
      </w:r>
      <w:r w:rsidRPr="00A14636">
        <w:rPr>
          <w:rFonts w:ascii="Arial" w:hAnsi="Arial" w:cs="Arial"/>
          <w:sz w:val="28"/>
          <w:szCs w:val="28"/>
        </w:rPr>
        <w:t>de</w:t>
      </w:r>
      <w:r w:rsidR="00115CAE" w:rsidRPr="00A14636">
        <w:rPr>
          <w:rFonts w:ascii="Arial" w:hAnsi="Arial" w:cs="Arial"/>
          <w:sz w:val="28"/>
          <w:szCs w:val="28"/>
        </w:rPr>
        <w:t xml:space="preserve"> </w:t>
      </w:r>
      <w:r w:rsidRPr="00A14636">
        <w:rPr>
          <w:rFonts w:ascii="Arial" w:hAnsi="Arial" w:cs="Arial"/>
          <w:sz w:val="28"/>
          <w:szCs w:val="28"/>
        </w:rPr>
        <w:t>Significativo</w:t>
      </w:r>
      <w:r w:rsidR="00115CAE" w:rsidRPr="00A14636">
        <w:rPr>
          <w:rFonts w:ascii="Arial" w:hAnsi="Arial" w:cs="Arial"/>
          <w:sz w:val="28"/>
          <w:szCs w:val="28"/>
        </w:rPr>
        <w:t xml:space="preserve"> </w:t>
      </w:r>
      <w:r w:rsidRPr="00A14636">
        <w:rPr>
          <w:rFonts w:ascii="Arial" w:hAnsi="Arial" w:cs="Arial"/>
          <w:sz w:val="28"/>
          <w:szCs w:val="28"/>
        </w:rPr>
        <w:t>Impacto Ambiental, emitidos a las Granjas de Pollo 3561, 3562, 3563,</w:t>
      </w:r>
      <w:r w:rsidR="001A6C24" w:rsidRPr="00A14636">
        <w:rPr>
          <w:rFonts w:ascii="Arial" w:hAnsi="Arial" w:cs="Arial"/>
          <w:sz w:val="28"/>
          <w:szCs w:val="28"/>
        </w:rPr>
        <w:t xml:space="preserve"> </w:t>
      </w:r>
      <w:r w:rsidRPr="00A14636">
        <w:rPr>
          <w:rFonts w:ascii="Arial" w:hAnsi="Arial" w:cs="Arial"/>
          <w:sz w:val="28"/>
          <w:szCs w:val="28"/>
        </w:rPr>
        <w:t>3564, 3565, 3566, 3567, 3568, 3569 y 3570, ubicadas en el inmueble de mi mandante, emitida por la Directora de Ecología del H. Ayuntamiento de Soledad de Graciano Sánchez, S.L.P.</w:t>
      </w:r>
    </w:p>
    <w:p w14:paraId="520DEC26" w14:textId="77777777" w:rsidR="00A14636" w:rsidRDefault="008B2830" w:rsidP="00A14636">
      <w:pPr>
        <w:pStyle w:val="Prrafodelista"/>
        <w:numPr>
          <w:ilvl w:val="0"/>
          <w:numId w:val="5"/>
        </w:numPr>
        <w:spacing w:line="360" w:lineRule="auto"/>
        <w:jc w:val="both"/>
        <w:rPr>
          <w:rFonts w:ascii="Arial" w:hAnsi="Arial" w:cs="Arial"/>
          <w:sz w:val="28"/>
          <w:szCs w:val="28"/>
        </w:rPr>
      </w:pPr>
      <w:r w:rsidRPr="00A14636">
        <w:rPr>
          <w:rFonts w:ascii="Arial" w:hAnsi="Arial" w:cs="Arial"/>
          <w:sz w:val="28"/>
          <w:szCs w:val="28"/>
        </w:rPr>
        <w:t>7. Copia certificada del Dictamen de Seguridad en Riesgo</w:t>
      </w:r>
      <w:r w:rsidR="002B3808" w:rsidRPr="00A14636">
        <w:rPr>
          <w:rFonts w:ascii="Arial" w:hAnsi="Arial" w:cs="Arial"/>
          <w:sz w:val="28"/>
          <w:szCs w:val="28"/>
        </w:rPr>
        <w:t xml:space="preserve"> e Infracciones Contra Incendio</w:t>
      </w:r>
      <w:r w:rsidRPr="00A14636">
        <w:rPr>
          <w:rFonts w:ascii="Arial" w:hAnsi="Arial" w:cs="Arial"/>
          <w:sz w:val="28"/>
          <w:szCs w:val="28"/>
        </w:rPr>
        <w:t xml:space="preserve"> </w:t>
      </w:r>
      <w:r w:rsidR="002B3808" w:rsidRPr="00A14636">
        <w:rPr>
          <w:rFonts w:ascii="Arial" w:hAnsi="Arial" w:cs="Arial"/>
          <w:sz w:val="28"/>
          <w:szCs w:val="28"/>
        </w:rPr>
        <w:t>número</w:t>
      </w:r>
      <w:r w:rsidRPr="00A14636">
        <w:rPr>
          <w:rFonts w:ascii="Arial" w:hAnsi="Arial" w:cs="Arial"/>
          <w:sz w:val="28"/>
          <w:szCs w:val="28"/>
        </w:rPr>
        <w:t xml:space="preserve"> 111/19, de</w:t>
      </w:r>
      <w:r w:rsidR="002B3808" w:rsidRPr="00A14636">
        <w:rPr>
          <w:rFonts w:ascii="Arial" w:hAnsi="Arial" w:cs="Arial"/>
          <w:sz w:val="28"/>
          <w:szCs w:val="28"/>
        </w:rPr>
        <w:t xml:space="preserve"> diecinueve </w:t>
      </w:r>
      <w:r w:rsidRPr="00A14636">
        <w:rPr>
          <w:rFonts w:ascii="Arial" w:hAnsi="Arial" w:cs="Arial"/>
          <w:sz w:val="28"/>
          <w:szCs w:val="28"/>
        </w:rPr>
        <w:t xml:space="preserve">de febrero de </w:t>
      </w:r>
      <w:r w:rsidR="002B3808" w:rsidRPr="00A14636">
        <w:rPr>
          <w:rFonts w:ascii="Arial" w:hAnsi="Arial" w:cs="Arial"/>
          <w:sz w:val="28"/>
          <w:szCs w:val="28"/>
        </w:rPr>
        <w:t>dos mil diecinueve</w:t>
      </w:r>
      <w:r w:rsidRPr="00A14636">
        <w:rPr>
          <w:rFonts w:ascii="Arial" w:hAnsi="Arial" w:cs="Arial"/>
          <w:sz w:val="28"/>
          <w:szCs w:val="28"/>
        </w:rPr>
        <w:t>,</w:t>
      </w:r>
      <w:r w:rsidR="002B3808" w:rsidRPr="00A14636">
        <w:rPr>
          <w:rFonts w:ascii="Arial" w:hAnsi="Arial" w:cs="Arial"/>
          <w:sz w:val="28"/>
          <w:szCs w:val="28"/>
        </w:rPr>
        <w:t xml:space="preserve"> </w:t>
      </w:r>
      <w:r w:rsidRPr="00A14636">
        <w:rPr>
          <w:rFonts w:ascii="Arial" w:hAnsi="Arial" w:cs="Arial"/>
          <w:sz w:val="28"/>
          <w:szCs w:val="28"/>
        </w:rPr>
        <w:t>emitido</w:t>
      </w:r>
      <w:r w:rsidR="002B3808" w:rsidRPr="00A14636">
        <w:rPr>
          <w:rFonts w:ascii="Arial" w:hAnsi="Arial" w:cs="Arial"/>
          <w:sz w:val="28"/>
          <w:szCs w:val="28"/>
        </w:rPr>
        <w:t xml:space="preserve"> </w:t>
      </w:r>
      <w:r w:rsidRPr="00A14636">
        <w:rPr>
          <w:rFonts w:ascii="Arial" w:hAnsi="Arial" w:cs="Arial"/>
          <w:sz w:val="28"/>
          <w:szCs w:val="28"/>
        </w:rPr>
        <w:t>por</w:t>
      </w:r>
      <w:r w:rsidR="002B3808" w:rsidRPr="00A14636">
        <w:rPr>
          <w:rFonts w:ascii="Arial" w:hAnsi="Arial" w:cs="Arial"/>
          <w:sz w:val="28"/>
          <w:szCs w:val="28"/>
        </w:rPr>
        <w:t xml:space="preserve"> </w:t>
      </w:r>
      <w:r w:rsidRPr="00A14636">
        <w:rPr>
          <w:rFonts w:ascii="Arial" w:hAnsi="Arial" w:cs="Arial"/>
          <w:sz w:val="28"/>
          <w:szCs w:val="28"/>
        </w:rPr>
        <w:t>el</w:t>
      </w:r>
      <w:r w:rsidR="002B3808" w:rsidRPr="00A14636">
        <w:rPr>
          <w:rFonts w:ascii="Arial" w:hAnsi="Arial" w:cs="Arial"/>
          <w:sz w:val="28"/>
          <w:szCs w:val="28"/>
        </w:rPr>
        <w:t xml:space="preserve"> </w:t>
      </w:r>
      <w:r w:rsidRPr="00A14636">
        <w:rPr>
          <w:rFonts w:ascii="Arial" w:hAnsi="Arial" w:cs="Arial"/>
          <w:sz w:val="28"/>
          <w:szCs w:val="28"/>
        </w:rPr>
        <w:t>Departamento</w:t>
      </w:r>
      <w:r w:rsidR="002B3808" w:rsidRPr="00A14636">
        <w:rPr>
          <w:rFonts w:ascii="Arial" w:hAnsi="Arial" w:cs="Arial"/>
          <w:sz w:val="28"/>
          <w:szCs w:val="28"/>
        </w:rPr>
        <w:t xml:space="preserve"> </w:t>
      </w:r>
      <w:r w:rsidRPr="00A14636">
        <w:rPr>
          <w:rFonts w:ascii="Arial" w:hAnsi="Arial" w:cs="Arial"/>
          <w:sz w:val="28"/>
          <w:szCs w:val="28"/>
        </w:rPr>
        <w:t>de</w:t>
      </w:r>
      <w:r w:rsidR="002B3808" w:rsidRPr="00A14636">
        <w:rPr>
          <w:rFonts w:ascii="Arial" w:hAnsi="Arial" w:cs="Arial"/>
          <w:sz w:val="28"/>
          <w:szCs w:val="28"/>
        </w:rPr>
        <w:t xml:space="preserve"> </w:t>
      </w:r>
      <w:r w:rsidRPr="00A14636">
        <w:rPr>
          <w:rFonts w:ascii="Arial" w:hAnsi="Arial" w:cs="Arial"/>
          <w:sz w:val="28"/>
          <w:szCs w:val="28"/>
        </w:rPr>
        <w:t>Inspección</w:t>
      </w:r>
      <w:r w:rsidR="002B3808" w:rsidRPr="00A14636">
        <w:rPr>
          <w:rFonts w:ascii="Arial" w:hAnsi="Arial" w:cs="Arial"/>
          <w:sz w:val="28"/>
          <w:szCs w:val="28"/>
        </w:rPr>
        <w:t xml:space="preserve"> </w:t>
      </w:r>
      <w:r w:rsidRPr="00A14636">
        <w:rPr>
          <w:rFonts w:ascii="Arial" w:hAnsi="Arial" w:cs="Arial"/>
          <w:sz w:val="28"/>
          <w:szCs w:val="28"/>
        </w:rPr>
        <w:t>y</w:t>
      </w:r>
      <w:r w:rsidR="002B3808" w:rsidRPr="00A14636">
        <w:rPr>
          <w:rFonts w:ascii="Arial" w:hAnsi="Arial" w:cs="Arial"/>
          <w:sz w:val="28"/>
          <w:szCs w:val="28"/>
        </w:rPr>
        <w:t xml:space="preserve"> </w:t>
      </w:r>
      <w:r w:rsidRPr="00A14636">
        <w:rPr>
          <w:rFonts w:ascii="Arial" w:hAnsi="Arial" w:cs="Arial"/>
          <w:sz w:val="28"/>
          <w:szCs w:val="28"/>
        </w:rPr>
        <w:t>Prevención</w:t>
      </w:r>
      <w:r w:rsidR="002B3808" w:rsidRPr="00A14636">
        <w:rPr>
          <w:rFonts w:ascii="Arial" w:hAnsi="Arial" w:cs="Arial"/>
          <w:sz w:val="28"/>
          <w:szCs w:val="28"/>
        </w:rPr>
        <w:t xml:space="preserve"> </w:t>
      </w:r>
      <w:r w:rsidRPr="00A14636">
        <w:rPr>
          <w:rFonts w:ascii="Arial" w:hAnsi="Arial" w:cs="Arial"/>
          <w:sz w:val="28"/>
          <w:szCs w:val="28"/>
        </w:rPr>
        <w:t>de</w:t>
      </w:r>
      <w:r w:rsidR="002B3808" w:rsidRPr="00A14636">
        <w:rPr>
          <w:rFonts w:ascii="Arial" w:hAnsi="Arial" w:cs="Arial"/>
          <w:sz w:val="28"/>
          <w:szCs w:val="28"/>
        </w:rPr>
        <w:t xml:space="preserve"> </w:t>
      </w:r>
      <w:r w:rsidRPr="00A14636">
        <w:rPr>
          <w:rFonts w:ascii="Arial" w:hAnsi="Arial" w:cs="Arial"/>
          <w:sz w:val="28"/>
          <w:szCs w:val="28"/>
        </w:rPr>
        <w:t>Incendios</w:t>
      </w:r>
      <w:r w:rsidR="002B3808" w:rsidRPr="00A14636">
        <w:rPr>
          <w:rFonts w:ascii="Arial" w:hAnsi="Arial" w:cs="Arial"/>
          <w:sz w:val="28"/>
          <w:szCs w:val="28"/>
        </w:rPr>
        <w:t xml:space="preserve"> </w:t>
      </w:r>
      <w:r w:rsidRPr="00A14636">
        <w:rPr>
          <w:rFonts w:ascii="Arial" w:hAnsi="Arial" w:cs="Arial"/>
          <w:sz w:val="28"/>
          <w:szCs w:val="28"/>
        </w:rPr>
        <w:t>del Cuerpo</w:t>
      </w:r>
      <w:r w:rsidR="002B3808" w:rsidRPr="00A14636">
        <w:rPr>
          <w:rFonts w:ascii="Arial" w:hAnsi="Arial" w:cs="Arial"/>
          <w:sz w:val="28"/>
          <w:szCs w:val="28"/>
        </w:rPr>
        <w:t xml:space="preserve"> </w:t>
      </w:r>
      <w:r w:rsidRPr="00A14636">
        <w:rPr>
          <w:rFonts w:ascii="Arial" w:hAnsi="Arial" w:cs="Arial"/>
          <w:sz w:val="28"/>
          <w:szCs w:val="28"/>
        </w:rPr>
        <w:t>de</w:t>
      </w:r>
      <w:r w:rsidR="002B3808" w:rsidRPr="00A14636">
        <w:rPr>
          <w:rFonts w:ascii="Arial" w:hAnsi="Arial" w:cs="Arial"/>
          <w:sz w:val="28"/>
          <w:szCs w:val="28"/>
        </w:rPr>
        <w:t xml:space="preserve"> </w:t>
      </w:r>
      <w:r w:rsidRPr="00A14636">
        <w:rPr>
          <w:rFonts w:ascii="Arial" w:hAnsi="Arial" w:cs="Arial"/>
          <w:sz w:val="28"/>
          <w:szCs w:val="28"/>
        </w:rPr>
        <w:t>Bomberos</w:t>
      </w:r>
      <w:r w:rsidR="002B3808" w:rsidRPr="00A14636">
        <w:rPr>
          <w:rFonts w:ascii="Arial" w:hAnsi="Arial" w:cs="Arial"/>
          <w:sz w:val="28"/>
          <w:szCs w:val="28"/>
        </w:rPr>
        <w:t xml:space="preserve"> </w:t>
      </w:r>
      <w:r w:rsidRPr="00A14636">
        <w:rPr>
          <w:rFonts w:ascii="Arial" w:hAnsi="Arial" w:cs="Arial"/>
          <w:sz w:val="28"/>
          <w:szCs w:val="28"/>
        </w:rPr>
        <w:t>Metropolitanos</w:t>
      </w:r>
      <w:r w:rsidR="002B3808" w:rsidRPr="00A14636">
        <w:rPr>
          <w:rFonts w:ascii="Arial" w:hAnsi="Arial" w:cs="Arial"/>
          <w:sz w:val="28"/>
          <w:szCs w:val="28"/>
        </w:rPr>
        <w:t xml:space="preserve"> </w:t>
      </w:r>
      <w:r w:rsidRPr="00A14636">
        <w:rPr>
          <w:rFonts w:ascii="Arial" w:hAnsi="Arial" w:cs="Arial"/>
          <w:sz w:val="28"/>
          <w:szCs w:val="28"/>
        </w:rPr>
        <w:t>de</w:t>
      </w:r>
      <w:r w:rsidR="002B3808" w:rsidRPr="00A14636">
        <w:rPr>
          <w:rFonts w:ascii="Arial" w:hAnsi="Arial" w:cs="Arial"/>
          <w:sz w:val="28"/>
          <w:szCs w:val="28"/>
        </w:rPr>
        <w:t xml:space="preserve"> </w:t>
      </w:r>
      <w:r w:rsidRPr="00A14636">
        <w:rPr>
          <w:rFonts w:ascii="Arial" w:hAnsi="Arial" w:cs="Arial"/>
          <w:sz w:val="28"/>
          <w:szCs w:val="28"/>
        </w:rPr>
        <w:t>la</w:t>
      </w:r>
      <w:r w:rsidR="002B3808" w:rsidRPr="00A14636">
        <w:rPr>
          <w:rFonts w:ascii="Arial" w:hAnsi="Arial" w:cs="Arial"/>
          <w:sz w:val="28"/>
          <w:szCs w:val="28"/>
        </w:rPr>
        <w:t xml:space="preserve"> </w:t>
      </w:r>
      <w:r w:rsidRPr="00A14636">
        <w:rPr>
          <w:rFonts w:ascii="Arial" w:hAnsi="Arial" w:cs="Arial"/>
          <w:sz w:val="28"/>
          <w:szCs w:val="28"/>
        </w:rPr>
        <w:t>Ciudad</w:t>
      </w:r>
      <w:r w:rsidR="002B3808" w:rsidRPr="00A14636">
        <w:rPr>
          <w:rFonts w:ascii="Arial" w:hAnsi="Arial" w:cs="Arial"/>
          <w:sz w:val="28"/>
          <w:szCs w:val="28"/>
        </w:rPr>
        <w:t xml:space="preserve"> </w:t>
      </w:r>
      <w:r w:rsidRPr="00A14636">
        <w:rPr>
          <w:rFonts w:ascii="Arial" w:hAnsi="Arial" w:cs="Arial"/>
          <w:sz w:val="28"/>
          <w:szCs w:val="28"/>
        </w:rPr>
        <w:t>de</w:t>
      </w:r>
      <w:r w:rsidR="002B3808" w:rsidRPr="00A14636">
        <w:rPr>
          <w:rFonts w:ascii="Arial" w:hAnsi="Arial" w:cs="Arial"/>
          <w:sz w:val="28"/>
          <w:szCs w:val="28"/>
        </w:rPr>
        <w:t xml:space="preserve"> </w:t>
      </w:r>
      <w:r w:rsidRPr="00A14636">
        <w:rPr>
          <w:rFonts w:ascii="Arial" w:hAnsi="Arial" w:cs="Arial"/>
          <w:sz w:val="28"/>
          <w:szCs w:val="28"/>
        </w:rPr>
        <w:t>San</w:t>
      </w:r>
      <w:r w:rsidR="002B3808" w:rsidRPr="00A14636">
        <w:rPr>
          <w:rFonts w:ascii="Arial" w:hAnsi="Arial" w:cs="Arial"/>
          <w:sz w:val="28"/>
          <w:szCs w:val="28"/>
        </w:rPr>
        <w:t xml:space="preserve"> </w:t>
      </w:r>
      <w:r w:rsidRPr="00A14636">
        <w:rPr>
          <w:rFonts w:ascii="Arial" w:hAnsi="Arial" w:cs="Arial"/>
          <w:sz w:val="28"/>
          <w:szCs w:val="28"/>
        </w:rPr>
        <w:t>Luis Potosí,</w:t>
      </w:r>
      <w:r w:rsidR="002B3808" w:rsidRPr="00A14636">
        <w:rPr>
          <w:rFonts w:ascii="Arial" w:hAnsi="Arial" w:cs="Arial"/>
          <w:sz w:val="28"/>
          <w:szCs w:val="28"/>
        </w:rPr>
        <w:t xml:space="preserve"> </w:t>
      </w:r>
      <w:r w:rsidRPr="00A14636">
        <w:rPr>
          <w:rFonts w:ascii="Arial" w:hAnsi="Arial" w:cs="Arial"/>
          <w:sz w:val="28"/>
          <w:szCs w:val="28"/>
        </w:rPr>
        <w:t>respecto</w:t>
      </w:r>
      <w:r w:rsidR="002B3808" w:rsidRPr="00A14636">
        <w:rPr>
          <w:rFonts w:ascii="Arial" w:hAnsi="Arial" w:cs="Arial"/>
          <w:sz w:val="28"/>
          <w:szCs w:val="28"/>
        </w:rPr>
        <w:t xml:space="preserve"> </w:t>
      </w:r>
      <w:r w:rsidRPr="00A14636">
        <w:rPr>
          <w:rFonts w:ascii="Arial" w:hAnsi="Arial" w:cs="Arial"/>
          <w:sz w:val="28"/>
          <w:szCs w:val="28"/>
        </w:rPr>
        <w:t>de</w:t>
      </w:r>
      <w:r w:rsidR="002B3808" w:rsidRPr="00A14636">
        <w:rPr>
          <w:rFonts w:ascii="Arial" w:hAnsi="Arial" w:cs="Arial"/>
          <w:sz w:val="28"/>
          <w:szCs w:val="28"/>
        </w:rPr>
        <w:t xml:space="preserve"> </w:t>
      </w:r>
      <w:r w:rsidRPr="00A14636">
        <w:rPr>
          <w:rFonts w:ascii="Arial" w:hAnsi="Arial" w:cs="Arial"/>
          <w:sz w:val="28"/>
          <w:szCs w:val="28"/>
        </w:rPr>
        <w:t>las</w:t>
      </w:r>
      <w:r w:rsidR="002B3808" w:rsidRPr="00A14636">
        <w:rPr>
          <w:rFonts w:ascii="Arial" w:hAnsi="Arial" w:cs="Arial"/>
          <w:sz w:val="28"/>
          <w:szCs w:val="28"/>
        </w:rPr>
        <w:t xml:space="preserve"> </w:t>
      </w:r>
      <w:r w:rsidRPr="00A14636">
        <w:rPr>
          <w:rFonts w:ascii="Arial" w:hAnsi="Arial" w:cs="Arial"/>
          <w:sz w:val="28"/>
          <w:szCs w:val="28"/>
        </w:rPr>
        <w:t>granjas</w:t>
      </w:r>
      <w:r w:rsidR="002B3808" w:rsidRPr="00A14636">
        <w:rPr>
          <w:rFonts w:ascii="Arial" w:hAnsi="Arial" w:cs="Arial"/>
          <w:sz w:val="28"/>
          <w:szCs w:val="28"/>
        </w:rPr>
        <w:t xml:space="preserve"> </w:t>
      </w:r>
      <w:r w:rsidRPr="00A14636">
        <w:rPr>
          <w:rFonts w:ascii="Arial" w:hAnsi="Arial" w:cs="Arial"/>
          <w:sz w:val="28"/>
          <w:szCs w:val="28"/>
        </w:rPr>
        <w:t>ubicadas</w:t>
      </w:r>
      <w:r w:rsidR="002B3808" w:rsidRPr="00A14636">
        <w:rPr>
          <w:rFonts w:ascii="Arial" w:hAnsi="Arial" w:cs="Arial"/>
          <w:sz w:val="28"/>
          <w:szCs w:val="28"/>
        </w:rPr>
        <w:t xml:space="preserve"> </w:t>
      </w:r>
      <w:r w:rsidRPr="00A14636">
        <w:rPr>
          <w:rFonts w:ascii="Arial" w:hAnsi="Arial" w:cs="Arial"/>
          <w:sz w:val="28"/>
          <w:szCs w:val="28"/>
        </w:rPr>
        <w:t>en</w:t>
      </w:r>
      <w:r w:rsidR="002B3808" w:rsidRPr="00A14636">
        <w:rPr>
          <w:rFonts w:ascii="Arial" w:hAnsi="Arial" w:cs="Arial"/>
          <w:sz w:val="28"/>
          <w:szCs w:val="28"/>
        </w:rPr>
        <w:t xml:space="preserve"> </w:t>
      </w:r>
      <w:r w:rsidRPr="00A14636">
        <w:rPr>
          <w:rFonts w:ascii="Arial" w:hAnsi="Arial" w:cs="Arial"/>
          <w:sz w:val="28"/>
          <w:szCs w:val="28"/>
        </w:rPr>
        <w:t>el</w:t>
      </w:r>
      <w:r w:rsidR="002B3808" w:rsidRPr="00A14636">
        <w:rPr>
          <w:rFonts w:ascii="Arial" w:hAnsi="Arial" w:cs="Arial"/>
          <w:sz w:val="28"/>
          <w:szCs w:val="28"/>
        </w:rPr>
        <w:t xml:space="preserve"> </w:t>
      </w:r>
      <w:r w:rsidRPr="00A14636">
        <w:rPr>
          <w:rFonts w:ascii="Arial" w:hAnsi="Arial" w:cs="Arial"/>
          <w:sz w:val="28"/>
          <w:szCs w:val="28"/>
        </w:rPr>
        <w:t>inmueble</w:t>
      </w:r>
      <w:r w:rsidR="002B3808" w:rsidRPr="00A14636">
        <w:rPr>
          <w:rFonts w:ascii="Arial" w:hAnsi="Arial" w:cs="Arial"/>
          <w:sz w:val="28"/>
          <w:szCs w:val="28"/>
        </w:rPr>
        <w:t>.</w:t>
      </w:r>
    </w:p>
    <w:p w14:paraId="4A86228D" w14:textId="7B29453E" w:rsidR="005156CF" w:rsidRPr="00A14636" w:rsidRDefault="008B2830" w:rsidP="00A14636">
      <w:pPr>
        <w:pStyle w:val="Prrafodelista"/>
        <w:numPr>
          <w:ilvl w:val="0"/>
          <w:numId w:val="5"/>
        </w:numPr>
        <w:spacing w:line="360" w:lineRule="auto"/>
        <w:jc w:val="both"/>
        <w:rPr>
          <w:rFonts w:ascii="Arial" w:hAnsi="Arial" w:cs="Arial"/>
          <w:sz w:val="28"/>
          <w:szCs w:val="28"/>
        </w:rPr>
      </w:pPr>
      <w:r w:rsidRPr="00A14636">
        <w:rPr>
          <w:rFonts w:ascii="Arial" w:hAnsi="Arial" w:cs="Arial"/>
          <w:sz w:val="28"/>
          <w:szCs w:val="28"/>
        </w:rPr>
        <w:t>8.</w:t>
      </w:r>
      <w:r w:rsidR="002B3808" w:rsidRPr="00A14636">
        <w:rPr>
          <w:rFonts w:ascii="Arial" w:hAnsi="Arial" w:cs="Arial"/>
          <w:sz w:val="28"/>
          <w:szCs w:val="28"/>
        </w:rPr>
        <w:t xml:space="preserve"> </w:t>
      </w:r>
      <w:r w:rsidRPr="00A14636">
        <w:rPr>
          <w:rFonts w:ascii="Arial" w:hAnsi="Arial" w:cs="Arial"/>
          <w:sz w:val="28"/>
          <w:szCs w:val="28"/>
        </w:rPr>
        <w:t>Prueba</w:t>
      </w:r>
      <w:r w:rsidR="002B3808" w:rsidRPr="00A14636">
        <w:rPr>
          <w:rFonts w:ascii="Arial" w:hAnsi="Arial" w:cs="Arial"/>
          <w:sz w:val="28"/>
          <w:szCs w:val="28"/>
        </w:rPr>
        <w:t xml:space="preserve"> </w:t>
      </w:r>
      <w:r w:rsidRPr="00A14636">
        <w:rPr>
          <w:rFonts w:ascii="Arial" w:hAnsi="Arial" w:cs="Arial"/>
          <w:sz w:val="28"/>
          <w:szCs w:val="28"/>
        </w:rPr>
        <w:t>de</w:t>
      </w:r>
      <w:r w:rsidR="002B3808" w:rsidRPr="00A14636">
        <w:rPr>
          <w:rFonts w:ascii="Arial" w:hAnsi="Arial" w:cs="Arial"/>
          <w:sz w:val="28"/>
          <w:szCs w:val="28"/>
        </w:rPr>
        <w:t xml:space="preserve"> </w:t>
      </w:r>
      <w:r w:rsidRPr="00A14636">
        <w:rPr>
          <w:rFonts w:ascii="Arial" w:hAnsi="Arial" w:cs="Arial"/>
          <w:sz w:val="28"/>
          <w:szCs w:val="28"/>
        </w:rPr>
        <w:t>inspección</w:t>
      </w:r>
      <w:r w:rsidR="002B3808" w:rsidRPr="00A14636">
        <w:rPr>
          <w:rFonts w:ascii="Arial" w:hAnsi="Arial" w:cs="Arial"/>
          <w:sz w:val="28"/>
          <w:szCs w:val="28"/>
        </w:rPr>
        <w:t xml:space="preserve"> </w:t>
      </w:r>
      <w:r w:rsidRPr="00A14636">
        <w:rPr>
          <w:rFonts w:ascii="Arial" w:hAnsi="Arial" w:cs="Arial"/>
          <w:sz w:val="28"/>
          <w:szCs w:val="28"/>
        </w:rPr>
        <w:t>que</w:t>
      </w:r>
      <w:r w:rsidR="002B3808" w:rsidRPr="00A14636">
        <w:rPr>
          <w:rFonts w:ascii="Arial" w:hAnsi="Arial" w:cs="Arial"/>
          <w:sz w:val="28"/>
          <w:szCs w:val="28"/>
        </w:rPr>
        <w:t xml:space="preserve"> </w:t>
      </w:r>
      <w:r w:rsidRPr="00A14636">
        <w:rPr>
          <w:rFonts w:ascii="Arial" w:hAnsi="Arial" w:cs="Arial"/>
          <w:sz w:val="28"/>
          <w:szCs w:val="28"/>
        </w:rPr>
        <w:t>tuvo</w:t>
      </w:r>
      <w:r w:rsidR="002B3808" w:rsidRPr="00A14636">
        <w:rPr>
          <w:rFonts w:ascii="Arial" w:hAnsi="Arial" w:cs="Arial"/>
          <w:sz w:val="28"/>
          <w:szCs w:val="28"/>
        </w:rPr>
        <w:t xml:space="preserve"> </w:t>
      </w:r>
      <w:r w:rsidRPr="00A14636">
        <w:rPr>
          <w:rFonts w:ascii="Arial" w:hAnsi="Arial" w:cs="Arial"/>
          <w:sz w:val="28"/>
          <w:szCs w:val="28"/>
        </w:rPr>
        <w:t>por</w:t>
      </w:r>
      <w:r w:rsidR="002B3808" w:rsidRPr="00A14636">
        <w:rPr>
          <w:rFonts w:ascii="Arial" w:hAnsi="Arial" w:cs="Arial"/>
          <w:sz w:val="28"/>
          <w:szCs w:val="28"/>
        </w:rPr>
        <w:t xml:space="preserve"> </w:t>
      </w:r>
      <w:r w:rsidRPr="00A14636">
        <w:rPr>
          <w:rFonts w:ascii="Arial" w:hAnsi="Arial" w:cs="Arial"/>
          <w:sz w:val="28"/>
          <w:szCs w:val="28"/>
        </w:rPr>
        <w:t>objeto</w:t>
      </w:r>
      <w:r w:rsidR="002B3808" w:rsidRPr="00A14636">
        <w:rPr>
          <w:rFonts w:ascii="Arial" w:hAnsi="Arial" w:cs="Arial"/>
          <w:sz w:val="28"/>
          <w:szCs w:val="28"/>
        </w:rPr>
        <w:t xml:space="preserve"> </w:t>
      </w:r>
      <w:r w:rsidRPr="00A14636">
        <w:rPr>
          <w:rFonts w:ascii="Arial" w:hAnsi="Arial" w:cs="Arial"/>
          <w:sz w:val="28"/>
          <w:szCs w:val="28"/>
        </w:rPr>
        <w:t>generar</w:t>
      </w:r>
      <w:r w:rsidR="002B3808" w:rsidRPr="00A14636">
        <w:rPr>
          <w:rFonts w:ascii="Arial" w:hAnsi="Arial" w:cs="Arial"/>
          <w:sz w:val="28"/>
          <w:szCs w:val="28"/>
        </w:rPr>
        <w:t xml:space="preserve"> </w:t>
      </w:r>
      <w:r w:rsidRPr="00A14636">
        <w:rPr>
          <w:rFonts w:ascii="Arial" w:hAnsi="Arial" w:cs="Arial"/>
          <w:sz w:val="28"/>
          <w:szCs w:val="28"/>
        </w:rPr>
        <w:t>convicción</w:t>
      </w:r>
      <w:r w:rsidR="002B3808" w:rsidRPr="00A14636">
        <w:rPr>
          <w:rFonts w:ascii="Arial" w:hAnsi="Arial" w:cs="Arial"/>
          <w:sz w:val="28"/>
          <w:szCs w:val="28"/>
        </w:rPr>
        <w:t xml:space="preserve"> </w:t>
      </w:r>
      <w:r w:rsidRPr="00A14636">
        <w:rPr>
          <w:rFonts w:ascii="Arial" w:hAnsi="Arial" w:cs="Arial"/>
          <w:sz w:val="28"/>
          <w:szCs w:val="28"/>
        </w:rPr>
        <w:t xml:space="preserve">en la Sala A quo, que la actividad que desarrolla </w:t>
      </w:r>
      <w:r w:rsidR="005156CF" w:rsidRPr="00A14636">
        <w:rPr>
          <w:rFonts w:ascii="Arial" w:hAnsi="Arial" w:cs="Arial"/>
          <w:sz w:val="28"/>
          <w:szCs w:val="28"/>
        </w:rPr>
        <w:lastRenderedPageBreak/>
        <w:t>la actora</w:t>
      </w:r>
      <w:r w:rsidRPr="00A14636">
        <w:rPr>
          <w:rFonts w:ascii="Arial" w:hAnsi="Arial" w:cs="Arial"/>
          <w:sz w:val="28"/>
          <w:szCs w:val="28"/>
        </w:rPr>
        <w:t xml:space="preserve"> dentro del predio que nos ocupa, consiste en una actividad </w:t>
      </w:r>
      <w:r w:rsidRPr="00A14636">
        <w:rPr>
          <w:rFonts w:ascii="Arial" w:hAnsi="Arial" w:cs="Arial"/>
          <w:sz w:val="28"/>
          <w:szCs w:val="28"/>
        </w:rPr>
        <w:tab/>
        <w:t>agropecuaria y no así de tipo agroindustr</w:t>
      </w:r>
      <w:r w:rsidR="005156CF" w:rsidRPr="00A14636">
        <w:rPr>
          <w:rFonts w:ascii="Arial" w:hAnsi="Arial" w:cs="Arial"/>
          <w:sz w:val="28"/>
          <w:szCs w:val="28"/>
        </w:rPr>
        <w:t xml:space="preserve">ial. En dicha </w:t>
      </w:r>
      <w:r w:rsidRPr="00A14636">
        <w:rPr>
          <w:rFonts w:ascii="Arial" w:hAnsi="Arial" w:cs="Arial"/>
          <w:sz w:val="28"/>
          <w:szCs w:val="28"/>
        </w:rPr>
        <w:t>inspección sustancialmente funcionarios</w:t>
      </w:r>
      <w:r w:rsidR="005156CF" w:rsidRPr="00A14636">
        <w:rPr>
          <w:rFonts w:ascii="Arial" w:hAnsi="Arial" w:cs="Arial"/>
          <w:sz w:val="28"/>
          <w:szCs w:val="28"/>
        </w:rPr>
        <w:t xml:space="preserve"> </w:t>
      </w:r>
      <w:r w:rsidRPr="00A14636">
        <w:rPr>
          <w:rFonts w:ascii="Arial" w:hAnsi="Arial" w:cs="Arial"/>
          <w:sz w:val="28"/>
          <w:szCs w:val="28"/>
        </w:rPr>
        <w:t>de</w:t>
      </w:r>
      <w:r w:rsidR="005156CF" w:rsidRPr="00A14636">
        <w:rPr>
          <w:rFonts w:ascii="Arial" w:hAnsi="Arial" w:cs="Arial"/>
          <w:sz w:val="28"/>
          <w:szCs w:val="28"/>
        </w:rPr>
        <w:t xml:space="preserve"> </w:t>
      </w:r>
      <w:r w:rsidRPr="00A14636">
        <w:rPr>
          <w:rFonts w:ascii="Arial" w:hAnsi="Arial" w:cs="Arial"/>
          <w:sz w:val="28"/>
          <w:szCs w:val="28"/>
        </w:rPr>
        <w:t>la</w:t>
      </w:r>
      <w:r w:rsidR="005156CF" w:rsidRPr="00A14636">
        <w:rPr>
          <w:rFonts w:ascii="Arial" w:hAnsi="Arial" w:cs="Arial"/>
          <w:sz w:val="28"/>
          <w:szCs w:val="28"/>
        </w:rPr>
        <w:t xml:space="preserve"> </w:t>
      </w:r>
      <w:r w:rsidRPr="00A14636">
        <w:rPr>
          <w:rFonts w:ascii="Arial" w:hAnsi="Arial" w:cs="Arial"/>
          <w:sz w:val="28"/>
          <w:szCs w:val="28"/>
        </w:rPr>
        <w:t>Sala</w:t>
      </w:r>
      <w:r w:rsidR="005156CF" w:rsidRPr="00A14636">
        <w:rPr>
          <w:rFonts w:ascii="Arial" w:hAnsi="Arial" w:cs="Arial"/>
          <w:sz w:val="28"/>
          <w:szCs w:val="28"/>
        </w:rPr>
        <w:t xml:space="preserve"> de origen </w:t>
      </w:r>
      <w:r w:rsidRPr="00A14636">
        <w:rPr>
          <w:rFonts w:ascii="Arial" w:hAnsi="Arial" w:cs="Arial"/>
          <w:sz w:val="28"/>
          <w:szCs w:val="28"/>
        </w:rPr>
        <w:t xml:space="preserve">plasmaron que no </w:t>
      </w:r>
      <w:r w:rsidR="005156CF" w:rsidRPr="00A14636">
        <w:rPr>
          <w:rFonts w:ascii="Arial" w:hAnsi="Arial" w:cs="Arial"/>
          <w:sz w:val="28"/>
          <w:szCs w:val="28"/>
        </w:rPr>
        <w:t xml:space="preserve">se </w:t>
      </w:r>
      <w:r w:rsidRPr="00A14636">
        <w:rPr>
          <w:rFonts w:ascii="Arial" w:hAnsi="Arial" w:cs="Arial"/>
          <w:sz w:val="28"/>
          <w:szCs w:val="28"/>
        </w:rPr>
        <w:t>ejecuta</w:t>
      </w:r>
      <w:r w:rsidR="005156CF" w:rsidRPr="00A14636">
        <w:rPr>
          <w:rFonts w:ascii="Arial" w:hAnsi="Arial" w:cs="Arial"/>
          <w:sz w:val="28"/>
          <w:szCs w:val="28"/>
        </w:rPr>
        <w:t xml:space="preserve">ban </w:t>
      </w:r>
      <w:r w:rsidRPr="00A14636">
        <w:rPr>
          <w:rFonts w:ascii="Arial" w:hAnsi="Arial" w:cs="Arial"/>
          <w:sz w:val="28"/>
          <w:szCs w:val="28"/>
        </w:rPr>
        <w:t>actividades relacionadas</w:t>
      </w:r>
      <w:r w:rsidR="005156CF" w:rsidRPr="00A14636">
        <w:rPr>
          <w:rFonts w:ascii="Arial" w:hAnsi="Arial" w:cs="Arial"/>
          <w:sz w:val="28"/>
          <w:szCs w:val="28"/>
        </w:rPr>
        <w:t xml:space="preserve"> </w:t>
      </w:r>
      <w:r w:rsidRPr="00A14636">
        <w:rPr>
          <w:rFonts w:ascii="Arial" w:hAnsi="Arial" w:cs="Arial"/>
          <w:sz w:val="28"/>
          <w:szCs w:val="28"/>
        </w:rPr>
        <w:t>con</w:t>
      </w:r>
      <w:r w:rsidR="005156CF" w:rsidRPr="00A14636">
        <w:rPr>
          <w:rFonts w:ascii="Arial" w:hAnsi="Arial" w:cs="Arial"/>
          <w:sz w:val="28"/>
          <w:szCs w:val="28"/>
        </w:rPr>
        <w:t xml:space="preserve"> </w:t>
      </w:r>
      <w:r w:rsidRPr="00A14636">
        <w:rPr>
          <w:rFonts w:ascii="Arial" w:hAnsi="Arial" w:cs="Arial"/>
          <w:sz w:val="28"/>
          <w:szCs w:val="28"/>
        </w:rPr>
        <w:t>la</w:t>
      </w:r>
      <w:r w:rsidR="005156CF" w:rsidRPr="00A14636">
        <w:rPr>
          <w:rFonts w:ascii="Arial" w:hAnsi="Arial" w:cs="Arial"/>
          <w:sz w:val="28"/>
          <w:szCs w:val="28"/>
        </w:rPr>
        <w:t xml:space="preserve"> </w:t>
      </w:r>
      <w:r w:rsidRPr="00A14636">
        <w:rPr>
          <w:rFonts w:ascii="Arial" w:hAnsi="Arial" w:cs="Arial"/>
          <w:sz w:val="28"/>
          <w:szCs w:val="28"/>
        </w:rPr>
        <w:t>industria</w:t>
      </w:r>
      <w:r w:rsidR="005156CF" w:rsidRPr="00A14636">
        <w:rPr>
          <w:rFonts w:ascii="Arial" w:hAnsi="Arial" w:cs="Arial"/>
          <w:sz w:val="28"/>
          <w:szCs w:val="28"/>
        </w:rPr>
        <w:t xml:space="preserve"> </w:t>
      </w:r>
      <w:r w:rsidRPr="00A14636">
        <w:rPr>
          <w:rFonts w:ascii="Arial" w:hAnsi="Arial" w:cs="Arial"/>
          <w:sz w:val="28"/>
          <w:szCs w:val="28"/>
        </w:rPr>
        <w:t>y</w:t>
      </w:r>
      <w:r w:rsidR="005156CF" w:rsidRPr="00A14636">
        <w:rPr>
          <w:rFonts w:ascii="Arial" w:hAnsi="Arial" w:cs="Arial"/>
          <w:sz w:val="28"/>
          <w:szCs w:val="28"/>
        </w:rPr>
        <w:t xml:space="preserve"> </w:t>
      </w:r>
      <w:r w:rsidRPr="00A14636">
        <w:rPr>
          <w:rFonts w:ascii="Arial" w:hAnsi="Arial" w:cs="Arial"/>
          <w:sz w:val="28"/>
          <w:szCs w:val="28"/>
        </w:rPr>
        <w:t>agroindustria,</w:t>
      </w:r>
      <w:r w:rsidR="005156CF" w:rsidRPr="00A14636">
        <w:rPr>
          <w:rFonts w:ascii="Arial" w:hAnsi="Arial" w:cs="Arial"/>
          <w:sz w:val="28"/>
          <w:szCs w:val="28"/>
        </w:rPr>
        <w:t xml:space="preserve"> </w:t>
      </w:r>
      <w:r w:rsidRPr="00A14636">
        <w:rPr>
          <w:rFonts w:ascii="Arial" w:hAnsi="Arial" w:cs="Arial"/>
          <w:sz w:val="28"/>
          <w:szCs w:val="28"/>
        </w:rPr>
        <w:t>sino únicamente</w:t>
      </w:r>
      <w:r w:rsidR="005156CF" w:rsidRPr="00A14636">
        <w:rPr>
          <w:rFonts w:ascii="Arial" w:hAnsi="Arial" w:cs="Arial"/>
          <w:sz w:val="28"/>
          <w:szCs w:val="28"/>
        </w:rPr>
        <w:t xml:space="preserve"> </w:t>
      </w:r>
      <w:r w:rsidRPr="00A14636">
        <w:rPr>
          <w:rFonts w:ascii="Arial" w:hAnsi="Arial" w:cs="Arial"/>
          <w:sz w:val="28"/>
          <w:szCs w:val="28"/>
        </w:rPr>
        <w:t>se</w:t>
      </w:r>
      <w:r w:rsidR="005156CF" w:rsidRPr="00A14636">
        <w:rPr>
          <w:rFonts w:ascii="Arial" w:hAnsi="Arial" w:cs="Arial"/>
          <w:sz w:val="28"/>
          <w:szCs w:val="28"/>
        </w:rPr>
        <w:t xml:space="preserve"> </w:t>
      </w:r>
      <w:r w:rsidRPr="00A14636">
        <w:rPr>
          <w:rFonts w:ascii="Arial" w:hAnsi="Arial" w:cs="Arial"/>
          <w:sz w:val="28"/>
          <w:szCs w:val="28"/>
        </w:rPr>
        <w:t>realiza</w:t>
      </w:r>
      <w:r w:rsidR="005156CF" w:rsidRPr="00A14636">
        <w:rPr>
          <w:rFonts w:ascii="Arial" w:hAnsi="Arial" w:cs="Arial"/>
          <w:sz w:val="28"/>
          <w:szCs w:val="28"/>
        </w:rPr>
        <w:t xml:space="preserve"> </w:t>
      </w:r>
      <w:r w:rsidRPr="00A14636">
        <w:rPr>
          <w:rFonts w:ascii="Arial" w:hAnsi="Arial" w:cs="Arial"/>
          <w:sz w:val="28"/>
          <w:szCs w:val="28"/>
        </w:rPr>
        <w:t>una</w:t>
      </w:r>
      <w:r w:rsidR="005156CF" w:rsidRPr="00A14636">
        <w:rPr>
          <w:rFonts w:ascii="Arial" w:hAnsi="Arial" w:cs="Arial"/>
          <w:sz w:val="28"/>
          <w:szCs w:val="28"/>
        </w:rPr>
        <w:t xml:space="preserve"> </w:t>
      </w:r>
      <w:r w:rsidRPr="00A14636">
        <w:rPr>
          <w:rFonts w:ascii="Arial" w:hAnsi="Arial" w:cs="Arial"/>
          <w:sz w:val="28"/>
          <w:szCs w:val="28"/>
        </w:rPr>
        <w:t>actividad</w:t>
      </w:r>
      <w:r w:rsidR="005156CF" w:rsidRPr="00A14636">
        <w:rPr>
          <w:rFonts w:ascii="Arial" w:hAnsi="Arial" w:cs="Arial"/>
          <w:sz w:val="28"/>
          <w:szCs w:val="28"/>
        </w:rPr>
        <w:t xml:space="preserve"> </w:t>
      </w:r>
      <w:r w:rsidRPr="00A14636">
        <w:rPr>
          <w:rFonts w:ascii="Arial" w:hAnsi="Arial" w:cs="Arial"/>
          <w:sz w:val="28"/>
          <w:szCs w:val="28"/>
        </w:rPr>
        <w:t>agropecuaria</w:t>
      </w:r>
      <w:r w:rsidR="005156CF" w:rsidRPr="00A14636">
        <w:rPr>
          <w:rFonts w:ascii="Arial" w:hAnsi="Arial" w:cs="Arial"/>
          <w:sz w:val="28"/>
          <w:szCs w:val="28"/>
        </w:rPr>
        <w:t xml:space="preserve"> </w:t>
      </w:r>
      <w:r w:rsidRPr="00A14636">
        <w:rPr>
          <w:rFonts w:ascii="Arial" w:hAnsi="Arial" w:cs="Arial"/>
          <w:sz w:val="28"/>
          <w:szCs w:val="28"/>
        </w:rPr>
        <w:t>consistente</w:t>
      </w:r>
      <w:r w:rsidR="005156CF" w:rsidRPr="00A14636">
        <w:rPr>
          <w:rFonts w:ascii="Arial" w:hAnsi="Arial" w:cs="Arial"/>
          <w:sz w:val="28"/>
          <w:szCs w:val="28"/>
        </w:rPr>
        <w:t xml:space="preserve"> </w:t>
      </w:r>
      <w:r w:rsidRPr="00A14636">
        <w:rPr>
          <w:rFonts w:ascii="Arial" w:hAnsi="Arial" w:cs="Arial"/>
          <w:sz w:val="28"/>
          <w:szCs w:val="28"/>
        </w:rPr>
        <w:t>en</w:t>
      </w:r>
      <w:r w:rsidR="005156CF" w:rsidRPr="00A14636">
        <w:rPr>
          <w:rFonts w:ascii="Arial" w:hAnsi="Arial" w:cs="Arial"/>
          <w:sz w:val="28"/>
          <w:szCs w:val="28"/>
        </w:rPr>
        <w:t xml:space="preserve"> </w:t>
      </w:r>
      <w:r w:rsidRPr="00A14636">
        <w:rPr>
          <w:rFonts w:ascii="Arial" w:hAnsi="Arial" w:cs="Arial"/>
          <w:sz w:val="28"/>
          <w:szCs w:val="28"/>
        </w:rPr>
        <w:t>la</w:t>
      </w:r>
      <w:r w:rsidR="005156CF" w:rsidRPr="00A14636">
        <w:rPr>
          <w:rFonts w:ascii="Arial" w:hAnsi="Arial" w:cs="Arial"/>
          <w:sz w:val="28"/>
          <w:szCs w:val="28"/>
        </w:rPr>
        <w:t xml:space="preserve"> </w:t>
      </w:r>
      <w:r w:rsidRPr="00A14636">
        <w:rPr>
          <w:rFonts w:ascii="Arial" w:hAnsi="Arial" w:cs="Arial"/>
          <w:sz w:val="28"/>
          <w:szCs w:val="28"/>
        </w:rPr>
        <w:t>cría</w:t>
      </w:r>
      <w:r w:rsidR="005156CF" w:rsidRPr="00A14636">
        <w:rPr>
          <w:rFonts w:ascii="Arial" w:hAnsi="Arial" w:cs="Arial"/>
          <w:sz w:val="28"/>
          <w:szCs w:val="28"/>
        </w:rPr>
        <w:t xml:space="preserve"> </w:t>
      </w:r>
      <w:r w:rsidRPr="00A14636">
        <w:rPr>
          <w:rFonts w:ascii="Arial" w:hAnsi="Arial" w:cs="Arial"/>
          <w:sz w:val="28"/>
          <w:szCs w:val="28"/>
        </w:rPr>
        <w:t>y</w:t>
      </w:r>
      <w:r w:rsidR="005156CF" w:rsidRPr="00A14636">
        <w:rPr>
          <w:rFonts w:ascii="Arial" w:hAnsi="Arial" w:cs="Arial"/>
          <w:sz w:val="28"/>
          <w:szCs w:val="28"/>
        </w:rPr>
        <w:t xml:space="preserve"> </w:t>
      </w:r>
      <w:r w:rsidRPr="00A14636">
        <w:rPr>
          <w:rFonts w:ascii="Arial" w:hAnsi="Arial" w:cs="Arial"/>
          <w:sz w:val="28"/>
          <w:szCs w:val="28"/>
        </w:rPr>
        <w:t>engorda</w:t>
      </w:r>
      <w:r w:rsidR="005156CF" w:rsidRPr="00A14636">
        <w:rPr>
          <w:rFonts w:ascii="Arial" w:hAnsi="Arial" w:cs="Arial"/>
          <w:sz w:val="28"/>
          <w:szCs w:val="28"/>
        </w:rPr>
        <w:t xml:space="preserve"> </w:t>
      </w:r>
      <w:r w:rsidRPr="00A14636">
        <w:rPr>
          <w:rFonts w:ascii="Arial" w:hAnsi="Arial" w:cs="Arial"/>
          <w:sz w:val="28"/>
          <w:szCs w:val="28"/>
        </w:rPr>
        <w:t>de</w:t>
      </w:r>
      <w:r w:rsidR="005156CF" w:rsidRPr="00A14636">
        <w:rPr>
          <w:rFonts w:ascii="Arial" w:hAnsi="Arial" w:cs="Arial"/>
          <w:sz w:val="28"/>
          <w:szCs w:val="28"/>
        </w:rPr>
        <w:t xml:space="preserve"> </w:t>
      </w:r>
      <w:r w:rsidRPr="00A14636">
        <w:rPr>
          <w:rFonts w:ascii="Arial" w:hAnsi="Arial" w:cs="Arial"/>
          <w:sz w:val="28"/>
          <w:szCs w:val="28"/>
        </w:rPr>
        <w:t>pollos.</w:t>
      </w:r>
    </w:p>
    <w:p w14:paraId="02380713" w14:textId="501110E1" w:rsidR="008B2830" w:rsidRPr="005156CF" w:rsidRDefault="005156CF" w:rsidP="005156CF">
      <w:pPr>
        <w:pStyle w:val="Prrafodelista"/>
        <w:numPr>
          <w:ilvl w:val="0"/>
          <w:numId w:val="5"/>
        </w:numPr>
        <w:spacing w:line="360" w:lineRule="auto"/>
        <w:jc w:val="both"/>
        <w:rPr>
          <w:rFonts w:ascii="Arial" w:hAnsi="Arial" w:cs="Arial"/>
          <w:sz w:val="28"/>
          <w:szCs w:val="28"/>
        </w:rPr>
      </w:pPr>
      <w:r>
        <w:rPr>
          <w:rFonts w:ascii="Arial" w:hAnsi="Arial" w:cs="Arial"/>
          <w:sz w:val="28"/>
          <w:szCs w:val="28"/>
        </w:rPr>
        <w:t>Así se</w:t>
      </w:r>
      <w:r w:rsidR="008B2830" w:rsidRPr="005156CF">
        <w:rPr>
          <w:rFonts w:ascii="Arial" w:hAnsi="Arial" w:cs="Arial"/>
          <w:sz w:val="28"/>
          <w:szCs w:val="28"/>
        </w:rPr>
        <w:t xml:space="preserve"> acredit</w:t>
      </w:r>
      <w:r>
        <w:rPr>
          <w:rFonts w:ascii="Arial" w:hAnsi="Arial" w:cs="Arial"/>
          <w:sz w:val="28"/>
          <w:szCs w:val="28"/>
        </w:rPr>
        <w:t>ó fehacientemente</w:t>
      </w:r>
      <w:r w:rsidR="008B2830" w:rsidRPr="005156CF">
        <w:rPr>
          <w:rFonts w:ascii="Arial" w:hAnsi="Arial" w:cs="Arial"/>
          <w:sz w:val="28"/>
          <w:szCs w:val="28"/>
        </w:rPr>
        <w:t xml:space="preserve"> que su uso de suelo siempre había sido clasificado como de tipo agropecuario, y no así de tipo</w:t>
      </w:r>
      <w:r>
        <w:rPr>
          <w:rFonts w:ascii="Arial" w:hAnsi="Arial" w:cs="Arial"/>
          <w:sz w:val="28"/>
          <w:szCs w:val="28"/>
        </w:rPr>
        <w:t xml:space="preserve"> </w:t>
      </w:r>
      <w:r w:rsidR="008B2830" w:rsidRPr="005156CF">
        <w:rPr>
          <w:rFonts w:ascii="Arial" w:hAnsi="Arial" w:cs="Arial"/>
          <w:sz w:val="28"/>
          <w:szCs w:val="28"/>
        </w:rPr>
        <w:t>agroindustrial, lo que fue superficialm</w:t>
      </w:r>
      <w:r>
        <w:rPr>
          <w:rFonts w:ascii="Arial" w:hAnsi="Arial" w:cs="Arial"/>
          <w:sz w:val="28"/>
          <w:szCs w:val="28"/>
        </w:rPr>
        <w:t>ente analizado por la Sala de origen</w:t>
      </w:r>
      <w:r w:rsidR="008B2830" w:rsidRPr="005156CF">
        <w:rPr>
          <w:rFonts w:ascii="Arial" w:hAnsi="Arial" w:cs="Arial"/>
          <w:sz w:val="28"/>
          <w:szCs w:val="28"/>
        </w:rPr>
        <w:t>.</w:t>
      </w:r>
    </w:p>
    <w:p w14:paraId="127DF83E" w14:textId="7ECC1B2F" w:rsidR="008B2830" w:rsidRPr="005156CF" w:rsidRDefault="005156CF" w:rsidP="008B2830">
      <w:pPr>
        <w:pStyle w:val="Prrafodelista"/>
        <w:numPr>
          <w:ilvl w:val="0"/>
          <w:numId w:val="5"/>
        </w:numPr>
        <w:spacing w:line="360" w:lineRule="auto"/>
        <w:jc w:val="both"/>
        <w:rPr>
          <w:rFonts w:ascii="Arial" w:hAnsi="Arial" w:cs="Arial"/>
          <w:sz w:val="28"/>
          <w:szCs w:val="28"/>
        </w:rPr>
      </w:pPr>
      <w:r w:rsidRPr="005156CF">
        <w:rPr>
          <w:rFonts w:ascii="Arial" w:hAnsi="Arial" w:cs="Arial"/>
          <w:sz w:val="28"/>
          <w:szCs w:val="28"/>
        </w:rPr>
        <w:t xml:space="preserve">Que además, </w:t>
      </w:r>
      <w:r w:rsidR="008B2830" w:rsidRPr="005156CF">
        <w:rPr>
          <w:rFonts w:ascii="Arial" w:hAnsi="Arial" w:cs="Arial"/>
          <w:sz w:val="28"/>
          <w:szCs w:val="28"/>
        </w:rPr>
        <w:t>el actuar de la autoridad deman</w:t>
      </w:r>
      <w:r w:rsidRPr="005156CF">
        <w:rPr>
          <w:rFonts w:ascii="Arial" w:hAnsi="Arial" w:cs="Arial"/>
          <w:sz w:val="28"/>
          <w:szCs w:val="28"/>
        </w:rPr>
        <w:t>dada, validado por la Sala de origen</w:t>
      </w:r>
      <w:r w:rsidR="008B2830" w:rsidRPr="005156CF">
        <w:rPr>
          <w:rFonts w:ascii="Arial" w:hAnsi="Arial" w:cs="Arial"/>
          <w:sz w:val="28"/>
          <w:szCs w:val="28"/>
        </w:rPr>
        <w:t>,</w:t>
      </w:r>
      <w:r w:rsidRPr="005156CF">
        <w:rPr>
          <w:rFonts w:ascii="Arial" w:hAnsi="Arial" w:cs="Arial"/>
          <w:sz w:val="28"/>
          <w:szCs w:val="28"/>
        </w:rPr>
        <w:t xml:space="preserve"> </w:t>
      </w:r>
      <w:r w:rsidR="008B2830" w:rsidRPr="005156CF">
        <w:rPr>
          <w:rFonts w:ascii="Arial" w:hAnsi="Arial" w:cs="Arial"/>
          <w:sz w:val="28"/>
          <w:szCs w:val="28"/>
        </w:rPr>
        <w:t>desconoce</w:t>
      </w:r>
      <w:r w:rsidRPr="005156CF">
        <w:rPr>
          <w:rFonts w:ascii="Arial" w:hAnsi="Arial" w:cs="Arial"/>
          <w:sz w:val="28"/>
          <w:szCs w:val="28"/>
        </w:rPr>
        <w:t xml:space="preserve"> </w:t>
      </w:r>
      <w:r w:rsidR="008B2830" w:rsidRPr="005156CF">
        <w:rPr>
          <w:rFonts w:ascii="Arial" w:hAnsi="Arial" w:cs="Arial"/>
          <w:sz w:val="28"/>
          <w:szCs w:val="28"/>
        </w:rPr>
        <w:t>derechos</w:t>
      </w:r>
      <w:r w:rsidRPr="005156CF">
        <w:rPr>
          <w:rFonts w:ascii="Arial" w:hAnsi="Arial" w:cs="Arial"/>
          <w:sz w:val="28"/>
          <w:szCs w:val="28"/>
        </w:rPr>
        <w:t xml:space="preserve"> </w:t>
      </w:r>
      <w:r w:rsidR="008B2830" w:rsidRPr="005156CF">
        <w:rPr>
          <w:rFonts w:ascii="Arial" w:hAnsi="Arial" w:cs="Arial"/>
          <w:sz w:val="28"/>
          <w:szCs w:val="28"/>
        </w:rPr>
        <w:t>adquiridos</w:t>
      </w:r>
      <w:r w:rsidRPr="005156CF">
        <w:rPr>
          <w:rFonts w:ascii="Arial" w:hAnsi="Arial" w:cs="Arial"/>
          <w:sz w:val="28"/>
          <w:szCs w:val="28"/>
        </w:rPr>
        <w:t xml:space="preserve"> </w:t>
      </w:r>
      <w:r w:rsidR="008B2830" w:rsidRPr="005156CF">
        <w:rPr>
          <w:rFonts w:ascii="Arial" w:hAnsi="Arial" w:cs="Arial"/>
          <w:sz w:val="28"/>
          <w:szCs w:val="28"/>
        </w:rPr>
        <w:t>con</w:t>
      </w:r>
      <w:r w:rsidRPr="005156CF">
        <w:rPr>
          <w:rFonts w:ascii="Arial" w:hAnsi="Arial" w:cs="Arial"/>
          <w:sz w:val="28"/>
          <w:szCs w:val="28"/>
        </w:rPr>
        <w:t xml:space="preserve"> los </w:t>
      </w:r>
      <w:r w:rsidR="008B2830" w:rsidRPr="005156CF">
        <w:rPr>
          <w:rFonts w:ascii="Arial" w:hAnsi="Arial" w:cs="Arial"/>
          <w:sz w:val="28"/>
          <w:szCs w:val="28"/>
        </w:rPr>
        <w:t>que</w:t>
      </w:r>
      <w:r w:rsidRPr="005156CF">
        <w:rPr>
          <w:rFonts w:ascii="Arial" w:hAnsi="Arial" w:cs="Arial"/>
          <w:sz w:val="28"/>
          <w:szCs w:val="28"/>
        </w:rPr>
        <w:t xml:space="preserve"> </w:t>
      </w:r>
      <w:r w:rsidR="008B2830" w:rsidRPr="005156CF">
        <w:rPr>
          <w:rFonts w:ascii="Arial" w:hAnsi="Arial" w:cs="Arial"/>
          <w:sz w:val="28"/>
          <w:szCs w:val="28"/>
        </w:rPr>
        <w:t>cuenta</w:t>
      </w:r>
      <w:r w:rsidRPr="005156CF">
        <w:rPr>
          <w:rFonts w:ascii="Arial" w:hAnsi="Arial" w:cs="Arial"/>
          <w:sz w:val="28"/>
          <w:szCs w:val="28"/>
        </w:rPr>
        <w:t xml:space="preserve">, al tomar en </w:t>
      </w:r>
      <w:r w:rsidR="00DF6730">
        <w:rPr>
          <w:rFonts w:ascii="Arial" w:hAnsi="Arial" w:cs="Arial"/>
          <w:sz w:val="28"/>
          <w:szCs w:val="28"/>
        </w:rPr>
        <w:t>cuenta que veinticinco</w:t>
      </w:r>
      <w:r w:rsidR="008B2830" w:rsidRPr="005156CF">
        <w:rPr>
          <w:rFonts w:ascii="Arial" w:hAnsi="Arial" w:cs="Arial"/>
          <w:sz w:val="28"/>
          <w:szCs w:val="28"/>
        </w:rPr>
        <w:t xml:space="preserve"> años después de que </w:t>
      </w:r>
      <w:r>
        <w:rPr>
          <w:rFonts w:ascii="Arial" w:hAnsi="Arial" w:cs="Arial"/>
          <w:sz w:val="28"/>
          <w:szCs w:val="28"/>
        </w:rPr>
        <w:t xml:space="preserve">iniciara </w:t>
      </w:r>
      <w:r w:rsidR="008B2830" w:rsidRPr="005156CF">
        <w:rPr>
          <w:rFonts w:ascii="Arial" w:hAnsi="Arial" w:cs="Arial"/>
          <w:sz w:val="28"/>
          <w:szCs w:val="28"/>
        </w:rPr>
        <w:t>su actividad como granja de producción agrícola en</w:t>
      </w:r>
      <w:r>
        <w:rPr>
          <w:rFonts w:ascii="Arial" w:hAnsi="Arial" w:cs="Arial"/>
          <w:sz w:val="28"/>
          <w:szCs w:val="28"/>
        </w:rPr>
        <w:t xml:space="preserve"> </w:t>
      </w:r>
      <w:r w:rsidR="008B2830" w:rsidRPr="005156CF">
        <w:rPr>
          <w:rFonts w:ascii="Arial" w:hAnsi="Arial" w:cs="Arial"/>
          <w:sz w:val="28"/>
          <w:szCs w:val="28"/>
        </w:rPr>
        <w:t>el predio que es de su propiedad, sea hasta este momento</w:t>
      </w:r>
      <w:r>
        <w:rPr>
          <w:rFonts w:ascii="Arial" w:hAnsi="Arial" w:cs="Arial"/>
          <w:sz w:val="28"/>
          <w:szCs w:val="28"/>
        </w:rPr>
        <w:t xml:space="preserve"> </w:t>
      </w:r>
      <w:r w:rsidR="008B2830" w:rsidRPr="005156CF">
        <w:rPr>
          <w:rFonts w:ascii="Arial" w:hAnsi="Arial" w:cs="Arial"/>
          <w:sz w:val="28"/>
          <w:szCs w:val="28"/>
        </w:rPr>
        <w:t>en donde se le</w:t>
      </w:r>
      <w:r>
        <w:rPr>
          <w:rFonts w:ascii="Arial" w:hAnsi="Arial" w:cs="Arial"/>
          <w:sz w:val="28"/>
          <w:szCs w:val="28"/>
        </w:rPr>
        <w:t xml:space="preserve"> </w:t>
      </w:r>
      <w:r w:rsidR="008B2830" w:rsidRPr="005156CF">
        <w:rPr>
          <w:rFonts w:ascii="Arial" w:hAnsi="Arial" w:cs="Arial"/>
          <w:sz w:val="28"/>
          <w:szCs w:val="28"/>
        </w:rPr>
        <w:t>desconozca la actividad que</w:t>
      </w:r>
      <w:r>
        <w:rPr>
          <w:rFonts w:ascii="Arial" w:hAnsi="Arial" w:cs="Arial"/>
          <w:sz w:val="28"/>
          <w:szCs w:val="28"/>
        </w:rPr>
        <w:t xml:space="preserve"> </w:t>
      </w:r>
      <w:r w:rsidR="008B2830" w:rsidRPr="005156CF">
        <w:rPr>
          <w:rFonts w:ascii="Arial" w:hAnsi="Arial" w:cs="Arial"/>
          <w:sz w:val="28"/>
          <w:szCs w:val="28"/>
        </w:rPr>
        <w:t>ejecuta,</w:t>
      </w:r>
      <w:r>
        <w:rPr>
          <w:rFonts w:ascii="Arial" w:hAnsi="Arial" w:cs="Arial"/>
          <w:sz w:val="28"/>
          <w:szCs w:val="28"/>
        </w:rPr>
        <w:t xml:space="preserve"> </w:t>
      </w:r>
      <w:r w:rsidR="008B2830" w:rsidRPr="005156CF">
        <w:rPr>
          <w:rFonts w:ascii="Arial" w:hAnsi="Arial" w:cs="Arial"/>
          <w:sz w:val="28"/>
          <w:szCs w:val="28"/>
        </w:rPr>
        <w:t>y</w:t>
      </w:r>
      <w:r>
        <w:rPr>
          <w:rFonts w:ascii="Arial" w:hAnsi="Arial" w:cs="Arial"/>
          <w:sz w:val="28"/>
          <w:szCs w:val="28"/>
        </w:rPr>
        <w:t xml:space="preserve"> </w:t>
      </w:r>
      <w:r w:rsidR="008B2830" w:rsidRPr="005156CF">
        <w:rPr>
          <w:rFonts w:ascii="Arial" w:hAnsi="Arial" w:cs="Arial"/>
          <w:sz w:val="28"/>
          <w:szCs w:val="28"/>
        </w:rPr>
        <w:t>en</w:t>
      </w:r>
      <w:r>
        <w:rPr>
          <w:rFonts w:ascii="Arial" w:hAnsi="Arial" w:cs="Arial"/>
          <w:sz w:val="28"/>
          <w:szCs w:val="28"/>
        </w:rPr>
        <w:t xml:space="preserve"> </w:t>
      </w:r>
      <w:r w:rsidR="008B2830" w:rsidRPr="005156CF">
        <w:rPr>
          <w:rFonts w:ascii="Arial" w:hAnsi="Arial" w:cs="Arial"/>
          <w:sz w:val="28"/>
          <w:szCs w:val="28"/>
        </w:rPr>
        <w:t>consecuencia lo</w:t>
      </w:r>
      <w:r>
        <w:rPr>
          <w:rFonts w:ascii="Arial" w:hAnsi="Arial" w:cs="Arial"/>
          <w:sz w:val="28"/>
          <w:szCs w:val="28"/>
        </w:rPr>
        <w:t xml:space="preserve"> </w:t>
      </w:r>
      <w:r w:rsidR="008B2830" w:rsidRPr="005156CF">
        <w:rPr>
          <w:rFonts w:ascii="Arial" w:hAnsi="Arial" w:cs="Arial"/>
          <w:sz w:val="28"/>
          <w:szCs w:val="28"/>
        </w:rPr>
        <w:t>que</w:t>
      </w:r>
      <w:r>
        <w:rPr>
          <w:rFonts w:ascii="Arial" w:hAnsi="Arial" w:cs="Arial"/>
          <w:sz w:val="28"/>
          <w:szCs w:val="28"/>
        </w:rPr>
        <w:t xml:space="preserve"> </w:t>
      </w:r>
      <w:r w:rsidR="008B2830" w:rsidRPr="005156CF">
        <w:rPr>
          <w:rFonts w:ascii="Arial" w:hAnsi="Arial" w:cs="Arial"/>
          <w:sz w:val="28"/>
          <w:szCs w:val="28"/>
        </w:rPr>
        <w:t>ya consiste en un derecho adquirido.</w:t>
      </w:r>
      <w:r w:rsidR="008B2830" w:rsidRPr="005156CF">
        <w:rPr>
          <w:rFonts w:ascii="Arial" w:hAnsi="Arial" w:cs="Arial"/>
          <w:sz w:val="28"/>
          <w:szCs w:val="28"/>
        </w:rPr>
        <w:tab/>
      </w:r>
    </w:p>
    <w:p w14:paraId="05A92A02" w14:textId="700024A7" w:rsidR="008B2830" w:rsidRPr="008B2830" w:rsidRDefault="008B2830" w:rsidP="008B2830">
      <w:pPr>
        <w:pStyle w:val="Prrafodelista"/>
        <w:numPr>
          <w:ilvl w:val="0"/>
          <w:numId w:val="5"/>
        </w:numPr>
        <w:spacing w:line="360" w:lineRule="auto"/>
        <w:jc w:val="both"/>
        <w:rPr>
          <w:rFonts w:ascii="Arial" w:hAnsi="Arial" w:cs="Arial"/>
          <w:sz w:val="28"/>
          <w:szCs w:val="28"/>
        </w:rPr>
      </w:pPr>
      <w:r w:rsidRPr="008B2830">
        <w:rPr>
          <w:rFonts w:ascii="Arial" w:hAnsi="Arial" w:cs="Arial"/>
          <w:sz w:val="28"/>
          <w:szCs w:val="28"/>
        </w:rPr>
        <w:t>Más</w:t>
      </w:r>
      <w:r w:rsidR="002317BC">
        <w:rPr>
          <w:rFonts w:ascii="Arial" w:hAnsi="Arial" w:cs="Arial"/>
          <w:sz w:val="28"/>
          <w:szCs w:val="28"/>
        </w:rPr>
        <w:t xml:space="preserve"> </w:t>
      </w:r>
      <w:r w:rsidRPr="008B2830">
        <w:rPr>
          <w:rFonts w:ascii="Arial" w:hAnsi="Arial" w:cs="Arial"/>
          <w:sz w:val="28"/>
          <w:szCs w:val="28"/>
        </w:rPr>
        <w:t>aún,</w:t>
      </w:r>
      <w:r w:rsidR="002317BC">
        <w:rPr>
          <w:rFonts w:ascii="Arial" w:hAnsi="Arial" w:cs="Arial"/>
          <w:sz w:val="28"/>
          <w:szCs w:val="28"/>
        </w:rPr>
        <w:t xml:space="preserve"> </w:t>
      </w:r>
      <w:r w:rsidRPr="008B2830">
        <w:rPr>
          <w:rFonts w:ascii="Arial" w:hAnsi="Arial" w:cs="Arial"/>
          <w:sz w:val="28"/>
          <w:szCs w:val="28"/>
        </w:rPr>
        <w:t xml:space="preserve">tomando en consideración que el predio de </w:t>
      </w:r>
      <w:r w:rsidR="00DF6730">
        <w:rPr>
          <w:rFonts w:ascii="Arial" w:hAnsi="Arial" w:cs="Arial"/>
          <w:sz w:val="28"/>
          <w:szCs w:val="28"/>
        </w:rPr>
        <w:t>su</w:t>
      </w:r>
      <w:r w:rsidR="002317BC">
        <w:rPr>
          <w:rFonts w:ascii="Arial" w:hAnsi="Arial" w:cs="Arial"/>
          <w:sz w:val="28"/>
          <w:szCs w:val="28"/>
        </w:rPr>
        <w:t xml:space="preserve"> </w:t>
      </w:r>
      <w:r w:rsidRPr="008B2830">
        <w:rPr>
          <w:rFonts w:ascii="Arial" w:hAnsi="Arial" w:cs="Arial"/>
          <w:sz w:val="28"/>
          <w:szCs w:val="28"/>
        </w:rPr>
        <w:t>mandante se encuentra ubicado en un área considerada como silvestre (compatible con usos de suelo agropecuarios), siendo evidente que la misma se encuentra en una zona de aprovechamiento de recursos naturales, zonas en las cuales conforme al mismo Plan se encuentran las Zonas de Granjas y Huertos.</w:t>
      </w:r>
    </w:p>
    <w:p w14:paraId="1E424FBE" w14:textId="17BD6987" w:rsidR="008B2830" w:rsidRPr="002317BC" w:rsidRDefault="002317BC" w:rsidP="008B2830">
      <w:pPr>
        <w:pStyle w:val="Prrafodelista"/>
        <w:numPr>
          <w:ilvl w:val="0"/>
          <w:numId w:val="5"/>
        </w:numPr>
        <w:spacing w:line="360" w:lineRule="auto"/>
        <w:jc w:val="both"/>
        <w:rPr>
          <w:rFonts w:ascii="Arial" w:hAnsi="Arial" w:cs="Arial"/>
          <w:sz w:val="28"/>
          <w:szCs w:val="28"/>
        </w:rPr>
      </w:pPr>
      <w:r w:rsidRPr="002317BC">
        <w:rPr>
          <w:rFonts w:ascii="Arial" w:hAnsi="Arial" w:cs="Arial"/>
          <w:sz w:val="28"/>
          <w:szCs w:val="28"/>
        </w:rPr>
        <w:lastRenderedPageBreak/>
        <w:t xml:space="preserve">Considera aplicables al caso los criterios de rubro: </w:t>
      </w:r>
      <w:r w:rsidR="008B2830" w:rsidRPr="002317BC">
        <w:rPr>
          <w:rFonts w:ascii="Arial" w:hAnsi="Arial" w:cs="Arial"/>
          <w:sz w:val="28"/>
          <w:szCs w:val="28"/>
        </w:rPr>
        <w:t>“</w:t>
      </w:r>
      <w:r w:rsidR="008B2830" w:rsidRPr="001A6C24">
        <w:rPr>
          <w:rFonts w:ascii="Arial Narrow" w:hAnsi="Arial Narrow" w:cs="Arial"/>
          <w:i/>
          <w:sz w:val="28"/>
          <w:szCs w:val="28"/>
        </w:rPr>
        <w:t>CONSTANCIA</w:t>
      </w:r>
      <w:r w:rsidR="008B2830" w:rsidRPr="001A6C24">
        <w:rPr>
          <w:rFonts w:ascii="Arial Narrow" w:hAnsi="Arial Narrow" w:cs="Arial"/>
          <w:i/>
          <w:sz w:val="28"/>
          <w:szCs w:val="28"/>
        </w:rPr>
        <w:tab/>
        <w:t>DE</w:t>
      </w:r>
      <w:r w:rsidR="008B2830" w:rsidRPr="001A6C24">
        <w:rPr>
          <w:rFonts w:ascii="Arial Narrow" w:hAnsi="Arial Narrow" w:cs="Arial"/>
          <w:i/>
          <w:sz w:val="28"/>
          <w:szCs w:val="28"/>
        </w:rPr>
        <w:tab/>
        <w:t>USO</w:t>
      </w:r>
      <w:r w:rsidR="008B2830" w:rsidRPr="001A6C24">
        <w:rPr>
          <w:rFonts w:ascii="Arial Narrow" w:hAnsi="Arial Narrow" w:cs="Arial"/>
          <w:i/>
          <w:sz w:val="28"/>
          <w:szCs w:val="28"/>
        </w:rPr>
        <w:tab/>
        <w:t>DE</w:t>
      </w:r>
      <w:r w:rsidR="008B2830" w:rsidRPr="001A6C24">
        <w:rPr>
          <w:rFonts w:ascii="Arial Narrow" w:hAnsi="Arial Narrow" w:cs="Arial"/>
          <w:i/>
          <w:sz w:val="28"/>
          <w:szCs w:val="28"/>
        </w:rPr>
        <w:tab/>
        <w:t>SUELO</w:t>
      </w:r>
      <w:r w:rsidRPr="001A6C24">
        <w:rPr>
          <w:rFonts w:ascii="Arial Narrow" w:hAnsi="Arial Narrow" w:cs="Arial"/>
          <w:i/>
          <w:sz w:val="28"/>
          <w:szCs w:val="28"/>
        </w:rPr>
        <w:t xml:space="preserve"> </w:t>
      </w:r>
      <w:r w:rsidR="008B2830" w:rsidRPr="001A6C24">
        <w:rPr>
          <w:rFonts w:ascii="Arial Narrow" w:hAnsi="Arial Narrow" w:cs="Arial"/>
          <w:i/>
          <w:sz w:val="28"/>
          <w:szCs w:val="28"/>
        </w:rPr>
        <w:t>POR</w:t>
      </w:r>
      <w:r w:rsidRPr="001A6C24">
        <w:rPr>
          <w:rFonts w:ascii="Arial Narrow" w:hAnsi="Arial Narrow" w:cs="Arial"/>
          <w:i/>
          <w:sz w:val="28"/>
          <w:szCs w:val="28"/>
        </w:rPr>
        <w:t xml:space="preserve"> </w:t>
      </w:r>
      <w:r w:rsidR="008B2830" w:rsidRPr="001A6C24">
        <w:rPr>
          <w:rFonts w:ascii="Arial Narrow" w:hAnsi="Arial Narrow" w:cs="Arial"/>
          <w:i/>
          <w:sz w:val="28"/>
          <w:szCs w:val="28"/>
        </w:rPr>
        <w:t>DERECHOS ADQUIRIDOS. SU PERMANENCIA ESTÁ SUJETA A QUE PERSISTAN CIERTAS CONDICIONES PRESENTES CUANDO SE OTORGA,</w:t>
      </w:r>
      <w:r w:rsidRPr="001A6C24">
        <w:rPr>
          <w:rFonts w:ascii="Arial Narrow" w:hAnsi="Arial Narrow" w:cs="Arial"/>
          <w:i/>
          <w:sz w:val="28"/>
          <w:szCs w:val="28"/>
        </w:rPr>
        <w:t xml:space="preserve"> </w:t>
      </w:r>
      <w:r w:rsidR="008B2830" w:rsidRPr="001A6C24">
        <w:rPr>
          <w:rFonts w:ascii="Arial Narrow" w:hAnsi="Arial Narrow" w:cs="Arial"/>
          <w:i/>
          <w:sz w:val="28"/>
          <w:szCs w:val="28"/>
        </w:rPr>
        <w:t>MISMAS</w:t>
      </w:r>
      <w:r w:rsidRPr="001A6C24">
        <w:rPr>
          <w:rFonts w:ascii="Arial Narrow" w:hAnsi="Arial Narrow" w:cs="Arial"/>
          <w:i/>
          <w:sz w:val="28"/>
          <w:szCs w:val="28"/>
        </w:rPr>
        <w:t xml:space="preserve"> </w:t>
      </w:r>
      <w:r w:rsidR="008B2830" w:rsidRPr="001A6C24">
        <w:rPr>
          <w:rFonts w:ascii="Arial Narrow" w:hAnsi="Arial Narrow" w:cs="Arial"/>
          <w:i/>
          <w:sz w:val="28"/>
          <w:szCs w:val="28"/>
        </w:rPr>
        <w:t>QUE,</w:t>
      </w:r>
      <w:r w:rsidRPr="001A6C24">
        <w:rPr>
          <w:rFonts w:ascii="Arial Narrow" w:hAnsi="Arial Narrow" w:cs="Arial"/>
          <w:i/>
          <w:sz w:val="28"/>
          <w:szCs w:val="28"/>
        </w:rPr>
        <w:t xml:space="preserve"> </w:t>
      </w:r>
      <w:r w:rsidR="008B2830" w:rsidRPr="001A6C24">
        <w:rPr>
          <w:rFonts w:ascii="Arial Narrow" w:hAnsi="Arial Narrow" w:cs="Arial"/>
          <w:i/>
          <w:sz w:val="28"/>
          <w:szCs w:val="28"/>
        </w:rPr>
        <w:t>DE</w:t>
      </w:r>
      <w:r w:rsidRPr="001A6C24">
        <w:rPr>
          <w:rFonts w:ascii="Arial Narrow" w:hAnsi="Arial Narrow" w:cs="Arial"/>
          <w:i/>
          <w:sz w:val="28"/>
          <w:szCs w:val="28"/>
        </w:rPr>
        <w:t xml:space="preserve"> </w:t>
      </w:r>
      <w:r w:rsidR="008B2830" w:rsidRPr="001A6C24">
        <w:rPr>
          <w:rFonts w:ascii="Arial Narrow" w:hAnsi="Arial Narrow" w:cs="Arial"/>
          <w:i/>
          <w:sz w:val="28"/>
          <w:szCs w:val="28"/>
        </w:rPr>
        <w:t>MODIFICARSE</w:t>
      </w:r>
      <w:r w:rsidRPr="001A6C24">
        <w:rPr>
          <w:rFonts w:ascii="Arial Narrow" w:hAnsi="Arial Narrow" w:cs="Arial"/>
          <w:i/>
          <w:sz w:val="28"/>
          <w:szCs w:val="28"/>
        </w:rPr>
        <w:t xml:space="preserve"> </w:t>
      </w:r>
      <w:r w:rsidR="008B2830" w:rsidRPr="001A6C24">
        <w:rPr>
          <w:rFonts w:ascii="Arial Narrow" w:hAnsi="Arial Narrow" w:cs="Arial"/>
          <w:i/>
          <w:sz w:val="28"/>
          <w:szCs w:val="28"/>
        </w:rPr>
        <w:t>O</w:t>
      </w:r>
      <w:r w:rsidRPr="001A6C24">
        <w:rPr>
          <w:rFonts w:ascii="Arial Narrow" w:hAnsi="Arial Narrow" w:cs="Arial"/>
          <w:i/>
          <w:sz w:val="28"/>
          <w:szCs w:val="28"/>
        </w:rPr>
        <w:t xml:space="preserve"> </w:t>
      </w:r>
      <w:r w:rsidR="008B2830" w:rsidRPr="001A6C24">
        <w:rPr>
          <w:rFonts w:ascii="Arial Narrow" w:hAnsi="Arial Narrow" w:cs="Arial"/>
          <w:i/>
          <w:sz w:val="28"/>
          <w:szCs w:val="28"/>
        </w:rPr>
        <w:t>INTERRUMPIRSE,</w:t>
      </w:r>
      <w:r w:rsidRPr="001A6C24">
        <w:rPr>
          <w:rFonts w:ascii="Arial Narrow" w:hAnsi="Arial Narrow" w:cs="Arial"/>
          <w:i/>
          <w:sz w:val="28"/>
          <w:szCs w:val="28"/>
        </w:rPr>
        <w:t xml:space="preserve"> </w:t>
      </w:r>
      <w:r w:rsidR="008B2830" w:rsidRPr="001A6C24">
        <w:rPr>
          <w:rFonts w:ascii="Arial Narrow" w:hAnsi="Arial Narrow" w:cs="Arial"/>
          <w:i/>
          <w:sz w:val="28"/>
          <w:szCs w:val="28"/>
        </w:rPr>
        <w:t>CONLLEVAN</w:t>
      </w:r>
      <w:r w:rsidRPr="001A6C24">
        <w:rPr>
          <w:rFonts w:ascii="Arial Narrow" w:hAnsi="Arial Narrow" w:cs="Arial"/>
          <w:i/>
          <w:sz w:val="28"/>
          <w:szCs w:val="28"/>
        </w:rPr>
        <w:t xml:space="preserve"> </w:t>
      </w:r>
      <w:r w:rsidR="008B2830" w:rsidRPr="001A6C24">
        <w:rPr>
          <w:rFonts w:ascii="Arial Narrow" w:hAnsi="Arial Narrow" w:cs="Arial"/>
          <w:i/>
          <w:sz w:val="28"/>
          <w:szCs w:val="28"/>
        </w:rPr>
        <w:t>LA PÉRDIDA DE EFICACIA JURÍDICA E IMPIDEN QUE SIRVAN DE BASE PARA LA AUTORIZACIÓN</w:t>
      </w:r>
      <w:r w:rsidR="00465D90" w:rsidRPr="001A6C24">
        <w:rPr>
          <w:rFonts w:ascii="Arial Narrow" w:hAnsi="Arial Narrow" w:cs="Arial"/>
          <w:i/>
          <w:sz w:val="28"/>
          <w:szCs w:val="28"/>
        </w:rPr>
        <w:t xml:space="preserve"> </w:t>
      </w:r>
      <w:r w:rsidR="008B2830" w:rsidRPr="001A6C24">
        <w:rPr>
          <w:rFonts w:ascii="Arial Narrow" w:hAnsi="Arial Narrow" w:cs="Arial"/>
          <w:i/>
          <w:sz w:val="28"/>
          <w:szCs w:val="28"/>
        </w:rPr>
        <w:t>DE</w:t>
      </w:r>
      <w:r w:rsidR="00465D90" w:rsidRPr="001A6C24">
        <w:rPr>
          <w:rFonts w:ascii="Arial Narrow" w:hAnsi="Arial Narrow" w:cs="Arial"/>
          <w:i/>
          <w:sz w:val="28"/>
          <w:szCs w:val="28"/>
        </w:rPr>
        <w:t xml:space="preserve"> </w:t>
      </w:r>
      <w:r w:rsidR="008B2830" w:rsidRPr="001A6C24">
        <w:rPr>
          <w:rFonts w:ascii="Arial Narrow" w:hAnsi="Arial Narrow" w:cs="Arial"/>
          <w:i/>
          <w:sz w:val="28"/>
          <w:szCs w:val="28"/>
        </w:rPr>
        <w:t>CONSTRUCCIONES</w:t>
      </w:r>
      <w:r w:rsidR="00465D90" w:rsidRPr="001A6C24">
        <w:rPr>
          <w:rFonts w:ascii="Arial Narrow" w:hAnsi="Arial Narrow" w:cs="Arial"/>
          <w:i/>
          <w:sz w:val="28"/>
          <w:szCs w:val="28"/>
        </w:rPr>
        <w:t xml:space="preserve"> </w:t>
      </w:r>
      <w:r w:rsidR="008B2830" w:rsidRPr="001A6C24">
        <w:rPr>
          <w:rFonts w:ascii="Arial Narrow" w:hAnsi="Arial Narrow" w:cs="Arial"/>
          <w:i/>
          <w:sz w:val="28"/>
          <w:szCs w:val="28"/>
        </w:rPr>
        <w:t>O</w:t>
      </w:r>
      <w:r w:rsidR="00465D90" w:rsidRPr="001A6C24">
        <w:rPr>
          <w:rFonts w:ascii="Arial Narrow" w:hAnsi="Arial Narrow" w:cs="Arial"/>
          <w:i/>
          <w:sz w:val="28"/>
          <w:szCs w:val="28"/>
        </w:rPr>
        <w:t xml:space="preserve"> A</w:t>
      </w:r>
      <w:r w:rsidRPr="001A6C24">
        <w:rPr>
          <w:rFonts w:ascii="Arial Narrow" w:hAnsi="Arial Narrow" w:cs="Arial"/>
          <w:i/>
          <w:sz w:val="28"/>
          <w:szCs w:val="28"/>
        </w:rPr>
        <w:t>PROVECHAMIENTOS</w:t>
      </w:r>
      <w:r w:rsidR="00465D90">
        <w:rPr>
          <w:rFonts w:ascii="Arial" w:hAnsi="Arial" w:cs="Arial"/>
          <w:sz w:val="28"/>
          <w:szCs w:val="28"/>
        </w:rPr>
        <w:t>”</w:t>
      </w:r>
      <w:r>
        <w:rPr>
          <w:rFonts w:ascii="Arial" w:hAnsi="Arial" w:cs="Arial"/>
          <w:sz w:val="28"/>
          <w:szCs w:val="28"/>
        </w:rPr>
        <w:t xml:space="preserve">. </w:t>
      </w:r>
      <w:r w:rsidR="008B2830" w:rsidRPr="002317BC">
        <w:rPr>
          <w:rFonts w:ascii="Arial" w:hAnsi="Arial" w:cs="Arial"/>
          <w:sz w:val="28"/>
          <w:szCs w:val="28"/>
        </w:rPr>
        <w:t>De la tesis transcrita</w:t>
      </w:r>
      <w:r w:rsidR="00DF6730">
        <w:rPr>
          <w:rFonts w:ascii="Arial" w:hAnsi="Arial" w:cs="Arial"/>
          <w:sz w:val="28"/>
          <w:szCs w:val="28"/>
        </w:rPr>
        <w:t xml:space="preserve"> se puede </w:t>
      </w:r>
      <w:r w:rsidR="008B2830" w:rsidRPr="002317BC">
        <w:rPr>
          <w:rFonts w:ascii="Arial" w:hAnsi="Arial" w:cs="Arial"/>
          <w:sz w:val="28"/>
          <w:szCs w:val="28"/>
        </w:rPr>
        <w:t xml:space="preserve"> desprender que un derecho adquirido podrá permanecer, en la medida en la que las condiciones de hecho específicas y concretas que le dieron sustento, persistan desde su reconocimiento, lo cual acontece en el caso particular, si se considera que </w:t>
      </w:r>
      <w:r w:rsidR="00DF6730">
        <w:rPr>
          <w:rFonts w:ascii="Arial" w:hAnsi="Arial" w:cs="Arial"/>
          <w:sz w:val="28"/>
          <w:szCs w:val="28"/>
        </w:rPr>
        <w:t>su</w:t>
      </w:r>
      <w:r w:rsidR="008B2830" w:rsidRPr="002317BC">
        <w:rPr>
          <w:rFonts w:ascii="Arial" w:hAnsi="Arial" w:cs="Arial"/>
          <w:sz w:val="28"/>
          <w:szCs w:val="28"/>
        </w:rPr>
        <w:t xml:space="preserve"> mandante desde hace </w:t>
      </w:r>
      <w:r w:rsidR="00DF6730">
        <w:rPr>
          <w:rFonts w:ascii="Arial" w:hAnsi="Arial" w:cs="Arial"/>
          <w:sz w:val="28"/>
          <w:szCs w:val="28"/>
        </w:rPr>
        <w:t>veinticinco</w:t>
      </w:r>
      <w:r w:rsidR="008B2830" w:rsidRPr="002317BC">
        <w:rPr>
          <w:rFonts w:ascii="Arial" w:hAnsi="Arial" w:cs="Arial"/>
          <w:sz w:val="28"/>
          <w:szCs w:val="28"/>
        </w:rPr>
        <w:t xml:space="preserve"> años desarrolla una actividad avícola en su inmueble por ser compatible la misma para su desempeño en un área silvestre, es claro que las condiciones actuales no se han visto modificadas, pues en función de la legislación vigente, una actividad avícola resulta compatible con un área silvestre.</w:t>
      </w:r>
    </w:p>
    <w:p w14:paraId="70F9E438" w14:textId="11489EF2" w:rsidR="008B2830" w:rsidRPr="008B2830" w:rsidRDefault="008B2830" w:rsidP="008B2830">
      <w:pPr>
        <w:pStyle w:val="Prrafodelista"/>
        <w:numPr>
          <w:ilvl w:val="0"/>
          <w:numId w:val="5"/>
        </w:numPr>
        <w:spacing w:line="360" w:lineRule="auto"/>
        <w:jc w:val="both"/>
        <w:rPr>
          <w:rFonts w:ascii="Arial" w:hAnsi="Arial" w:cs="Arial"/>
          <w:sz w:val="28"/>
          <w:szCs w:val="28"/>
        </w:rPr>
      </w:pPr>
      <w:r w:rsidRPr="008B2830">
        <w:rPr>
          <w:rFonts w:ascii="Arial" w:hAnsi="Arial" w:cs="Arial"/>
          <w:sz w:val="28"/>
          <w:szCs w:val="28"/>
        </w:rPr>
        <w:t xml:space="preserve">En virtud de lo anterior, una vez demostrada la ilegalidad de la sentencia recurrida, lo procedente será que se revoque y con fundamento en lo dispuesto por los artículos 250, fracción IV, 251 y 252 del Código Procesal Administrativo para el Estado de San Luis Potosí, se declare la nulidad lisa y llana de los actos impugnados, y se reconozca que al predio ubicado en la </w:t>
      </w:r>
      <w:r w:rsidR="00BF6FF7">
        <w:rPr>
          <w:rFonts w:ascii="Arial" w:hAnsi="Arial" w:cs="Arial"/>
          <w:color w:val="FF0000"/>
          <w:sz w:val="28"/>
          <w:szCs w:val="28"/>
        </w:rPr>
        <w:t>**********</w:t>
      </w:r>
      <w:r w:rsidRPr="008B2830">
        <w:rPr>
          <w:rFonts w:ascii="Arial" w:hAnsi="Arial" w:cs="Arial"/>
          <w:sz w:val="28"/>
          <w:szCs w:val="28"/>
        </w:rPr>
        <w:t xml:space="preserve">, le corresponde un uso de suelo “agropecuario”, compatible con el área silvestre en la que se encuentra ubicado, ordenando devolver las cantidades que </w:t>
      </w:r>
      <w:r w:rsidR="00DF6730">
        <w:rPr>
          <w:rFonts w:ascii="Arial" w:hAnsi="Arial" w:cs="Arial"/>
          <w:sz w:val="28"/>
          <w:szCs w:val="28"/>
        </w:rPr>
        <w:t>su</w:t>
      </w:r>
      <w:r w:rsidRPr="008B2830">
        <w:rPr>
          <w:rFonts w:ascii="Arial" w:hAnsi="Arial" w:cs="Arial"/>
          <w:sz w:val="28"/>
          <w:szCs w:val="28"/>
        </w:rPr>
        <w:t xml:space="preserve"> </w:t>
      </w:r>
      <w:r w:rsidR="00DF6730">
        <w:rPr>
          <w:rFonts w:ascii="Arial" w:hAnsi="Arial" w:cs="Arial"/>
          <w:sz w:val="28"/>
          <w:szCs w:val="28"/>
        </w:rPr>
        <w:t>representada</w:t>
      </w:r>
      <w:r w:rsidRPr="008B2830">
        <w:rPr>
          <w:rFonts w:ascii="Arial" w:hAnsi="Arial" w:cs="Arial"/>
          <w:sz w:val="28"/>
          <w:szCs w:val="28"/>
        </w:rPr>
        <w:t xml:space="preserve"> tuvo que erogar por un cambio de uso de suelo que resulta ilegal, y que se </w:t>
      </w:r>
      <w:r w:rsidRPr="008B2830">
        <w:rPr>
          <w:rFonts w:ascii="Arial" w:hAnsi="Arial" w:cs="Arial"/>
          <w:sz w:val="28"/>
          <w:szCs w:val="28"/>
        </w:rPr>
        <w:lastRenderedPageBreak/>
        <w:t>considere para efectos de la emisión de cualquier tipo de permisos y/o Licencias, que mi mandante realiza actividades “agropecuarias”, no así “agroindustriales” o “comerciales”.</w:t>
      </w:r>
    </w:p>
    <w:p w14:paraId="0C78398E" w14:textId="6C63B5EA" w:rsidR="004869DA" w:rsidRDefault="00DF6730" w:rsidP="00A14636">
      <w:pPr>
        <w:spacing w:line="360" w:lineRule="auto"/>
        <w:ind w:firstLine="709"/>
        <w:jc w:val="both"/>
        <w:rPr>
          <w:rFonts w:ascii="Arial" w:hAnsi="Arial" w:cs="Arial"/>
          <w:sz w:val="28"/>
          <w:szCs w:val="28"/>
        </w:rPr>
      </w:pPr>
      <w:r>
        <w:rPr>
          <w:rFonts w:ascii="Arial" w:hAnsi="Arial" w:cs="Arial"/>
          <w:sz w:val="28"/>
          <w:szCs w:val="28"/>
        </w:rPr>
        <w:t>Inicialmente debe dejarse establecido que en e</w:t>
      </w:r>
      <w:r w:rsidR="00895F2A" w:rsidRPr="00895F2A">
        <w:rPr>
          <w:rFonts w:ascii="Arial" w:hAnsi="Arial" w:cs="Arial"/>
          <w:sz w:val="28"/>
          <w:szCs w:val="28"/>
        </w:rPr>
        <w:t>ste apartado se analiza</w:t>
      </w:r>
      <w:r>
        <w:rPr>
          <w:rFonts w:ascii="Arial" w:hAnsi="Arial" w:cs="Arial"/>
          <w:sz w:val="28"/>
          <w:szCs w:val="28"/>
        </w:rPr>
        <w:t>ran los agravios</w:t>
      </w:r>
      <w:r w:rsidR="00895F2A" w:rsidRPr="00895F2A">
        <w:rPr>
          <w:rFonts w:ascii="Arial" w:hAnsi="Arial" w:cs="Arial"/>
          <w:sz w:val="28"/>
          <w:szCs w:val="28"/>
        </w:rPr>
        <w:t xml:space="preserve"> bajo la perspectiva de legalidad, no teniendo como acto impugnado el </w:t>
      </w:r>
      <w:r w:rsidR="00895F2A" w:rsidRPr="00401F55">
        <w:rPr>
          <w:rFonts w:ascii="Arial" w:hAnsi="Arial" w:cs="Arial"/>
          <w:sz w:val="28"/>
          <w:szCs w:val="28"/>
        </w:rPr>
        <w:t>Plan del Centro de Población Estratégico San Luis Potosí</w:t>
      </w:r>
      <w:r w:rsidR="00895F2A">
        <w:rPr>
          <w:rFonts w:ascii="Arial" w:hAnsi="Arial" w:cs="Arial"/>
          <w:sz w:val="28"/>
          <w:szCs w:val="28"/>
        </w:rPr>
        <w:t>-</w:t>
      </w:r>
      <w:r w:rsidR="00895F2A" w:rsidRPr="00401F55">
        <w:rPr>
          <w:rFonts w:ascii="Arial" w:hAnsi="Arial" w:cs="Arial"/>
          <w:sz w:val="28"/>
          <w:szCs w:val="28"/>
        </w:rPr>
        <w:t>Soledad de Graciano Sánchez publicado en el Periódico Oficial el veintiuno de agosto de dos mil tres</w:t>
      </w:r>
      <w:r w:rsidR="005F5049">
        <w:rPr>
          <w:rFonts w:ascii="Arial" w:hAnsi="Arial" w:cs="Arial"/>
          <w:sz w:val="28"/>
          <w:szCs w:val="28"/>
        </w:rPr>
        <w:t xml:space="preserve">, sino sólo su interpretación </w:t>
      </w:r>
      <w:r w:rsidR="00D1377D">
        <w:rPr>
          <w:rFonts w:ascii="Arial" w:hAnsi="Arial" w:cs="Arial"/>
          <w:sz w:val="28"/>
          <w:szCs w:val="28"/>
        </w:rPr>
        <w:t>y aplicación</w:t>
      </w:r>
      <w:r w:rsidR="00A14636">
        <w:rPr>
          <w:rFonts w:ascii="Arial" w:hAnsi="Arial" w:cs="Arial"/>
          <w:sz w:val="28"/>
          <w:szCs w:val="28"/>
        </w:rPr>
        <w:t xml:space="preserve"> </w:t>
      </w:r>
      <w:r>
        <w:rPr>
          <w:rFonts w:ascii="Arial" w:hAnsi="Arial" w:cs="Arial"/>
          <w:sz w:val="28"/>
          <w:szCs w:val="28"/>
        </w:rPr>
        <w:t>por la autoridad demandada, ya que como quedó establecido en el considerando anterior se sobreseyó con respecto a dicho Plan.</w:t>
      </w:r>
    </w:p>
    <w:p w14:paraId="09394742" w14:textId="0E24BFAC" w:rsidR="002C7778" w:rsidRDefault="002C7778" w:rsidP="002C7778">
      <w:pPr>
        <w:spacing w:after="0" w:line="360" w:lineRule="auto"/>
        <w:ind w:firstLine="708"/>
        <w:jc w:val="both"/>
        <w:rPr>
          <w:rFonts w:ascii="Arial" w:eastAsia="Times New Roman" w:hAnsi="Arial" w:cs="Arial"/>
          <w:sz w:val="28"/>
          <w:szCs w:val="28"/>
          <w:lang w:val="es-ES" w:eastAsia="es-ES"/>
        </w:rPr>
      </w:pPr>
      <w:r w:rsidRPr="002C7778">
        <w:rPr>
          <w:rFonts w:ascii="Arial" w:eastAsia="Times New Roman" w:hAnsi="Arial" w:cs="Arial"/>
          <w:sz w:val="28"/>
          <w:szCs w:val="28"/>
          <w:lang w:val="es-ES" w:eastAsia="es-ES"/>
        </w:rPr>
        <w:t xml:space="preserve">De conformidad con  lo dispuesto en el Plan del Centro de Población Estratégico San Luis Potosí - Soledad de Graciano Sánchez, publicado en edición extraordinaria del Periódico Oficial del Estado de San Luis Potosí el </w:t>
      </w:r>
      <w:r w:rsidR="00221A30">
        <w:rPr>
          <w:rFonts w:ascii="Arial" w:eastAsia="Times New Roman" w:hAnsi="Arial" w:cs="Arial"/>
          <w:sz w:val="28"/>
          <w:szCs w:val="28"/>
          <w:lang w:val="es-ES" w:eastAsia="es-ES"/>
        </w:rPr>
        <w:t xml:space="preserve">veintiuno de </w:t>
      </w:r>
      <w:r w:rsidRPr="002C7778">
        <w:rPr>
          <w:rFonts w:ascii="Arial" w:eastAsia="Times New Roman" w:hAnsi="Arial" w:cs="Arial"/>
          <w:sz w:val="28"/>
          <w:szCs w:val="28"/>
          <w:lang w:val="es-ES" w:eastAsia="es-ES"/>
        </w:rPr>
        <w:t xml:space="preserve">agosto de </w:t>
      </w:r>
      <w:r w:rsidR="00221A30">
        <w:rPr>
          <w:rFonts w:ascii="Arial" w:eastAsia="Times New Roman" w:hAnsi="Arial" w:cs="Arial"/>
          <w:sz w:val="28"/>
          <w:szCs w:val="28"/>
          <w:lang w:val="es-ES" w:eastAsia="es-ES"/>
        </w:rPr>
        <w:t>dos mil tres</w:t>
      </w:r>
      <w:r w:rsidRPr="002C7778">
        <w:rPr>
          <w:rFonts w:ascii="Arial" w:eastAsia="Times New Roman" w:hAnsi="Arial" w:cs="Arial"/>
          <w:sz w:val="28"/>
          <w:szCs w:val="28"/>
          <w:lang w:val="es-ES" w:eastAsia="es-ES"/>
        </w:rPr>
        <w:t xml:space="preserve">; </w:t>
      </w:r>
      <w:r w:rsidR="00A14636">
        <w:rPr>
          <w:rFonts w:ascii="Arial" w:eastAsia="Times New Roman" w:hAnsi="Arial" w:cs="Arial"/>
          <w:sz w:val="28"/>
          <w:szCs w:val="28"/>
          <w:lang w:val="es-ES" w:eastAsia="es-ES"/>
        </w:rPr>
        <w:t xml:space="preserve">la actividad de “Granja Avícola” </w:t>
      </w:r>
      <w:r w:rsidRPr="002C7778">
        <w:rPr>
          <w:rFonts w:ascii="Arial" w:eastAsia="Times New Roman" w:hAnsi="Arial" w:cs="Arial"/>
          <w:sz w:val="28"/>
          <w:szCs w:val="28"/>
          <w:lang w:val="es-ES" w:eastAsia="es-ES"/>
        </w:rPr>
        <w:t>se consideró en su</w:t>
      </w:r>
      <w:r w:rsidRPr="002C7778">
        <w:rPr>
          <w:rFonts w:ascii="Arial" w:eastAsia="Times New Roman" w:hAnsi="Arial" w:cs="Arial"/>
          <w:b/>
          <w:sz w:val="28"/>
          <w:szCs w:val="28"/>
          <w:lang w:val="es-ES" w:eastAsia="es-ES"/>
        </w:rPr>
        <w:t xml:space="preserve"> </w:t>
      </w:r>
      <w:r w:rsidRPr="002C7778">
        <w:rPr>
          <w:rFonts w:ascii="Arial" w:eastAsia="Times New Roman" w:hAnsi="Arial" w:cs="Arial"/>
          <w:sz w:val="28"/>
          <w:szCs w:val="28"/>
          <w:lang w:val="es-ES" w:eastAsia="es-ES"/>
        </w:rPr>
        <w:t xml:space="preserve">ANEXO 2 </w:t>
      </w:r>
      <w:r w:rsidRPr="002C7778">
        <w:rPr>
          <w:rFonts w:ascii="Arial" w:eastAsia="Times New Roman" w:hAnsi="Arial" w:cs="Arial"/>
          <w:i/>
          <w:sz w:val="28"/>
          <w:szCs w:val="28"/>
          <w:lang w:val="es-ES" w:eastAsia="es-ES"/>
        </w:rPr>
        <w:t>“Normas de Uso de Suelo para el Centro de Población de San Luis - Soledad”,</w:t>
      </w:r>
      <w:r w:rsidRPr="002C7778">
        <w:rPr>
          <w:rFonts w:ascii="Arial" w:eastAsia="Times New Roman" w:hAnsi="Arial" w:cs="Arial"/>
          <w:sz w:val="28"/>
          <w:szCs w:val="28"/>
          <w:lang w:val="es-ES" w:eastAsia="es-ES"/>
        </w:rPr>
        <w:t xml:space="preserve"> lo siguiente: </w:t>
      </w:r>
    </w:p>
    <w:p w14:paraId="4ACAE8B6" w14:textId="77777777" w:rsidR="002C7778" w:rsidRPr="002C7778" w:rsidRDefault="002C7778" w:rsidP="002C7778">
      <w:pPr>
        <w:spacing w:after="0" w:line="240" w:lineRule="auto"/>
        <w:jc w:val="both"/>
        <w:rPr>
          <w:rFonts w:ascii="Arial" w:eastAsia="Times New Roman" w:hAnsi="Arial" w:cs="Arial"/>
          <w:sz w:val="18"/>
          <w:szCs w:val="18"/>
          <w:lang w:val="es-ES" w:eastAsia="es-ES"/>
        </w:rPr>
      </w:pPr>
      <w:r w:rsidRPr="002C7778">
        <w:rPr>
          <w:rFonts w:ascii="Arial" w:eastAsia="Times New Roman" w:hAnsi="Arial" w:cs="Arial"/>
          <w:b/>
          <w:sz w:val="18"/>
          <w:szCs w:val="18"/>
          <w:lang w:val="es-ES" w:eastAsia="es-ES"/>
        </w:rPr>
        <w:t>“</w:t>
      </w:r>
      <w:r w:rsidRPr="002C7778">
        <w:rPr>
          <w:rFonts w:ascii="Arial" w:eastAsia="Times New Roman" w:hAnsi="Arial" w:cs="Arial"/>
          <w:sz w:val="18"/>
          <w:szCs w:val="18"/>
          <w:lang w:val="es-ES" w:eastAsia="es-ES"/>
        </w:rPr>
        <w:t>(…)</w:t>
      </w:r>
    </w:p>
    <w:p w14:paraId="654E74D8" w14:textId="5C75ADD3" w:rsidR="002C7778" w:rsidRPr="002C7778" w:rsidRDefault="002C7778" w:rsidP="002C7778">
      <w:pPr>
        <w:spacing w:after="0" w:line="360" w:lineRule="auto"/>
        <w:ind w:firstLine="708"/>
        <w:jc w:val="both"/>
        <w:rPr>
          <w:rFonts w:ascii="Arial" w:eastAsia="Times New Roman" w:hAnsi="Arial" w:cs="Arial"/>
          <w:sz w:val="18"/>
          <w:szCs w:val="18"/>
          <w:lang w:val="es-ES" w:eastAsia="es-ES"/>
        </w:rPr>
      </w:pPr>
      <w:r>
        <w:rPr>
          <w:rFonts w:ascii="Times New Roman" w:eastAsia="Times New Roman" w:hAnsi="Times New Roman"/>
          <w:noProof/>
          <w:sz w:val="18"/>
          <w:szCs w:val="18"/>
          <w:lang w:eastAsia="es-MX"/>
        </w:rPr>
        <w:drawing>
          <wp:anchor distT="0" distB="0" distL="114300" distR="114300" simplePos="0" relativeHeight="251659264" behindDoc="0" locked="0" layoutInCell="1" allowOverlap="1" wp14:anchorId="05A537F5" wp14:editId="35C299F7">
            <wp:simplePos x="0" y="0"/>
            <wp:positionH relativeFrom="column">
              <wp:posOffset>-229590</wp:posOffset>
            </wp:positionH>
            <wp:positionV relativeFrom="paragraph">
              <wp:posOffset>27305</wp:posOffset>
            </wp:positionV>
            <wp:extent cx="6210605" cy="212141"/>
            <wp:effectExtent l="0" t="0" r="0" b="0"/>
            <wp:wrapNone/>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13">
                      <a:extLst>
                        <a:ext uri="{28A0092B-C50C-407E-A947-70E740481C1C}">
                          <a14:useLocalDpi xmlns:a14="http://schemas.microsoft.com/office/drawing/2010/main" val="0"/>
                        </a:ext>
                      </a:extLst>
                    </a:blip>
                    <a:srcRect l="9764" t="28487" r="13544" b="66911"/>
                    <a:stretch>
                      <a:fillRect/>
                    </a:stretch>
                  </pic:blipFill>
                  <pic:spPr bwMode="auto">
                    <a:xfrm>
                      <a:off x="0" y="0"/>
                      <a:ext cx="6210605" cy="212141"/>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DE55D6F" w14:textId="77777777" w:rsidR="002C7778" w:rsidRPr="002C7778" w:rsidRDefault="002C7778" w:rsidP="002C7778">
      <w:pPr>
        <w:spacing w:after="0" w:line="360" w:lineRule="auto"/>
        <w:rPr>
          <w:rFonts w:ascii="Arial" w:eastAsia="Times New Roman" w:hAnsi="Arial" w:cs="Arial"/>
          <w:bCs/>
          <w:sz w:val="18"/>
          <w:szCs w:val="18"/>
          <w:lang w:val="es-ES" w:eastAsia="es-ES"/>
        </w:rPr>
      </w:pPr>
      <w:r w:rsidRPr="002C7778">
        <w:rPr>
          <w:rFonts w:ascii="Arial" w:eastAsia="Times New Roman" w:hAnsi="Arial" w:cs="Arial"/>
          <w:bCs/>
          <w:sz w:val="18"/>
          <w:szCs w:val="18"/>
          <w:lang w:val="es-ES" w:eastAsia="es-ES"/>
        </w:rPr>
        <w:t>…</w:t>
      </w:r>
    </w:p>
    <w:p w14:paraId="333E326F" w14:textId="04E83B2A" w:rsidR="002C7778" w:rsidRPr="002C7778" w:rsidRDefault="002C7778" w:rsidP="002C7778">
      <w:pPr>
        <w:spacing w:after="0" w:line="360" w:lineRule="auto"/>
        <w:rPr>
          <w:rFonts w:ascii="Arial" w:eastAsia="Times New Roman" w:hAnsi="Arial" w:cs="Arial"/>
          <w:bCs/>
          <w:sz w:val="18"/>
          <w:szCs w:val="18"/>
          <w:lang w:val="es-ES" w:eastAsia="es-ES"/>
        </w:rPr>
      </w:pPr>
      <w:r>
        <w:rPr>
          <w:rFonts w:ascii="Times New Roman" w:eastAsia="Times New Roman" w:hAnsi="Times New Roman"/>
          <w:noProof/>
          <w:sz w:val="18"/>
          <w:szCs w:val="18"/>
          <w:lang w:eastAsia="es-MX"/>
        </w:rPr>
        <w:drawing>
          <wp:anchor distT="0" distB="0" distL="114300" distR="114300" simplePos="0" relativeHeight="251660288" behindDoc="0" locked="0" layoutInCell="1" allowOverlap="1" wp14:anchorId="2E6053F3" wp14:editId="68DEB2F4">
            <wp:simplePos x="0" y="0"/>
            <wp:positionH relativeFrom="column">
              <wp:posOffset>-229946</wp:posOffset>
            </wp:positionH>
            <wp:positionV relativeFrom="paragraph">
              <wp:posOffset>-635</wp:posOffset>
            </wp:positionV>
            <wp:extent cx="6130137" cy="658368"/>
            <wp:effectExtent l="0" t="0" r="4445" b="889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14">
                      <a:extLst>
                        <a:ext uri="{28A0092B-C50C-407E-A947-70E740481C1C}">
                          <a14:useLocalDpi xmlns:a14="http://schemas.microsoft.com/office/drawing/2010/main" val="0"/>
                        </a:ext>
                      </a:extLst>
                    </a:blip>
                    <a:srcRect l="9842" t="61557" r="14015" b="24165"/>
                    <a:stretch>
                      <a:fillRect/>
                    </a:stretch>
                  </pic:blipFill>
                  <pic:spPr bwMode="auto">
                    <a:xfrm>
                      <a:off x="0" y="0"/>
                      <a:ext cx="6130137" cy="658368"/>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4218E42" w14:textId="77777777" w:rsidR="002C7778" w:rsidRPr="002C7778" w:rsidRDefault="002C7778" w:rsidP="002C7778">
      <w:pPr>
        <w:spacing w:after="0" w:line="360" w:lineRule="auto"/>
        <w:ind w:firstLine="708"/>
        <w:rPr>
          <w:rFonts w:ascii="Arial" w:eastAsia="Times New Roman" w:hAnsi="Arial" w:cs="Arial"/>
          <w:bCs/>
          <w:sz w:val="18"/>
          <w:szCs w:val="18"/>
          <w:lang w:val="es-ES" w:eastAsia="es-ES"/>
        </w:rPr>
      </w:pPr>
    </w:p>
    <w:p w14:paraId="465B742F" w14:textId="77777777" w:rsidR="002C7778" w:rsidRPr="002C7778" w:rsidRDefault="002C7778" w:rsidP="002C7778">
      <w:pPr>
        <w:spacing w:after="0" w:line="360" w:lineRule="auto"/>
        <w:ind w:firstLine="708"/>
        <w:rPr>
          <w:rFonts w:ascii="Arial" w:eastAsia="Times New Roman" w:hAnsi="Arial" w:cs="Arial"/>
          <w:bCs/>
          <w:sz w:val="18"/>
          <w:szCs w:val="18"/>
          <w:lang w:val="es-ES" w:eastAsia="es-ES"/>
        </w:rPr>
      </w:pPr>
    </w:p>
    <w:p w14:paraId="3D8512CE" w14:textId="77777777" w:rsidR="002C7778" w:rsidRPr="002C7778" w:rsidRDefault="002C7778" w:rsidP="002C7778">
      <w:pPr>
        <w:spacing w:after="0" w:line="240" w:lineRule="auto"/>
        <w:rPr>
          <w:rFonts w:ascii="Arial" w:eastAsia="Times New Roman" w:hAnsi="Arial" w:cs="Arial"/>
          <w:bCs/>
          <w:sz w:val="18"/>
          <w:szCs w:val="18"/>
          <w:lang w:val="es-ES" w:eastAsia="es-ES"/>
        </w:rPr>
      </w:pPr>
      <w:r w:rsidRPr="002C7778">
        <w:rPr>
          <w:rFonts w:ascii="Arial" w:eastAsia="Times New Roman" w:hAnsi="Arial" w:cs="Arial"/>
          <w:bCs/>
          <w:sz w:val="18"/>
          <w:szCs w:val="18"/>
          <w:lang w:val="es-ES" w:eastAsia="es-ES"/>
        </w:rPr>
        <w:t>…</w:t>
      </w:r>
    </w:p>
    <w:p w14:paraId="352F399C" w14:textId="71292B2E" w:rsidR="002C7778" w:rsidRPr="002C7778" w:rsidRDefault="002C7778" w:rsidP="002C7778">
      <w:pPr>
        <w:spacing w:after="0" w:line="240" w:lineRule="auto"/>
        <w:rPr>
          <w:rFonts w:ascii="Arial" w:eastAsia="Times New Roman" w:hAnsi="Arial" w:cs="Arial"/>
          <w:bCs/>
          <w:sz w:val="18"/>
          <w:szCs w:val="18"/>
          <w:lang w:val="es-ES" w:eastAsia="es-ES"/>
        </w:rPr>
      </w:pPr>
      <w:r>
        <w:rPr>
          <w:rFonts w:ascii="Times New Roman" w:eastAsia="Times New Roman" w:hAnsi="Times New Roman"/>
          <w:noProof/>
          <w:sz w:val="18"/>
          <w:szCs w:val="18"/>
          <w:lang w:eastAsia="es-MX"/>
        </w:rPr>
        <w:drawing>
          <wp:anchor distT="0" distB="0" distL="114300" distR="114300" simplePos="0" relativeHeight="251661312" behindDoc="0" locked="0" layoutInCell="1" allowOverlap="1" wp14:anchorId="40815D46" wp14:editId="62BEA593">
            <wp:simplePos x="0" y="0"/>
            <wp:positionH relativeFrom="column">
              <wp:posOffset>-193370</wp:posOffset>
            </wp:positionH>
            <wp:positionV relativeFrom="paragraph">
              <wp:posOffset>66040</wp:posOffset>
            </wp:positionV>
            <wp:extent cx="6130137" cy="421130"/>
            <wp:effectExtent l="0" t="0" r="4445"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15">
                      <a:extLst>
                        <a:ext uri="{28A0092B-C50C-407E-A947-70E740481C1C}">
                          <a14:useLocalDpi xmlns:a14="http://schemas.microsoft.com/office/drawing/2010/main" val="0"/>
                        </a:ext>
                      </a:extLst>
                    </a:blip>
                    <a:srcRect l="4083" t="47279" r="25708" b="43465"/>
                    <a:stretch>
                      <a:fillRect/>
                    </a:stretch>
                  </pic:blipFill>
                  <pic:spPr bwMode="auto">
                    <a:xfrm>
                      <a:off x="0" y="0"/>
                      <a:ext cx="6130137" cy="42113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8B8030E" w14:textId="77777777" w:rsidR="002C7778" w:rsidRDefault="002C7778" w:rsidP="002C7778">
      <w:pPr>
        <w:spacing w:after="0" w:line="240" w:lineRule="auto"/>
        <w:jc w:val="both"/>
        <w:rPr>
          <w:rFonts w:ascii="Arial" w:eastAsia="Times New Roman" w:hAnsi="Arial" w:cs="Arial"/>
          <w:bCs/>
          <w:sz w:val="18"/>
          <w:szCs w:val="18"/>
          <w:lang w:val="es-ES" w:eastAsia="es-ES"/>
        </w:rPr>
      </w:pPr>
    </w:p>
    <w:p w14:paraId="265A1B3C" w14:textId="77777777" w:rsidR="002C7778" w:rsidRDefault="002C7778" w:rsidP="002C7778">
      <w:pPr>
        <w:spacing w:after="0" w:line="240" w:lineRule="auto"/>
        <w:jc w:val="both"/>
        <w:rPr>
          <w:rFonts w:ascii="Arial" w:eastAsia="Times New Roman" w:hAnsi="Arial" w:cs="Arial"/>
          <w:bCs/>
          <w:sz w:val="18"/>
          <w:szCs w:val="18"/>
          <w:lang w:val="es-ES" w:eastAsia="es-ES"/>
        </w:rPr>
      </w:pPr>
    </w:p>
    <w:p w14:paraId="69D39CE5" w14:textId="77777777" w:rsidR="002C7778" w:rsidRDefault="002C7778" w:rsidP="002C7778">
      <w:pPr>
        <w:spacing w:after="0" w:line="240" w:lineRule="auto"/>
        <w:jc w:val="both"/>
        <w:rPr>
          <w:rFonts w:ascii="Arial" w:eastAsia="Times New Roman" w:hAnsi="Arial" w:cs="Arial"/>
          <w:bCs/>
          <w:sz w:val="18"/>
          <w:szCs w:val="18"/>
          <w:lang w:val="es-ES" w:eastAsia="es-ES"/>
        </w:rPr>
      </w:pPr>
    </w:p>
    <w:p w14:paraId="4DB5C872" w14:textId="77777777" w:rsidR="002C7778" w:rsidRPr="002C7778" w:rsidRDefault="002C7778" w:rsidP="002C7778">
      <w:pPr>
        <w:spacing w:after="0" w:line="240" w:lineRule="auto"/>
        <w:jc w:val="both"/>
        <w:rPr>
          <w:rFonts w:ascii="Arial" w:eastAsia="Times New Roman" w:hAnsi="Arial" w:cs="Arial"/>
          <w:bCs/>
          <w:sz w:val="18"/>
          <w:szCs w:val="18"/>
          <w:lang w:val="es-ES" w:eastAsia="es-ES"/>
        </w:rPr>
      </w:pPr>
      <w:r w:rsidRPr="002C7778">
        <w:rPr>
          <w:rFonts w:ascii="Arial" w:eastAsia="Times New Roman" w:hAnsi="Arial" w:cs="Arial"/>
          <w:bCs/>
          <w:sz w:val="18"/>
          <w:szCs w:val="18"/>
          <w:lang w:val="es-ES" w:eastAsia="es-ES"/>
        </w:rPr>
        <w:t>(…)</w:t>
      </w:r>
      <w:r w:rsidRPr="002C7778">
        <w:rPr>
          <w:rFonts w:ascii="Arial" w:eastAsia="Times New Roman" w:hAnsi="Arial" w:cs="Arial"/>
          <w:b/>
          <w:bCs/>
          <w:sz w:val="18"/>
          <w:szCs w:val="18"/>
          <w:lang w:val="es-ES" w:eastAsia="es-ES"/>
        </w:rPr>
        <w:t>”</w:t>
      </w:r>
    </w:p>
    <w:p w14:paraId="51D78D5D" w14:textId="46E2E26D" w:rsidR="002C7778" w:rsidRPr="002C7778" w:rsidRDefault="00D7341B" w:rsidP="00D7341B">
      <w:pPr>
        <w:tabs>
          <w:tab w:val="left" w:pos="1878"/>
        </w:tabs>
        <w:spacing w:after="0" w:line="360" w:lineRule="auto"/>
        <w:ind w:firstLine="708"/>
        <w:jc w:val="both"/>
        <w:rPr>
          <w:rFonts w:ascii="Arial" w:eastAsia="Times New Roman" w:hAnsi="Arial" w:cs="Arial"/>
          <w:bCs/>
          <w:sz w:val="18"/>
          <w:szCs w:val="18"/>
          <w:lang w:val="es-ES" w:eastAsia="es-ES"/>
        </w:rPr>
      </w:pPr>
      <w:r>
        <w:rPr>
          <w:rFonts w:ascii="Arial" w:eastAsia="Times New Roman" w:hAnsi="Arial" w:cs="Arial"/>
          <w:bCs/>
          <w:sz w:val="18"/>
          <w:szCs w:val="18"/>
          <w:lang w:val="es-ES" w:eastAsia="es-ES"/>
        </w:rPr>
        <w:tab/>
      </w:r>
    </w:p>
    <w:p w14:paraId="3ED78935" w14:textId="758AA86F" w:rsidR="002C7778" w:rsidRDefault="002C7778" w:rsidP="002C7778">
      <w:pPr>
        <w:spacing w:after="0" w:line="360" w:lineRule="auto"/>
        <w:ind w:firstLine="708"/>
        <w:jc w:val="both"/>
        <w:rPr>
          <w:rFonts w:ascii="Arial" w:eastAsia="Times New Roman" w:hAnsi="Arial" w:cs="Arial"/>
          <w:bCs/>
          <w:sz w:val="28"/>
          <w:szCs w:val="28"/>
          <w:lang w:val="es-ES" w:eastAsia="es-ES"/>
        </w:rPr>
      </w:pPr>
      <w:r>
        <w:rPr>
          <w:rFonts w:ascii="Arial" w:eastAsia="Times New Roman" w:hAnsi="Arial" w:cs="Arial"/>
          <w:bCs/>
          <w:sz w:val="28"/>
          <w:szCs w:val="28"/>
          <w:lang w:val="es-ES" w:eastAsia="es-ES"/>
        </w:rPr>
        <w:lastRenderedPageBreak/>
        <w:t>Como se advierte desde el año de dos mil tres, se ha entendido jurídicamente a la actividad de “granja avícola” como un uso específico</w:t>
      </w:r>
      <w:r w:rsidR="004A3329">
        <w:rPr>
          <w:rFonts w:ascii="Arial" w:eastAsia="Times New Roman" w:hAnsi="Arial" w:cs="Arial"/>
          <w:bCs/>
          <w:sz w:val="28"/>
          <w:szCs w:val="28"/>
          <w:lang w:val="es-ES" w:eastAsia="es-ES"/>
        </w:rPr>
        <w:t xml:space="preserve"> clasificado en el </w:t>
      </w:r>
      <w:r>
        <w:rPr>
          <w:rFonts w:ascii="Arial" w:eastAsia="Times New Roman" w:hAnsi="Arial" w:cs="Arial"/>
          <w:bCs/>
          <w:sz w:val="28"/>
          <w:szCs w:val="28"/>
          <w:lang w:val="es-ES" w:eastAsia="es-ES"/>
        </w:rPr>
        <w:t>Subgrupo 4.3</w:t>
      </w:r>
      <w:r w:rsidR="004A3329">
        <w:rPr>
          <w:rFonts w:ascii="Arial" w:eastAsia="Times New Roman" w:hAnsi="Arial" w:cs="Arial"/>
          <w:bCs/>
          <w:sz w:val="28"/>
          <w:szCs w:val="28"/>
          <w:lang w:val="es-ES" w:eastAsia="es-ES"/>
        </w:rPr>
        <w:t xml:space="preserve"> “Agroindustria”</w:t>
      </w:r>
      <w:r>
        <w:rPr>
          <w:rFonts w:ascii="Arial" w:eastAsia="Times New Roman" w:hAnsi="Arial" w:cs="Arial"/>
          <w:bCs/>
          <w:sz w:val="28"/>
          <w:szCs w:val="28"/>
          <w:lang w:val="es-ES" w:eastAsia="es-ES"/>
        </w:rPr>
        <w:t>, del grupo 4 “Industria”; por lo que contrario a lo que sostiene la recurrente no existe obscuridad para la clasificación.</w:t>
      </w:r>
    </w:p>
    <w:p w14:paraId="62AA61E8" w14:textId="4CFC24FE" w:rsidR="00C60EE6" w:rsidRDefault="00C60EE6" w:rsidP="00C60EE6">
      <w:pPr>
        <w:spacing w:after="0" w:line="360" w:lineRule="auto"/>
        <w:ind w:firstLine="708"/>
        <w:jc w:val="both"/>
        <w:rPr>
          <w:rFonts w:ascii="Arial" w:eastAsia="Times New Roman" w:hAnsi="Arial" w:cs="Arial"/>
          <w:bCs/>
          <w:sz w:val="28"/>
          <w:szCs w:val="28"/>
          <w:lang w:val="es-ES" w:eastAsia="es-ES"/>
        </w:rPr>
      </w:pPr>
      <w:r>
        <w:rPr>
          <w:rFonts w:ascii="Arial" w:eastAsia="Times New Roman" w:hAnsi="Arial" w:cs="Arial"/>
          <w:bCs/>
          <w:sz w:val="28"/>
          <w:szCs w:val="28"/>
          <w:lang w:val="es-ES" w:eastAsia="es-ES"/>
        </w:rPr>
        <w:t>Ahora bien, la recurrente estima que una “Granja Avícola” si puede estar dentro de una zona clasificada como “Área Silvestre”, sin embargo</w:t>
      </w:r>
      <w:r w:rsidR="0033087B">
        <w:rPr>
          <w:rFonts w:ascii="Arial" w:eastAsia="Times New Roman" w:hAnsi="Arial" w:cs="Arial"/>
          <w:bCs/>
          <w:sz w:val="28"/>
          <w:szCs w:val="28"/>
          <w:lang w:val="es-ES" w:eastAsia="es-ES"/>
        </w:rPr>
        <w:t>,</w:t>
      </w:r>
      <w:r>
        <w:rPr>
          <w:rFonts w:ascii="Arial" w:eastAsia="Times New Roman" w:hAnsi="Arial" w:cs="Arial"/>
          <w:bCs/>
          <w:sz w:val="28"/>
          <w:szCs w:val="28"/>
          <w:lang w:val="es-ES" w:eastAsia="es-ES"/>
        </w:rPr>
        <w:t xml:space="preserve"> de la lectura que se haga a su definición legal por parte del Plan del Centro de Población Estratégico San Luis Potosí Soledad de Graciano Sánchez, se aprecia lo contrario, y para acreditar la aseveración anterior se transcrib</w:t>
      </w:r>
      <w:r w:rsidR="00D1377D">
        <w:rPr>
          <w:rFonts w:ascii="Arial" w:eastAsia="Times New Roman" w:hAnsi="Arial" w:cs="Arial"/>
          <w:bCs/>
          <w:sz w:val="28"/>
          <w:szCs w:val="28"/>
          <w:lang w:val="es-ES" w:eastAsia="es-ES"/>
        </w:rPr>
        <w:t>e la parte conducente de dicho p</w:t>
      </w:r>
      <w:r>
        <w:rPr>
          <w:rFonts w:ascii="Arial" w:eastAsia="Times New Roman" w:hAnsi="Arial" w:cs="Arial"/>
          <w:bCs/>
          <w:sz w:val="28"/>
          <w:szCs w:val="28"/>
          <w:lang w:val="es-ES" w:eastAsia="es-ES"/>
        </w:rPr>
        <w:t>lan sobre la Interpretación dela Clasificación de las Áreas</w:t>
      </w:r>
      <w:r>
        <w:rPr>
          <w:rStyle w:val="Refdenotaalpie"/>
          <w:rFonts w:ascii="Arial" w:eastAsia="Times New Roman" w:hAnsi="Arial" w:cs="Arial"/>
          <w:bCs/>
          <w:sz w:val="28"/>
          <w:szCs w:val="28"/>
          <w:lang w:val="es-ES" w:eastAsia="es-ES"/>
        </w:rPr>
        <w:footnoteReference w:id="14"/>
      </w:r>
      <w:r w:rsidR="00AC46CF">
        <w:rPr>
          <w:rFonts w:ascii="Arial" w:eastAsia="Times New Roman" w:hAnsi="Arial" w:cs="Arial"/>
          <w:bCs/>
          <w:sz w:val="28"/>
          <w:szCs w:val="28"/>
          <w:lang w:val="es-ES" w:eastAsia="es-ES"/>
        </w:rPr>
        <w:t xml:space="preserve">, en la cual </w:t>
      </w:r>
      <w:r w:rsidR="0033087B">
        <w:rPr>
          <w:rFonts w:ascii="Arial" w:eastAsia="Times New Roman" w:hAnsi="Arial" w:cs="Arial"/>
          <w:bCs/>
          <w:sz w:val="28"/>
          <w:szCs w:val="28"/>
          <w:lang w:val="es-ES" w:eastAsia="es-ES"/>
        </w:rPr>
        <w:t>se reproducen a</w:t>
      </w:r>
      <w:r w:rsidR="00AC46CF">
        <w:rPr>
          <w:rFonts w:ascii="Arial" w:eastAsia="Times New Roman" w:hAnsi="Arial" w:cs="Arial"/>
          <w:bCs/>
          <w:sz w:val="28"/>
          <w:szCs w:val="28"/>
          <w:lang w:val="es-ES" w:eastAsia="es-ES"/>
        </w:rPr>
        <w:t xml:space="preserve"> las que se refieren a las áreas urbanizadas, de reserva urbana, de transición y no urbanizables</w:t>
      </w:r>
      <w:r>
        <w:rPr>
          <w:rFonts w:ascii="Arial" w:eastAsia="Times New Roman" w:hAnsi="Arial" w:cs="Arial"/>
          <w:bCs/>
          <w:sz w:val="28"/>
          <w:szCs w:val="28"/>
          <w:lang w:val="es-ES" w:eastAsia="es-ES"/>
        </w:rPr>
        <w:t xml:space="preserve">: </w:t>
      </w:r>
    </w:p>
    <w:p w14:paraId="6268A217" w14:textId="5968408B" w:rsidR="00C60EE6" w:rsidRPr="00AC46CF" w:rsidRDefault="00C60EE6" w:rsidP="00AC46CF">
      <w:pPr>
        <w:spacing w:after="0" w:line="240" w:lineRule="auto"/>
        <w:ind w:left="709" w:right="476"/>
        <w:jc w:val="both"/>
        <w:rPr>
          <w:rFonts w:ascii="Arial Narrow" w:eastAsia="Times New Roman" w:hAnsi="Arial Narrow" w:cs="Arial"/>
          <w:b/>
          <w:bCs/>
          <w:i/>
          <w:sz w:val="28"/>
          <w:szCs w:val="28"/>
          <w:lang w:val="es-ES" w:eastAsia="es-ES"/>
        </w:rPr>
      </w:pPr>
      <w:r w:rsidRPr="00AC46CF">
        <w:rPr>
          <w:rFonts w:ascii="Arial Narrow" w:eastAsia="Times New Roman" w:hAnsi="Arial Narrow" w:cs="Arial"/>
          <w:b/>
          <w:bCs/>
          <w:i/>
          <w:sz w:val="28"/>
          <w:szCs w:val="28"/>
          <w:lang w:val="es-ES" w:eastAsia="es-ES"/>
        </w:rPr>
        <w:t>“Interpretación de la Clasificación de Áreas</w:t>
      </w:r>
    </w:p>
    <w:p w14:paraId="5387552D" w14:textId="77777777" w:rsidR="00C60EE6" w:rsidRDefault="00C60EE6" w:rsidP="00AC46CF">
      <w:pPr>
        <w:spacing w:after="0" w:line="240" w:lineRule="auto"/>
        <w:ind w:left="709" w:right="476"/>
        <w:jc w:val="both"/>
        <w:rPr>
          <w:rFonts w:ascii="Arial Narrow" w:eastAsia="Times New Roman" w:hAnsi="Arial Narrow" w:cs="Arial"/>
          <w:bCs/>
          <w:i/>
          <w:sz w:val="28"/>
          <w:szCs w:val="28"/>
          <w:lang w:val="es-ES" w:eastAsia="es-ES"/>
        </w:rPr>
      </w:pPr>
      <w:r w:rsidRPr="00C60EE6">
        <w:rPr>
          <w:rFonts w:ascii="Arial Narrow" w:eastAsia="Times New Roman" w:hAnsi="Arial Narrow" w:cs="Arial"/>
          <w:bCs/>
          <w:i/>
          <w:sz w:val="28"/>
          <w:szCs w:val="28"/>
          <w:lang w:val="es-ES" w:eastAsia="es-ES"/>
        </w:rPr>
        <w:t>La clasificación de áreas se establece en función de las condicionantes que</w:t>
      </w:r>
      <w:r>
        <w:rPr>
          <w:rFonts w:ascii="Arial Narrow" w:eastAsia="Times New Roman" w:hAnsi="Arial Narrow" w:cs="Arial"/>
          <w:bCs/>
          <w:i/>
          <w:sz w:val="28"/>
          <w:szCs w:val="28"/>
          <w:lang w:val="es-ES" w:eastAsia="es-ES"/>
        </w:rPr>
        <w:t xml:space="preserve"> </w:t>
      </w:r>
      <w:r w:rsidRPr="00C60EE6">
        <w:rPr>
          <w:rFonts w:ascii="Arial Narrow" w:eastAsia="Times New Roman" w:hAnsi="Arial Narrow" w:cs="Arial"/>
          <w:bCs/>
          <w:i/>
          <w:sz w:val="28"/>
          <w:szCs w:val="28"/>
          <w:lang w:val="es-ES" w:eastAsia="es-ES"/>
        </w:rPr>
        <w:t>resultan de las características del medio físico natural y transformado, las</w:t>
      </w:r>
      <w:r>
        <w:rPr>
          <w:rFonts w:ascii="Arial Narrow" w:eastAsia="Times New Roman" w:hAnsi="Arial Narrow" w:cs="Arial"/>
          <w:bCs/>
          <w:i/>
          <w:sz w:val="28"/>
          <w:szCs w:val="28"/>
          <w:lang w:val="es-ES" w:eastAsia="es-ES"/>
        </w:rPr>
        <w:t xml:space="preserve"> </w:t>
      </w:r>
      <w:r w:rsidRPr="00C60EE6">
        <w:rPr>
          <w:rFonts w:ascii="Arial Narrow" w:eastAsia="Times New Roman" w:hAnsi="Arial Narrow" w:cs="Arial"/>
          <w:bCs/>
          <w:i/>
          <w:sz w:val="28"/>
          <w:szCs w:val="28"/>
          <w:lang w:val="es-ES" w:eastAsia="es-ES"/>
        </w:rPr>
        <w:t>que según su índole requieren de diverso grado de control o participación</w:t>
      </w:r>
      <w:r>
        <w:rPr>
          <w:rFonts w:ascii="Arial Narrow" w:eastAsia="Times New Roman" w:hAnsi="Arial Narrow" w:cs="Arial"/>
          <w:bCs/>
          <w:i/>
          <w:sz w:val="28"/>
          <w:szCs w:val="28"/>
          <w:lang w:val="es-ES" w:eastAsia="es-ES"/>
        </w:rPr>
        <w:t xml:space="preserve"> </w:t>
      </w:r>
      <w:r w:rsidRPr="00C60EE6">
        <w:rPr>
          <w:rFonts w:ascii="Arial Narrow" w:eastAsia="Times New Roman" w:hAnsi="Arial Narrow" w:cs="Arial"/>
          <w:bCs/>
          <w:i/>
          <w:sz w:val="28"/>
          <w:szCs w:val="28"/>
          <w:lang w:val="es-ES" w:eastAsia="es-ES"/>
        </w:rPr>
        <w:t>institucional, para obtener o conservar la adecuada relación ambiental, así</w:t>
      </w:r>
      <w:r>
        <w:rPr>
          <w:rFonts w:ascii="Arial Narrow" w:eastAsia="Times New Roman" w:hAnsi="Arial Narrow" w:cs="Arial"/>
          <w:bCs/>
          <w:i/>
          <w:sz w:val="28"/>
          <w:szCs w:val="28"/>
          <w:lang w:val="es-ES" w:eastAsia="es-ES"/>
        </w:rPr>
        <w:t xml:space="preserve"> </w:t>
      </w:r>
      <w:r w:rsidRPr="00C60EE6">
        <w:rPr>
          <w:rFonts w:ascii="Arial Narrow" w:eastAsia="Times New Roman" w:hAnsi="Arial Narrow" w:cs="Arial"/>
          <w:bCs/>
          <w:i/>
          <w:sz w:val="28"/>
          <w:szCs w:val="28"/>
          <w:lang w:val="es-ES" w:eastAsia="es-ES"/>
        </w:rPr>
        <w:t>como para normar la acción urbanística que en dichas áreas se pretenda</w:t>
      </w:r>
      <w:r>
        <w:rPr>
          <w:rFonts w:ascii="Arial Narrow" w:eastAsia="Times New Roman" w:hAnsi="Arial Narrow" w:cs="Arial"/>
          <w:bCs/>
          <w:i/>
          <w:sz w:val="28"/>
          <w:szCs w:val="28"/>
          <w:lang w:val="es-ES" w:eastAsia="es-ES"/>
        </w:rPr>
        <w:t xml:space="preserve"> </w:t>
      </w:r>
      <w:r w:rsidRPr="00C60EE6">
        <w:rPr>
          <w:rFonts w:ascii="Arial Narrow" w:eastAsia="Times New Roman" w:hAnsi="Arial Narrow" w:cs="Arial"/>
          <w:bCs/>
          <w:i/>
          <w:sz w:val="28"/>
          <w:szCs w:val="28"/>
          <w:lang w:val="es-ES" w:eastAsia="es-ES"/>
        </w:rPr>
        <w:t xml:space="preserve">realizar, en caso de ser factible. </w:t>
      </w:r>
    </w:p>
    <w:p w14:paraId="2E6F34F3" w14:textId="09DB8F25" w:rsidR="00C60EE6" w:rsidRPr="00E8036E" w:rsidRDefault="00C60EE6" w:rsidP="00AC46CF">
      <w:pPr>
        <w:spacing w:after="0" w:line="240" w:lineRule="auto"/>
        <w:ind w:left="709" w:right="476"/>
        <w:jc w:val="both"/>
        <w:rPr>
          <w:rFonts w:ascii="Arial Narrow" w:eastAsia="Times New Roman" w:hAnsi="Arial Narrow" w:cs="Arial"/>
          <w:b/>
          <w:bCs/>
          <w:i/>
          <w:sz w:val="28"/>
          <w:szCs w:val="28"/>
          <w:lang w:val="es-ES" w:eastAsia="es-ES"/>
        </w:rPr>
      </w:pPr>
      <w:r w:rsidRPr="00E8036E">
        <w:rPr>
          <w:rFonts w:ascii="Arial Narrow" w:eastAsia="Times New Roman" w:hAnsi="Arial Narrow" w:cs="Arial"/>
          <w:b/>
          <w:bCs/>
          <w:i/>
          <w:sz w:val="28"/>
          <w:szCs w:val="28"/>
          <w:lang w:val="es-ES" w:eastAsia="es-ES"/>
        </w:rPr>
        <w:t>Áreas Urbanizadas:</w:t>
      </w:r>
    </w:p>
    <w:p w14:paraId="7B4F221E" w14:textId="77777777" w:rsidR="00C60EE6" w:rsidRPr="00C60EE6" w:rsidRDefault="00C60EE6" w:rsidP="00AC46CF">
      <w:pPr>
        <w:spacing w:after="0" w:line="240" w:lineRule="auto"/>
        <w:ind w:left="709" w:right="476"/>
        <w:jc w:val="both"/>
        <w:rPr>
          <w:rFonts w:ascii="Arial Narrow" w:eastAsia="Times New Roman" w:hAnsi="Arial Narrow" w:cs="Arial"/>
          <w:bCs/>
          <w:i/>
          <w:sz w:val="28"/>
          <w:szCs w:val="28"/>
          <w:lang w:val="es-ES" w:eastAsia="es-ES"/>
        </w:rPr>
      </w:pPr>
      <w:r w:rsidRPr="00E8036E">
        <w:rPr>
          <w:rFonts w:ascii="Arial Narrow" w:eastAsia="Times New Roman" w:hAnsi="Arial Narrow" w:cs="Arial"/>
          <w:bCs/>
          <w:i/>
          <w:sz w:val="28"/>
          <w:szCs w:val="28"/>
          <w:u w:val="single"/>
          <w:lang w:val="es-ES" w:eastAsia="es-ES"/>
        </w:rPr>
        <w:t>Áreas Urbanas</w:t>
      </w:r>
      <w:r w:rsidRPr="00C60EE6">
        <w:rPr>
          <w:rFonts w:ascii="Arial Narrow" w:eastAsia="Times New Roman" w:hAnsi="Arial Narrow" w:cs="Arial"/>
          <w:bCs/>
          <w:i/>
          <w:sz w:val="28"/>
          <w:szCs w:val="28"/>
          <w:lang w:val="es-ES" w:eastAsia="es-ES"/>
        </w:rPr>
        <w:t>:</w:t>
      </w:r>
    </w:p>
    <w:p w14:paraId="24418B4B" w14:textId="77777777" w:rsidR="00E8036E" w:rsidRDefault="00E8036E" w:rsidP="00AC46CF">
      <w:pPr>
        <w:spacing w:after="0" w:line="240" w:lineRule="auto"/>
        <w:ind w:left="709" w:right="476"/>
        <w:jc w:val="both"/>
        <w:rPr>
          <w:rFonts w:ascii="Arial Narrow" w:eastAsia="Times New Roman" w:hAnsi="Arial Narrow" w:cs="Arial"/>
          <w:bCs/>
          <w:i/>
          <w:sz w:val="28"/>
          <w:szCs w:val="28"/>
          <w:lang w:val="es-ES" w:eastAsia="es-ES"/>
        </w:rPr>
      </w:pPr>
      <w:r>
        <w:rPr>
          <w:rFonts w:ascii="Arial Narrow" w:eastAsia="Times New Roman" w:hAnsi="Arial Narrow" w:cs="Arial"/>
          <w:bCs/>
          <w:i/>
          <w:sz w:val="28"/>
          <w:szCs w:val="28"/>
          <w:lang w:val="es-ES" w:eastAsia="es-ES"/>
        </w:rPr>
        <w:t>…</w:t>
      </w:r>
      <w:r w:rsidR="00C60EE6" w:rsidRPr="00C60EE6">
        <w:rPr>
          <w:rFonts w:ascii="Arial Narrow" w:eastAsia="Times New Roman" w:hAnsi="Arial Narrow" w:cs="Arial"/>
          <w:bCs/>
          <w:i/>
          <w:sz w:val="28"/>
          <w:szCs w:val="28"/>
          <w:lang w:val="es-ES" w:eastAsia="es-ES"/>
        </w:rPr>
        <w:t xml:space="preserve">(AU). </w:t>
      </w:r>
    </w:p>
    <w:p w14:paraId="7021D8AA" w14:textId="01897220" w:rsidR="00C60EE6" w:rsidRPr="00C60EE6" w:rsidRDefault="00C60EE6" w:rsidP="00AC46CF">
      <w:pPr>
        <w:spacing w:after="0" w:line="240" w:lineRule="auto"/>
        <w:ind w:left="709" w:right="476"/>
        <w:jc w:val="both"/>
        <w:rPr>
          <w:rFonts w:ascii="Arial Narrow" w:eastAsia="Times New Roman" w:hAnsi="Arial Narrow" w:cs="Arial"/>
          <w:bCs/>
          <w:i/>
          <w:sz w:val="28"/>
          <w:szCs w:val="28"/>
          <w:lang w:val="es-ES" w:eastAsia="es-ES"/>
        </w:rPr>
      </w:pPr>
      <w:r w:rsidRPr="00E8036E">
        <w:rPr>
          <w:rFonts w:ascii="Arial Narrow" w:eastAsia="Times New Roman" w:hAnsi="Arial Narrow" w:cs="Arial"/>
          <w:bCs/>
          <w:i/>
          <w:sz w:val="28"/>
          <w:szCs w:val="28"/>
          <w:u w:val="single"/>
          <w:lang w:val="es-ES" w:eastAsia="es-ES"/>
        </w:rPr>
        <w:t>Áreas de urbanización progresiva</w:t>
      </w:r>
      <w:r w:rsidRPr="00C60EE6">
        <w:rPr>
          <w:rFonts w:ascii="Arial Narrow" w:eastAsia="Times New Roman" w:hAnsi="Arial Narrow" w:cs="Arial"/>
          <w:bCs/>
          <w:i/>
          <w:sz w:val="28"/>
          <w:szCs w:val="28"/>
          <w:lang w:val="es-ES" w:eastAsia="es-ES"/>
        </w:rPr>
        <w:t>:</w:t>
      </w:r>
    </w:p>
    <w:p w14:paraId="59D9286F" w14:textId="77777777" w:rsidR="00E8036E" w:rsidRDefault="00E8036E" w:rsidP="00AC46CF">
      <w:pPr>
        <w:spacing w:after="0" w:line="240" w:lineRule="auto"/>
        <w:ind w:left="709" w:right="476"/>
        <w:jc w:val="both"/>
        <w:rPr>
          <w:rFonts w:ascii="Arial Narrow" w:eastAsia="Times New Roman" w:hAnsi="Arial Narrow" w:cs="Arial"/>
          <w:bCs/>
          <w:i/>
          <w:sz w:val="28"/>
          <w:szCs w:val="28"/>
          <w:lang w:val="es-ES" w:eastAsia="es-ES"/>
        </w:rPr>
      </w:pPr>
      <w:r>
        <w:rPr>
          <w:rFonts w:ascii="Arial Narrow" w:eastAsia="Times New Roman" w:hAnsi="Arial Narrow" w:cs="Arial"/>
          <w:bCs/>
          <w:i/>
          <w:sz w:val="28"/>
          <w:szCs w:val="28"/>
          <w:lang w:val="es-ES" w:eastAsia="es-ES"/>
        </w:rPr>
        <w:t>… (UP)</w:t>
      </w:r>
    </w:p>
    <w:p w14:paraId="615B00A0" w14:textId="77777777" w:rsidR="00C60EE6" w:rsidRPr="00E8036E" w:rsidRDefault="00C60EE6" w:rsidP="00AC46CF">
      <w:pPr>
        <w:spacing w:after="0" w:line="240" w:lineRule="auto"/>
        <w:ind w:left="709" w:right="476"/>
        <w:jc w:val="both"/>
        <w:rPr>
          <w:rFonts w:ascii="Arial Narrow" w:eastAsia="Times New Roman" w:hAnsi="Arial Narrow" w:cs="Arial"/>
          <w:b/>
          <w:bCs/>
          <w:i/>
          <w:sz w:val="28"/>
          <w:szCs w:val="28"/>
          <w:lang w:val="es-ES" w:eastAsia="es-ES"/>
        </w:rPr>
      </w:pPr>
      <w:r w:rsidRPr="00E8036E">
        <w:rPr>
          <w:rFonts w:ascii="Arial Narrow" w:eastAsia="Times New Roman" w:hAnsi="Arial Narrow" w:cs="Arial"/>
          <w:b/>
          <w:bCs/>
          <w:i/>
          <w:sz w:val="28"/>
          <w:szCs w:val="28"/>
          <w:lang w:val="es-ES" w:eastAsia="es-ES"/>
        </w:rPr>
        <w:t>Áreas de reserva urbana:</w:t>
      </w:r>
    </w:p>
    <w:p w14:paraId="0E491D0D" w14:textId="757A5FA0" w:rsidR="00C60EE6" w:rsidRPr="00C60EE6" w:rsidRDefault="00C60EE6" w:rsidP="00AC46CF">
      <w:pPr>
        <w:spacing w:after="0" w:line="240" w:lineRule="auto"/>
        <w:ind w:left="709" w:right="476"/>
        <w:jc w:val="both"/>
        <w:rPr>
          <w:rFonts w:ascii="Arial Narrow" w:eastAsia="Times New Roman" w:hAnsi="Arial Narrow" w:cs="Arial"/>
          <w:bCs/>
          <w:i/>
          <w:sz w:val="28"/>
          <w:szCs w:val="28"/>
          <w:lang w:val="es-ES" w:eastAsia="es-ES"/>
        </w:rPr>
      </w:pPr>
      <w:r w:rsidRPr="00C60EE6">
        <w:rPr>
          <w:rFonts w:ascii="Arial Narrow" w:eastAsia="Times New Roman" w:hAnsi="Arial Narrow" w:cs="Arial"/>
          <w:bCs/>
          <w:i/>
          <w:sz w:val="28"/>
          <w:szCs w:val="28"/>
          <w:lang w:val="es-ES" w:eastAsia="es-ES"/>
        </w:rPr>
        <w:lastRenderedPageBreak/>
        <w:t>Son las áreas que corresponden a los terrenos donde se dispone el crecimiento del centro de población, se</w:t>
      </w:r>
      <w:r w:rsidR="00E8036E">
        <w:rPr>
          <w:rFonts w:ascii="Arial Narrow" w:eastAsia="Times New Roman" w:hAnsi="Arial Narrow" w:cs="Arial"/>
          <w:bCs/>
          <w:i/>
          <w:sz w:val="28"/>
          <w:szCs w:val="28"/>
          <w:lang w:val="es-ES" w:eastAsia="es-ES"/>
        </w:rPr>
        <w:t xml:space="preserve"> </w:t>
      </w:r>
      <w:r w:rsidRPr="00C60EE6">
        <w:rPr>
          <w:rFonts w:ascii="Arial Narrow" w:eastAsia="Times New Roman" w:hAnsi="Arial Narrow" w:cs="Arial"/>
          <w:bCs/>
          <w:i/>
          <w:sz w:val="28"/>
          <w:szCs w:val="28"/>
          <w:lang w:val="es-ES" w:eastAsia="es-ES"/>
        </w:rPr>
        <w:t xml:space="preserve">identifican con la clave RU. </w:t>
      </w:r>
      <w:r w:rsidRPr="00E8036E">
        <w:rPr>
          <w:rFonts w:ascii="Arial Narrow" w:eastAsia="Times New Roman" w:hAnsi="Arial Narrow" w:cs="Arial"/>
          <w:bCs/>
          <w:i/>
          <w:sz w:val="28"/>
          <w:szCs w:val="28"/>
          <w:u w:val="single"/>
          <w:lang w:val="es-ES" w:eastAsia="es-ES"/>
        </w:rPr>
        <w:t>Áreas de reserva urbana a corto plazo</w:t>
      </w:r>
      <w:r w:rsidRPr="00C60EE6">
        <w:rPr>
          <w:rFonts w:ascii="Arial Narrow" w:eastAsia="Times New Roman" w:hAnsi="Arial Narrow" w:cs="Arial"/>
          <w:bCs/>
          <w:i/>
          <w:sz w:val="28"/>
          <w:szCs w:val="28"/>
          <w:lang w:val="es-ES" w:eastAsia="es-ES"/>
        </w:rPr>
        <w:t>:</w:t>
      </w:r>
    </w:p>
    <w:p w14:paraId="57D7A96B" w14:textId="479FF8EA" w:rsidR="00C60EE6" w:rsidRDefault="00E8036E" w:rsidP="00AC46CF">
      <w:pPr>
        <w:spacing w:after="0" w:line="240" w:lineRule="auto"/>
        <w:ind w:left="709" w:right="476"/>
        <w:jc w:val="both"/>
        <w:rPr>
          <w:rFonts w:ascii="Arial Narrow" w:eastAsia="Times New Roman" w:hAnsi="Arial Narrow" w:cs="Arial"/>
          <w:bCs/>
          <w:i/>
          <w:sz w:val="28"/>
          <w:szCs w:val="28"/>
          <w:lang w:val="es-ES" w:eastAsia="es-ES"/>
        </w:rPr>
      </w:pPr>
      <w:r>
        <w:rPr>
          <w:rFonts w:ascii="Arial Narrow" w:eastAsia="Times New Roman" w:hAnsi="Arial Narrow" w:cs="Arial"/>
          <w:bCs/>
          <w:i/>
          <w:sz w:val="28"/>
          <w:szCs w:val="28"/>
          <w:lang w:val="es-ES" w:eastAsia="es-ES"/>
        </w:rPr>
        <w:t>…</w:t>
      </w:r>
      <w:r w:rsidR="00C60EE6" w:rsidRPr="00C60EE6">
        <w:rPr>
          <w:rFonts w:ascii="Arial Narrow" w:eastAsia="Times New Roman" w:hAnsi="Arial Narrow" w:cs="Arial"/>
          <w:bCs/>
          <w:i/>
          <w:sz w:val="28"/>
          <w:szCs w:val="28"/>
          <w:lang w:val="es-ES" w:eastAsia="es-ES"/>
        </w:rPr>
        <w:t xml:space="preserve"> (CP)</w:t>
      </w:r>
    </w:p>
    <w:p w14:paraId="2D89D205" w14:textId="77777777" w:rsidR="00E8036E" w:rsidRDefault="00E8036E" w:rsidP="00AC46CF">
      <w:pPr>
        <w:spacing w:after="0" w:line="240" w:lineRule="auto"/>
        <w:ind w:left="709" w:right="476"/>
        <w:jc w:val="both"/>
        <w:rPr>
          <w:rFonts w:ascii="Arial Narrow" w:eastAsia="Times New Roman" w:hAnsi="Arial Narrow" w:cs="Arial"/>
          <w:bCs/>
          <w:i/>
          <w:sz w:val="28"/>
          <w:szCs w:val="28"/>
          <w:lang w:val="es-ES" w:eastAsia="es-ES"/>
        </w:rPr>
      </w:pPr>
      <w:r w:rsidRPr="00E8036E">
        <w:rPr>
          <w:rFonts w:ascii="Arial Narrow" w:eastAsia="Times New Roman" w:hAnsi="Arial Narrow" w:cs="Arial"/>
          <w:bCs/>
          <w:i/>
          <w:sz w:val="28"/>
          <w:szCs w:val="28"/>
          <w:u w:val="single"/>
          <w:lang w:val="es-ES" w:eastAsia="es-ES"/>
        </w:rPr>
        <w:t>Áreas de reserva urbana a mediano plazo</w:t>
      </w:r>
      <w:r w:rsidRPr="00E8036E">
        <w:rPr>
          <w:rFonts w:ascii="Arial Narrow" w:eastAsia="Times New Roman" w:hAnsi="Arial Narrow" w:cs="Arial"/>
          <w:bCs/>
          <w:i/>
          <w:sz w:val="28"/>
          <w:szCs w:val="28"/>
          <w:lang w:val="es-ES" w:eastAsia="es-ES"/>
        </w:rPr>
        <w:t>:</w:t>
      </w:r>
    </w:p>
    <w:p w14:paraId="504DCBEA" w14:textId="77777777" w:rsidR="00E8036E" w:rsidRDefault="00E8036E" w:rsidP="00AC46CF">
      <w:pPr>
        <w:spacing w:after="0" w:line="240" w:lineRule="auto"/>
        <w:ind w:left="709" w:right="476"/>
        <w:jc w:val="both"/>
        <w:rPr>
          <w:rFonts w:ascii="Arial Narrow" w:eastAsia="Times New Roman" w:hAnsi="Arial Narrow" w:cs="Arial"/>
          <w:bCs/>
          <w:i/>
          <w:sz w:val="28"/>
          <w:szCs w:val="28"/>
          <w:lang w:val="es-ES" w:eastAsia="es-ES"/>
        </w:rPr>
      </w:pPr>
      <w:r>
        <w:rPr>
          <w:rFonts w:ascii="Arial Narrow" w:eastAsia="Times New Roman" w:hAnsi="Arial Narrow" w:cs="Arial"/>
          <w:bCs/>
          <w:i/>
          <w:sz w:val="28"/>
          <w:szCs w:val="28"/>
          <w:lang w:val="es-ES" w:eastAsia="es-ES"/>
        </w:rPr>
        <w:t>…</w:t>
      </w:r>
      <w:r w:rsidRPr="00E8036E">
        <w:rPr>
          <w:rFonts w:ascii="Arial Narrow" w:eastAsia="Times New Roman" w:hAnsi="Arial Narrow" w:cs="Arial"/>
          <w:bCs/>
          <w:i/>
          <w:sz w:val="28"/>
          <w:szCs w:val="28"/>
          <w:lang w:val="es-ES" w:eastAsia="es-ES"/>
        </w:rPr>
        <w:t xml:space="preserve"> (MP). </w:t>
      </w:r>
    </w:p>
    <w:p w14:paraId="52D6E409" w14:textId="5394BE60" w:rsidR="00E8036E" w:rsidRPr="00E8036E" w:rsidRDefault="00E8036E" w:rsidP="00AC46CF">
      <w:pPr>
        <w:spacing w:after="0" w:line="240" w:lineRule="auto"/>
        <w:ind w:left="709" w:right="476"/>
        <w:jc w:val="both"/>
        <w:rPr>
          <w:rFonts w:ascii="Arial Narrow" w:eastAsia="Times New Roman" w:hAnsi="Arial Narrow" w:cs="Arial"/>
          <w:bCs/>
          <w:i/>
          <w:sz w:val="28"/>
          <w:szCs w:val="28"/>
          <w:lang w:val="es-ES" w:eastAsia="es-ES"/>
        </w:rPr>
      </w:pPr>
      <w:r w:rsidRPr="00E8036E">
        <w:rPr>
          <w:rFonts w:ascii="Arial Narrow" w:eastAsia="Times New Roman" w:hAnsi="Arial Narrow" w:cs="Arial"/>
          <w:bCs/>
          <w:i/>
          <w:sz w:val="28"/>
          <w:szCs w:val="28"/>
          <w:u w:val="single"/>
          <w:lang w:val="es-ES" w:eastAsia="es-ES"/>
        </w:rPr>
        <w:t>Áreas de reserva urbana a largo plazo</w:t>
      </w:r>
      <w:r w:rsidRPr="00E8036E">
        <w:rPr>
          <w:rFonts w:ascii="Arial Narrow" w:eastAsia="Times New Roman" w:hAnsi="Arial Narrow" w:cs="Arial"/>
          <w:bCs/>
          <w:i/>
          <w:sz w:val="28"/>
          <w:szCs w:val="28"/>
          <w:lang w:val="es-ES" w:eastAsia="es-ES"/>
        </w:rPr>
        <w:t>:</w:t>
      </w:r>
    </w:p>
    <w:p w14:paraId="3D2CDAB9" w14:textId="4AD2BEDF" w:rsidR="00E8036E" w:rsidRPr="00E8036E" w:rsidRDefault="0033087B" w:rsidP="0033087B">
      <w:pPr>
        <w:spacing w:after="0" w:line="240" w:lineRule="auto"/>
        <w:ind w:left="709" w:right="476"/>
        <w:jc w:val="both"/>
        <w:rPr>
          <w:rFonts w:ascii="Arial Narrow" w:eastAsia="Times New Roman" w:hAnsi="Arial Narrow" w:cs="Arial"/>
          <w:bCs/>
          <w:i/>
          <w:sz w:val="28"/>
          <w:szCs w:val="28"/>
          <w:lang w:val="es-ES" w:eastAsia="es-ES"/>
        </w:rPr>
      </w:pPr>
      <w:r w:rsidRPr="0033087B">
        <w:rPr>
          <w:rFonts w:ascii="Arial Narrow" w:eastAsia="Times New Roman" w:hAnsi="Arial Narrow" w:cs="Arial"/>
          <w:bCs/>
          <w:i/>
          <w:sz w:val="28"/>
          <w:szCs w:val="28"/>
          <w:lang w:val="es-ES" w:eastAsia="es-ES"/>
        </w:rPr>
        <w:t>Son las áreas de reserva urbana potencialmente urbanizables, pero que no cuentan con obras de</w:t>
      </w:r>
      <w:r>
        <w:rPr>
          <w:rFonts w:ascii="Arial Narrow" w:eastAsia="Times New Roman" w:hAnsi="Arial Narrow" w:cs="Arial"/>
          <w:bCs/>
          <w:i/>
          <w:sz w:val="28"/>
          <w:szCs w:val="28"/>
          <w:lang w:val="es-ES" w:eastAsia="es-ES"/>
        </w:rPr>
        <w:t xml:space="preserve"> </w:t>
      </w:r>
      <w:r w:rsidRPr="0033087B">
        <w:rPr>
          <w:rFonts w:ascii="Arial Narrow" w:eastAsia="Times New Roman" w:hAnsi="Arial Narrow" w:cs="Arial"/>
          <w:bCs/>
          <w:i/>
          <w:sz w:val="28"/>
          <w:szCs w:val="28"/>
          <w:lang w:val="es-ES" w:eastAsia="es-ES"/>
        </w:rPr>
        <w:t>urbanización básica, y no es posible</w:t>
      </w:r>
      <w:r>
        <w:rPr>
          <w:rFonts w:ascii="Arial Narrow" w:eastAsia="Times New Roman" w:hAnsi="Arial Narrow" w:cs="Arial"/>
          <w:bCs/>
          <w:i/>
          <w:sz w:val="28"/>
          <w:szCs w:val="28"/>
          <w:lang w:val="es-ES" w:eastAsia="es-ES"/>
        </w:rPr>
        <w:t xml:space="preserve"> </w:t>
      </w:r>
      <w:r w:rsidRPr="0033087B">
        <w:rPr>
          <w:rFonts w:ascii="Arial Narrow" w:eastAsia="Times New Roman" w:hAnsi="Arial Narrow" w:cs="Arial"/>
          <w:bCs/>
          <w:i/>
          <w:sz w:val="28"/>
          <w:szCs w:val="28"/>
          <w:lang w:val="es-ES" w:eastAsia="es-ES"/>
        </w:rPr>
        <w:t xml:space="preserve">realizarlas </w:t>
      </w:r>
      <w:r w:rsidRPr="005C52BD">
        <w:rPr>
          <w:rFonts w:ascii="Arial Narrow" w:eastAsia="Times New Roman" w:hAnsi="Arial Narrow" w:cs="Arial"/>
          <w:bCs/>
          <w:i/>
          <w:sz w:val="28"/>
          <w:szCs w:val="28"/>
          <w:lang w:val="es-ES" w:eastAsia="es-ES"/>
        </w:rPr>
        <w:t>inmediatamente. Sin embargo, los interesados podrán solicitar al Ayuntamiento que estudie la factibilidad de que a futuro lleguen a contar con la urbanización básica.</w:t>
      </w:r>
      <w:r w:rsidRPr="0033087B">
        <w:rPr>
          <w:rFonts w:ascii="Arial Narrow" w:eastAsia="Times New Roman" w:hAnsi="Arial Narrow" w:cs="Arial"/>
          <w:bCs/>
          <w:i/>
          <w:sz w:val="28"/>
          <w:szCs w:val="28"/>
          <w:lang w:val="es-ES" w:eastAsia="es-ES"/>
        </w:rPr>
        <w:t xml:space="preserve"> Entre</w:t>
      </w:r>
      <w:r>
        <w:rPr>
          <w:rFonts w:ascii="Arial Narrow" w:eastAsia="Times New Roman" w:hAnsi="Arial Narrow" w:cs="Arial"/>
          <w:bCs/>
          <w:i/>
          <w:sz w:val="28"/>
          <w:szCs w:val="28"/>
          <w:lang w:val="es-ES" w:eastAsia="es-ES"/>
        </w:rPr>
        <w:t xml:space="preserve"> </w:t>
      </w:r>
      <w:r w:rsidRPr="0033087B">
        <w:rPr>
          <w:rFonts w:ascii="Arial Narrow" w:eastAsia="Times New Roman" w:hAnsi="Arial Narrow" w:cs="Arial"/>
          <w:bCs/>
          <w:i/>
          <w:sz w:val="28"/>
          <w:szCs w:val="28"/>
          <w:lang w:val="es-ES" w:eastAsia="es-ES"/>
        </w:rPr>
        <w:t>tanto, en estas zonas no se permite modalida</w:t>
      </w:r>
      <w:r>
        <w:rPr>
          <w:rFonts w:ascii="Arial Narrow" w:eastAsia="Times New Roman" w:hAnsi="Arial Narrow" w:cs="Arial"/>
          <w:bCs/>
          <w:i/>
          <w:sz w:val="28"/>
          <w:szCs w:val="28"/>
          <w:lang w:val="es-ES" w:eastAsia="es-ES"/>
        </w:rPr>
        <w:t>d alguna de acción urbanística</w:t>
      </w:r>
      <w:proofErr w:type="gramStart"/>
      <w:r>
        <w:rPr>
          <w:rFonts w:ascii="Arial Narrow" w:eastAsia="Times New Roman" w:hAnsi="Arial Narrow" w:cs="Arial"/>
          <w:bCs/>
          <w:i/>
          <w:sz w:val="28"/>
          <w:szCs w:val="28"/>
          <w:lang w:val="es-ES" w:eastAsia="es-ES"/>
        </w:rPr>
        <w:t>.</w:t>
      </w:r>
      <w:r w:rsidR="00E8036E">
        <w:rPr>
          <w:rFonts w:ascii="Arial Narrow" w:eastAsia="Times New Roman" w:hAnsi="Arial Narrow" w:cs="Arial"/>
          <w:bCs/>
          <w:i/>
          <w:sz w:val="28"/>
          <w:szCs w:val="28"/>
          <w:lang w:val="es-ES" w:eastAsia="es-ES"/>
        </w:rPr>
        <w:t>(</w:t>
      </w:r>
      <w:proofErr w:type="gramEnd"/>
      <w:r w:rsidR="00E8036E">
        <w:rPr>
          <w:rFonts w:ascii="Arial Narrow" w:eastAsia="Times New Roman" w:hAnsi="Arial Narrow" w:cs="Arial"/>
          <w:bCs/>
          <w:i/>
          <w:sz w:val="28"/>
          <w:szCs w:val="28"/>
          <w:lang w:val="es-ES" w:eastAsia="es-ES"/>
        </w:rPr>
        <w:t>IP</w:t>
      </w:r>
      <w:r>
        <w:rPr>
          <w:rFonts w:ascii="Arial Narrow" w:eastAsia="Times New Roman" w:hAnsi="Arial Narrow" w:cs="Arial"/>
          <w:bCs/>
          <w:i/>
          <w:sz w:val="28"/>
          <w:szCs w:val="28"/>
          <w:lang w:val="es-ES" w:eastAsia="es-ES"/>
        </w:rPr>
        <w:t>)</w:t>
      </w:r>
    </w:p>
    <w:p w14:paraId="7CCFCABD" w14:textId="77777777" w:rsidR="00E8036E" w:rsidRPr="00E8036E" w:rsidRDefault="00E8036E" w:rsidP="00AC46CF">
      <w:pPr>
        <w:spacing w:after="0" w:line="240" w:lineRule="auto"/>
        <w:ind w:left="709" w:right="476"/>
        <w:jc w:val="both"/>
        <w:rPr>
          <w:rFonts w:ascii="Arial Narrow" w:eastAsia="Times New Roman" w:hAnsi="Arial Narrow" w:cs="Arial"/>
          <w:b/>
          <w:bCs/>
          <w:i/>
          <w:sz w:val="28"/>
          <w:szCs w:val="28"/>
          <w:lang w:val="es-ES" w:eastAsia="es-ES"/>
        </w:rPr>
      </w:pPr>
      <w:r w:rsidRPr="00E8036E">
        <w:rPr>
          <w:rFonts w:ascii="Arial Narrow" w:eastAsia="Times New Roman" w:hAnsi="Arial Narrow" w:cs="Arial"/>
          <w:b/>
          <w:bCs/>
          <w:i/>
          <w:sz w:val="28"/>
          <w:szCs w:val="28"/>
          <w:lang w:val="es-ES" w:eastAsia="es-ES"/>
        </w:rPr>
        <w:t>Áreas de Transición:</w:t>
      </w:r>
    </w:p>
    <w:p w14:paraId="7D86AE68" w14:textId="3480A0DB" w:rsidR="00E8036E" w:rsidRPr="00E8036E" w:rsidRDefault="00E8036E" w:rsidP="00AC46CF">
      <w:pPr>
        <w:spacing w:after="0" w:line="240" w:lineRule="auto"/>
        <w:ind w:left="709" w:right="476"/>
        <w:jc w:val="both"/>
        <w:rPr>
          <w:rFonts w:ascii="Arial Narrow" w:eastAsia="Times New Roman" w:hAnsi="Arial Narrow" w:cs="Arial"/>
          <w:bCs/>
          <w:i/>
          <w:sz w:val="28"/>
          <w:szCs w:val="28"/>
          <w:lang w:val="es-ES" w:eastAsia="es-ES"/>
        </w:rPr>
      </w:pPr>
      <w:r w:rsidRPr="00E8036E">
        <w:rPr>
          <w:rFonts w:ascii="Arial Narrow" w:eastAsia="Times New Roman" w:hAnsi="Arial Narrow" w:cs="Arial"/>
          <w:bCs/>
          <w:i/>
          <w:sz w:val="28"/>
          <w:szCs w:val="28"/>
          <w:lang w:val="es-ES" w:eastAsia="es-ES"/>
        </w:rPr>
        <w:t>Son las áreas que fungen como separadoras entre las áreas urbanas y las áreas rurales, naturales protegidas</w:t>
      </w:r>
      <w:r>
        <w:rPr>
          <w:rFonts w:ascii="Arial Narrow" w:eastAsia="Times New Roman" w:hAnsi="Arial Narrow" w:cs="Arial"/>
          <w:bCs/>
          <w:i/>
          <w:sz w:val="28"/>
          <w:szCs w:val="28"/>
          <w:lang w:val="es-ES" w:eastAsia="es-ES"/>
        </w:rPr>
        <w:t xml:space="preserve"> </w:t>
      </w:r>
      <w:r w:rsidRPr="00E8036E">
        <w:rPr>
          <w:rFonts w:ascii="Arial Narrow" w:eastAsia="Times New Roman" w:hAnsi="Arial Narrow" w:cs="Arial"/>
          <w:bCs/>
          <w:i/>
          <w:sz w:val="28"/>
          <w:szCs w:val="28"/>
          <w:lang w:val="es-ES" w:eastAsia="es-ES"/>
        </w:rPr>
        <w:t>e industriales, aminorando la confrontación directa entre las condiciones físicas de cada una de ellas; estas</w:t>
      </w:r>
      <w:r>
        <w:rPr>
          <w:rFonts w:ascii="Arial Narrow" w:eastAsia="Times New Roman" w:hAnsi="Arial Narrow" w:cs="Arial"/>
          <w:bCs/>
          <w:i/>
          <w:sz w:val="28"/>
          <w:szCs w:val="28"/>
          <w:lang w:val="es-ES" w:eastAsia="es-ES"/>
        </w:rPr>
        <w:t xml:space="preserve"> </w:t>
      </w:r>
      <w:r w:rsidRPr="00E8036E">
        <w:rPr>
          <w:rFonts w:ascii="Arial Narrow" w:eastAsia="Times New Roman" w:hAnsi="Arial Narrow" w:cs="Arial"/>
          <w:bCs/>
          <w:i/>
          <w:sz w:val="28"/>
          <w:szCs w:val="28"/>
          <w:lang w:val="es-ES" w:eastAsia="es-ES"/>
        </w:rPr>
        <w:t>áreas están sujetas a usos restringidos y sólo se permitirán aquellas instalaciones con baja intensidad de uso</w:t>
      </w:r>
      <w:r>
        <w:rPr>
          <w:rFonts w:ascii="Arial Narrow" w:eastAsia="Times New Roman" w:hAnsi="Arial Narrow" w:cs="Arial"/>
          <w:bCs/>
          <w:i/>
          <w:sz w:val="28"/>
          <w:szCs w:val="28"/>
          <w:lang w:val="es-ES" w:eastAsia="es-ES"/>
        </w:rPr>
        <w:t xml:space="preserve"> </w:t>
      </w:r>
      <w:r w:rsidRPr="00E8036E">
        <w:rPr>
          <w:rFonts w:ascii="Arial Narrow" w:eastAsia="Times New Roman" w:hAnsi="Arial Narrow" w:cs="Arial"/>
          <w:bCs/>
          <w:i/>
          <w:sz w:val="28"/>
          <w:szCs w:val="28"/>
          <w:lang w:val="es-ES" w:eastAsia="es-ES"/>
        </w:rPr>
        <w:t>de suelo, teniendo como prioridad las actividades que demanden grandes extensiones de espacio abierto,</w:t>
      </w:r>
      <w:r>
        <w:rPr>
          <w:rFonts w:ascii="Arial Narrow" w:eastAsia="Times New Roman" w:hAnsi="Arial Narrow" w:cs="Arial"/>
          <w:bCs/>
          <w:i/>
          <w:sz w:val="28"/>
          <w:szCs w:val="28"/>
          <w:lang w:val="es-ES" w:eastAsia="es-ES"/>
        </w:rPr>
        <w:t xml:space="preserve"> </w:t>
      </w:r>
      <w:r w:rsidRPr="00E8036E">
        <w:rPr>
          <w:rFonts w:ascii="Arial Narrow" w:eastAsia="Times New Roman" w:hAnsi="Arial Narrow" w:cs="Arial"/>
          <w:bCs/>
          <w:i/>
          <w:sz w:val="28"/>
          <w:szCs w:val="28"/>
          <w:lang w:val="es-ES" w:eastAsia="es-ES"/>
        </w:rPr>
        <w:t>especialmente de recreación, esparcimiento y agropecuarias. Se identifican con la clave (AT).</w:t>
      </w:r>
    </w:p>
    <w:p w14:paraId="32DDC0E5" w14:textId="77777777" w:rsidR="00E8036E" w:rsidRPr="00E8036E" w:rsidRDefault="00E8036E" w:rsidP="00AC46CF">
      <w:pPr>
        <w:spacing w:after="0" w:line="240" w:lineRule="auto"/>
        <w:ind w:left="709" w:right="476"/>
        <w:jc w:val="both"/>
        <w:rPr>
          <w:rFonts w:ascii="Arial Narrow" w:eastAsia="Times New Roman" w:hAnsi="Arial Narrow" w:cs="Arial"/>
          <w:b/>
          <w:bCs/>
          <w:i/>
          <w:sz w:val="28"/>
          <w:szCs w:val="28"/>
          <w:lang w:val="es-ES" w:eastAsia="es-ES"/>
        </w:rPr>
      </w:pPr>
      <w:r w:rsidRPr="00E8036E">
        <w:rPr>
          <w:rFonts w:ascii="Arial Narrow" w:eastAsia="Times New Roman" w:hAnsi="Arial Narrow" w:cs="Arial"/>
          <w:b/>
          <w:bCs/>
          <w:i/>
          <w:sz w:val="28"/>
          <w:szCs w:val="28"/>
          <w:lang w:val="es-ES" w:eastAsia="es-ES"/>
        </w:rPr>
        <w:t>Áreas No Urbanizables</w:t>
      </w:r>
    </w:p>
    <w:p w14:paraId="61E469C9" w14:textId="4D3C32E1" w:rsidR="00E8036E" w:rsidRPr="00E8036E" w:rsidRDefault="00E8036E" w:rsidP="00AC46CF">
      <w:pPr>
        <w:spacing w:after="0" w:line="240" w:lineRule="auto"/>
        <w:ind w:left="709" w:right="476"/>
        <w:jc w:val="both"/>
        <w:rPr>
          <w:rFonts w:ascii="Arial Narrow" w:eastAsia="Times New Roman" w:hAnsi="Arial Narrow" w:cs="Arial"/>
          <w:bCs/>
          <w:i/>
          <w:sz w:val="28"/>
          <w:szCs w:val="28"/>
          <w:lang w:val="es-ES" w:eastAsia="es-ES"/>
        </w:rPr>
      </w:pPr>
      <w:r w:rsidRPr="00E8036E">
        <w:rPr>
          <w:rFonts w:ascii="Arial Narrow" w:eastAsia="Times New Roman" w:hAnsi="Arial Narrow" w:cs="Arial"/>
          <w:bCs/>
          <w:i/>
          <w:sz w:val="28"/>
          <w:szCs w:val="28"/>
          <w:lang w:val="es-ES" w:eastAsia="es-ES"/>
        </w:rPr>
        <w:t>Son las tierras, aguas, y bosques cuyo uso corresponde a las actividades del sector primario de manera</w:t>
      </w:r>
      <w:r>
        <w:rPr>
          <w:rFonts w:ascii="Arial Narrow" w:eastAsia="Times New Roman" w:hAnsi="Arial Narrow" w:cs="Arial"/>
          <w:bCs/>
          <w:i/>
          <w:sz w:val="28"/>
          <w:szCs w:val="28"/>
          <w:lang w:val="es-ES" w:eastAsia="es-ES"/>
        </w:rPr>
        <w:t xml:space="preserve"> </w:t>
      </w:r>
      <w:r w:rsidRPr="00E8036E">
        <w:rPr>
          <w:rFonts w:ascii="Arial Narrow" w:eastAsia="Times New Roman" w:hAnsi="Arial Narrow" w:cs="Arial"/>
          <w:bCs/>
          <w:i/>
          <w:sz w:val="28"/>
          <w:szCs w:val="28"/>
          <w:lang w:val="es-ES" w:eastAsia="es-ES"/>
        </w:rPr>
        <w:t>permanente, por lo que son susceptibles de aprovechamiento racional agrícola, pecuario, piscícola o forestal, Se identifican con la clave AR, siendo las siguientes:</w:t>
      </w:r>
    </w:p>
    <w:p w14:paraId="12BB2368" w14:textId="77777777" w:rsidR="00E8036E" w:rsidRPr="00E8036E" w:rsidRDefault="00E8036E" w:rsidP="00AC46CF">
      <w:pPr>
        <w:spacing w:after="0" w:line="240" w:lineRule="auto"/>
        <w:ind w:left="709" w:right="476"/>
        <w:jc w:val="both"/>
        <w:rPr>
          <w:rFonts w:ascii="Arial Narrow" w:eastAsia="Times New Roman" w:hAnsi="Arial Narrow" w:cs="Arial"/>
          <w:bCs/>
          <w:i/>
          <w:sz w:val="28"/>
          <w:szCs w:val="28"/>
          <w:lang w:val="es-ES" w:eastAsia="es-ES"/>
        </w:rPr>
      </w:pPr>
      <w:r w:rsidRPr="00E8036E">
        <w:rPr>
          <w:rFonts w:ascii="Arial Narrow" w:eastAsia="Times New Roman" w:hAnsi="Arial Narrow" w:cs="Arial"/>
          <w:bCs/>
          <w:i/>
          <w:sz w:val="28"/>
          <w:szCs w:val="28"/>
          <w:u w:val="single"/>
          <w:lang w:val="es-ES" w:eastAsia="es-ES"/>
        </w:rPr>
        <w:t>Áreas agropecuarias</w:t>
      </w:r>
      <w:r w:rsidRPr="00E8036E">
        <w:rPr>
          <w:rFonts w:ascii="Arial Narrow" w:eastAsia="Times New Roman" w:hAnsi="Arial Narrow" w:cs="Arial"/>
          <w:bCs/>
          <w:i/>
          <w:sz w:val="28"/>
          <w:szCs w:val="28"/>
          <w:lang w:val="es-ES" w:eastAsia="es-ES"/>
        </w:rPr>
        <w:t>:</w:t>
      </w:r>
    </w:p>
    <w:p w14:paraId="2570EDB0" w14:textId="777B5894" w:rsidR="00E8036E" w:rsidRPr="00E8036E" w:rsidRDefault="00E8036E" w:rsidP="00AC46CF">
      <w:pPr>
        <w:spacing w:after="0" w:line="240" w:lineRule="auto"/>
        <w:ind w:left="709" w:right="476"/>
        <w:jc w:val="both"/>
        <w:rPr>
          <w:rFonts w:ascii="Arial Narrow" w:eastAsia="Times New Roman" w:hAnsi="Arial Narrow" w:cs="Arial"/>
          <w:bCs/>
          <w:i/>
          <w:sz w:val="28"/>
          <w:szCs w:val="28"/>
          <w:lang w:val="es-ES" w:eastAsia="es-ES"/>
        </w:rPr>
      </w:pPr>
      <w:r w:rsidRPr="00E8036E">
        <w:rPr>
          <w:rFonts w:ascii="Arial Narrow" w:eastAsia="Times New Roman" w:hAnsi="Arial Narrow" w:cs="Arial"/>
          <w:bCs/>
          <w:i/>
          <w:sz w:val="28"/>
          <w:szCs w:val="28"/>
          <w:lang w:val="es-ES" w:eastAsia="es-ES"/>
        </w:rPr>
        <w:t>Los terrenos propios para cultivos o pastizales y demás actividades agropecuarias. Se identifican con la clave</w:t>
      </w:r>
      <w:r>
        <w:rPr>
          <w:rFonts w:ascii="Arial Narrow" w:eastAsia="Times New Roman" w:hAnsi="Arial Narrow" w:cs="Arial"/>
          <w:bCs/>
          <w:i/>
          <w:sz w:val="28"/>
          <w:szCs w:val="28"/>
          <w:lang w:val="es-ES" w:eastAsia="es-ES"/>
        </w:rPr>
        <w:t xml:space="preserve"> </w:t>
      </w:r>
      <w:r w:rsidRPr="00E8036E">
        <w:rPr>
          <w:rFonts w:ascii="Arial Narrow" w:eastAsia="Times New Roman" w:hAnsi="Arial Narrow" w:cs="Arial"/>
          <w:bCs/>
          <w:i/>
          <w:sz w:val="28"/>
          <w:szCs w:val="28"/>
          <w:lang w:val="es-ES" w:eastAsia="es-ES"/>
        </w:rPr>
        <w:t>de las áreas rústicas más la sub-clave (AGR);</w:t>
      </w:r>
    </w:p>
    <w:p w14:paraId="785B4AE8" w14:textId="77777777" w:rsidR="00E8036E" w:rsidRPr="00E8036E" w:rsidRDefault="00E8036E" w:rsidP="00AC46CF">
      <w:pPr>
        <w:spacing w:after="0" w:line="240" w:lineRule="auto"/>
        <w:ind w:left="709" w:right="476"/>
        <w:jc w:val="both"/>
        <w:rPr>
          <w:rFonts w:ascii="Arial Narrow" w:eastAsia="Times New Roman" w:hAnsi="Arial Narrow" w:cs="Arial"/>
          <w:bCs/>
          <w:i/>
          <w:sz w:val="28"/>
          <w:szCs w:val="28"/>
          <w:lang w:val="es-ES" w:eastAsia="es-ES"/>
        </w:rPr>
      </w:pPr>
      <w:r w:rsidRPr="00E8036E">
        <w:rPr>
          <w:rFonts w:ascii="Arial Narrow" w:eastAsia="Times New Roman" w:hAnsi="Arial Narrow" w:cs="Arial"/>
          <w:bCs/>
          <w:i/>
          <w:sz w:val="28"/>
          <w:szCs w:val="28"/>
          <w:u w:val="single"/>
          <w:lang w:val="es-ES" w:eastAsia="es-ES"/>
        </w:rPr>
        <w:t>Áreas piscícolas</w:t>
      </w:r>
      <w:r w:rsidRPr="00E8036E">
        <w:rPr>
          <w:rFonts w:ascii="Arial Narrow" w:eastAsia="Times New Roman" w:hAnsi="Arial Narrow" w:cs="Arial"/>
          <w:bCs/>
          <w:i/>
          <w:sz w:val="28"/>
          <w:szCs w:val="28"/>
          <w:lang w:val="es-ES" w:eastAsia="es-ES"/>
        </w:rPr>
        <w:t>:</w:t>
      </w:r>
    </w:p>
    <w:p w14:paraId="5E8649BC" w14:textId="77777777" w:rsidR="00AC46CF" w:rsidRDefault="00E8036E" w:rsidP="00AC46CF">
      <w:pPr>
        <w:spacing w:after="0" w:line="240" w:lineRule="auto"/>
        <w:ind w:left="709" w:right="476"/>
        <w:jc w:val="both"/>
        <w:rPr>
          <w:rFonts w:ascii="Arial Narrow" w:eastAsia="Times New Roman" w:hAnsi="Arial Narrow" w:cs="Arial"/>
          <w:bCs/>
          <w:i/>
          <w:sz w:val="28"/>
          <w:szCs w:val="28"/>
          <w:lang w:val="es-ES" w:eastAsia="es-ES"/>
        </w:rPr>
      </w:pPr>
      <w:r w:rsidRPr="00E8036E">
        <w:rPr>
          <w:rFonts w:ascii="Arial Narrow" w:eastAsia="Times New Roman" w:hAnsi="Arial Narrow" w:cs="Arial"/>
          <w:bCs/>
          <w:i/>
          <w:sz w:val="28"/>
          <w:szCs w:val="28"/>
          <w:lang w:val="es-ES" w:eastAsia="es-ES"/>
        </w:rPr>
        <w:t xml:space="preserve">Los predios y aguas dedicados a la pesca y demás actividades </w:t>
      </w:r>
      <w:r w:rsidR="00AC46CF">
        <w:rPr>
          <w:rFonts w:ascii="Arial Narrow" w:eastAsia="Times New Roman" w:hAnsi="Arial Narrow" w:cs="Arial"/>
          <w:bCs/>
          <w:i/>
          <w:sz w:val="28"/>
          <w:szCs w:val="28"/>
          <w:lang w:val="es-ES" w:eastAsia="es-ES"/>
        </w:rPr>
        <w:t>a</w:t>
      </w:r>
      <w:r w:rsidRPr="00E8036E">
        <w:rPr>
          <w:rFonts w:ascii="Arial Narrow" w:eastAsia="Times New Roman" w:hAnsi="Arial Narrow" w:cs="Arial"/>
          <w:bCs/>
          <w:i/>
          <w:sz w:val="28"/>
          <w:szCs w:val="28"/>
          <w:lang w:val="es-ES" w:eastAsia="es-ES"/>
        </w:rPr>
        <w:t>cuícolas. Se identifican con la clave de las</w:t>
      </w:r>
      <w:r w:rsidR="00AC46CF">
        <w:rPr>
          <w:rFonts w:ascii="Arial Narrow" w:eastAsia="Times New Roman" w:hAnsi="Arial Narrow" w:cs="Arial"/>
          <w:bCs/>
          <w:i/>
          <w:sz w:val="28"/>
          <w:szCs w:val="28"/>
          <w:lang w:val="es-ES" w:eastAsia="es-ES"/>
        </w:rPr>
        <w:t xml:space="preserve"> </w:t>
      </w:r>
      <w:r w:rsidRPr="00E8036E">
        <w:rPr>
          <w:rFonts w:ascii="Arial Narrow" w:eastAsia="Times New Roman" w:hAnsi="Arial Narrow" w:cs="Arial"/>
          <w:bCs/>
          <w:i/>
          <w:sz w:val="28"/>
          <w:szCs w:val="28"/>
          <w:lang w:val="es-ES" w:eastAsia="es-ES"/>
        </w:rPr>
        <w:t xml:space="preserve">áreas rústicas más la sub-clave (PSC). </w:t>
      </w:r>
    </w:p>
    <w:p w14:paraId="2C3D07AD" w14:textId="60C79840" w:rsidR="00E8036E" w:rsidRPr="00E8036E" w:rsidRDefault="00E8036E" w:rsidP="00AC46CF">
      <w:pPr>
        <w:spacing w:after="0" w:line="240" w:lineRule="auto"/>
        <w:ind w:left="709" w:right="476"/>
        <w:jc w:val="both"/>
        <w:rPr>
          <w:rFonts w:ascii="Arial Narrow" w:eastAsia="Times New Roman" w:hAnsi="Arial Narrow" w:cs="Arial"/>
          <w:bCs/>
          <w:i/>
          <w:sz w:val="28"/>
          <w:szCs w:val="28"/>
          <w:lang w:val="es-ES" w:eastAsia="es-ES"/>
        </w:rPr>
      </w:pPr>
      <w:r w:rsidRPr="00AC46CF">
        <w:rPr>
          <w:rFonts w:ascii="Arial Narrow" w:eastAsia="Times New Roman" w:hAnsi="Arial Narrow" w:cs="Arial"/>
          <w:bCs/>
          <w:i/>
          <w:sz w:val="28"/>
          <w:szCs w:val="28"/>
          <w:u w:val="single"/>
          <w:lang w:val="es-ES" w:eastAsia="es-ES"/>
        </w:rPr>
        <w:t>Áreas forestales</w:t>
      </w:r>
      <w:r w:rsidRPr="00E8036E">
        <w:rPr>
          <w:rFonts w:ascii="Arial Narrow" w:eastAsia="Times New Roman" w:hAnsi="Arial Narrow" w:cs="Arial"/>
          <w:bCs/>
          <w:i/>
          <w:sz w:val="28"/>
          <w:szCs w:val="28"/>
          <w:lang w:val="es-ES" w:eastAsia="es-ES"/>
        </w:rPr>
        <w:t>:</w:t>
      </w:r>
    </w:p>
    <w:p w14:paraId="5F1D0FE3" w14:textId="07EB7D85" w:rsidR="00E8036E" w:rsidRPr="00C60EE6" w:rsidRDefault="00E8036E" w:rsidP="00AC46CF">
      <w:pPr>
        <w:spacing w:after="0" w:line="240" w:lineRule="auto"/>
        <w:ind w:left="709" w:right="476"/>
        <w:jc w:val="both"/>
        <w:rPr>
          <w:rFonts w:ascii="Arial Narrow" w:eastAsia="Times New Roman" w:hAnsi="Arial Narrow" w:cs="Arial"/>
          <w:bCs/>
          <w:i/>
          <w:sz w:val="28"/>
          <w:szCs w:val="28"/>
          <w:lang w:val="es-ES" w:eastAsia="es-ES"/>
        </w:rPr>
      </w:pPr>
      <w:r w:rsidRPr="00E8036E">
        <w:rPr>
          <w:rFonts w:ascii="Arial Narrow" w:eastAsia="Times New Roman" w:hAnsi="Arial Narrow" w:cs="Arial"/>
          <w:bCs/>
          <w:i/>
          <w:sz w:val="28"/>
          <w:szCs w:val="28"/>
          <w:lang w:val="es-ES" w:eastAsia="es-ES"/>
        </w:rPr>
        <w:t>Los terrenos y bosques dedicados a la actividad silvícola. Se identifican con la clave de las áreas rústicas más</w:t>
      </w:r>
      <w:r w:rsidR="00AC46CF">
        <w:rPr>
          <w:rFonts w:ascii="Arial Narrow" w:eastAsia="Times New Roman" w:hAnsi="Arial Narrow" w:cs="Arial"/>
          <w:bCs/>
          <w:i/>
          <w:sz w:val="28"/>
          <w:szCs w:val="28"/>
          <w:lang w:val="es-ES" w:eastAsia="es-ES"/>
        </w:rPr>
        <w:t xml:space="preserve"> </w:t>
      </w:r>
      <w:r w:rsidRPr="00E8036E">
        <w:rPr>
          <w:rFonts w:ascii="Arial Narrow" w:eastAsia="Times New Roman" w:hAnsi="Arial Narrow" w:cs="Arial"/>
          <w:bCs/>
          <w:i/>
          <w:sz w:val="28"/>
          <w:szCs w:val="28"/>
          <w:lang w:val="es-ES" w:eastAsia="es-ES"/>
        </w:rPr>
        <w:t>la sub-clave (FOR)</w:t>
      </w:r>
    </w:p>
    <w:p w14:paraId="4273D5E0" w14:textId="77777777" w:rsidR="00AC46CF" w:rsidRPr="005C52BD" w:rsidRDefault="00AC46CF" w:rsidP="00AC46CF">
      <w:pPr>
        <w:spacing w:after="0" w:line="240" w:lineRule="auto"/>
        <w:ind w:left="709" w:right="476"/>
        <w:jc w:val="both"/>
        <w:rPr>
          <w:rFonts w:ascii="Arial Narrow" w:eastAsia="Times New Roman" w:hAnsi="Arial Narrow" w:cs="Arial"/>
          <w:b/>
          <w:bCs/>
          <w:i/>
          <w:sz w:val="28"/>
          <w:szCs w:val="28"/>
          <w:lang w:val="es-ES" w:eastAsia="es-ES"/>
        </w:rPr>
      </w:pPr>
      <w:r w:rsidRPr="005C52BD">
        <w:rPr>
          <w:rFonts w:ascii="Arial Narrow" w:eastAsia="Times New Roman" w:hAnsi="Arial Narrow" w:cs="Arial"/>
          <w:b/>
          <w:bCs/>
          <w:i/>
          <w:sz w:val="28"/>
          <w:szCs w:val="28"/>
          <w:u w:val="single"/>
          <w:lang w:val="es-ES" w:eastAsia="es-ES"/>
        </w:rPr>
        <w:lastRenderedPageBreak/>
        <w:t>Áreas silvestres</w:t>
      </w:r>
      <w:r w:rsidRPr="005C52BD">
        <w:rPr>
          <w:rFonts w:ascii="Arial Narrow" w:eastAsia="Times New Roman" w:hAnsi="Arial Narrow" w:cs="Arial"/>
          <w:b/>
          <w:bCs/>
          <w:i/>
          <w:sz w:val="28"/>
          <w:szCs w:val="28"/>
          <w:lang w:val="es-ES" w:eastAsia="es-ES"/>
        </w:rPr>
        <w:t>:</w:t>
      </w:r>
    </w:p>
    <w:p w14:paraId="6EDC153D" w14:textId="05609A0D" w:rsidR="00AC46CF" w:rsidRPr="005C52BD" w:rsidRDefault="00AC46CF" w:rsidP="00AC46CF">
      <w:pPr>
        <w:spacing w:after="0" w:line="240" w:lineRule="auto"/>
        <w:ind w:left="709" w:right="476"/>
        <w:jc w:val="both"/>
        <w:rPr>
          <w:rFonts w:ascii="Arial Narrow" w:eastAsia="Times New Roman" w:hAnsi="Arial Narrow" w:cs="Arial"/>
          <w:b/>
          <w:bCs/>
          <w:i/>
          <w:sz w:val="28"/>
          <w:szCs w:val="28"/>
          <w:lang w:val="es-ES" w:eastAsia="es-ES"/>
        </w:rPr>
      </w:pPr>
      <w:r w:rsidRPr="005C52BD">
        <w:rPr>
          <w:rFonts w:ascii="Arial Narrow" w:eastAsia="Times New Roman" w:hAnsi="Arial Narrow" w:cs="Arial"/>
          <w:b/>
          <w:bCs/>
          <w:i/>
          <w:sz w:val="28"/>
          <w:szCs w:val="28"/>
          <w:lang w:val="es-ES" w:eastAsia="es-ES"/>
        </w:rPr>
        <w:t>Aquellas que por sus características específicas no son susceptibles de aprovechamiento, debiendo mantenerse en su estado original. Se identifican con el dibujo y la clave de las áreas rústicas más la sub-clave (AS);</w:t>
      </w:r>
    </w:p>
    <w:p w14:paraId="0C27C06C" w14:textId="77777777" w:rsidR="00AC46CF" w:rsidRPr="00AC46CF" w:rsidRDefault="00AC46CF" w:rsidP="00AC46CF">
      <w:pPr>
        <w:spacing w:after="0" w:line="240" w:lineRule="auto"/>
        <w:ind w:left="709" w:right="476"/>
        <w:jc w:val="both"/>
        <w:rPr>
          <w:rFonts w:ascii="Arial Narrow" w:eastAsia="Times New Roman" w:hAnsi="Arial Narrow" w:cs="Arial"/>
          <w:bCs/>
          <w:i/>
          <w:sz w:val="28"/>
          <w:szCs w:val="28"/>
          <w:lang w:val="es-ES" w:eastAsia="es-ES"/>
        </w:rPr>
      </w:pPr>
      <w:r w:rsidRPr="00AC46CF">
        <w:rPr>
          <w:rFonts w:ascii="Arial Narrow" w:eastAsia="Times New Roman" w:hAnsi="Arial Narrow" w:cs="Arial"/>
          <w:bCs/>
          <w:i/>
          <w:sz w:val="28"/>
          <w:szCs w:val="28"/>
          <w:u w:val="single"/>
          <w:lang w:val="es-ES" w:eastAsia="es-ES"/>
        </w:rPr>
        <w:t>Actividades extractivas</w:t>
      </w:r>
      <w:r w:rsidRPr="00AC46CF">
        <w:rPr>
          <w:rFonts w:ascii="Arial Narrow" w:eastAsia="Times New Roman" w:hAnsi="Arial Narrow" w:cs="Arial"/>
          <w:bCs/>
          <w:i/>
          <w:sz w:val="28"/>
          <w:szCs w:val="28"/>
          <w:lang w:val="es-ES" w:eastAsia="es-ES"/>
        </w:rPr>
        <w:t>:</w:t>
      </w:r>
    </w:p>
    <w:p w14:paraId="11F14F93" w14:textId="77777777" w:rsidR="0033087B" w:rsidRDefault="00AC46CF" w:rsidP="00AC46CF">
      <w:pPr>
        <w:spacing w:after="0" w:line="240" w:lineRule="auto"/>
        <w:ind w:left="709" w:right="476"/>
        <w:jc w:val="both"/>
        <w:rPr>
          <w:rFonts w:ascii="Arial Narrow" w:eastAsia="Times New Roman" w:hAnsi="Arial Narrow" w:cs="Arial"/>
          <w:bCs/>
          <w:i/>
          <w:sz w:val="28"/>
          <w:szCs w:val="28"/>
          <w:lang w:val="es-ES" w:eastAsia="es-ES"/>
        </w:rPr>
      </w:pPr>
      <w:r w:rsidRPr="00AC46CF">
        <w:rPr>
          <w:rFonts w:ascii="Arial Narrow" w:eastAsia="Times New Roman" w:hAnsi="Arial Narrow" w:cs="Arial"/>
          <w:bCs/>
          <w:i/>
          <w:sz w:val="28"/>
          <w:szCs w:val="28"/>
          <w:lang w:val="es-ES" w:eastAsia="es-ES"/>
        </w:rPr>
        <w:t xml:space="preserve">Los terrenos dedicados a la explotación del subsuelo para la transformación de los materiales en insumos, siendo identificadas con la clave (AE). </w:t>
      </w:r>
    </w:p>
    <w:p w14:paraId="6BD3BEA1" w14:textId="77777777" w:rsidR="0033087B" w:rsidRDefault="00AC46CF" w:rsidP="00AC46CF">
      <w:pPr>
        <w:spacing w:after="0" w:line="240" w:lineRule="auto"/>
        <w:ind w:left="709" w:right="476"/>
        <w:jc w:val="both"/>
        <w:rPr>
          <w:rFonts w:ascii="Arial Narrow" w:eastAsia="Times New Roman" w:hAnsi="Arial Narrow" w:cs="Arial"/>
          <w:bCs/>
          <w:i/>
          <w:sz w:val="28"/>
          <w:szCs w:val="28"/>
          <w:lang w:val="es-ES" w:eastAsia="es-ES"/>
        </w:rPr>
      </w:pPr>
      <w:r w:rsidRPr="0033087B">
        <w:rPr>
          <w:rFonts w:ascii="Arial Narrow" w:eastAsia="Times New Roman" w:hAnsi="Arial Narrow" w:cs="Arial"/>
          <w:bCs/>
          <w:i/>
          <w:sz w:val="28"/>
          <w:szCs w:val="28"/>
          <w:u w:val="single"/>
          <w:lang w:val="es-ES" w:eastAsia="es-ES"/>
        </w:rPr>
        <w:t>Áreas naturales protegidas</w:t>
      </w:r>
      <w:r w:rsidRPr="00AC46CF">
        <w:rPr>
          <w:rFonts w:ascii="Arial Narrow" w:eastAsia="Times New Roman" w:hAnsi="Arial Narrow" w:cs="Arial"/>
          <w:bCs/>
          <w:i/>
          <w:sz w:val="28"/>
          <w:szCs w:val="28"/>
          <w:lang w:val="es-ES" w:eastAsia="es-ES"/>
        </w:rPr>
        <w:t>:</w:t>
      </w:r>
    </w:p>
    <w:p w14:paraId="5E6E971D" w14:textId="64A6ADAA" w:rsidR="00AC46CF" w:rsidRPr="00AC46CF" w:rsidRDefault="00AC46CF" w:rsidP="00AC46CF">
      <w:pPr>
        <w:spacing w:after="0" w:line="240" w:lineRule="auto"/>
        <w:ind w:left="709" w:right="476"/>
        <w:jc w:val="both"/>
        <w:rPr>
          <w:rFonts w:ascii="Arial Narrow" w:eastAsia="Times New Roman" w:hAnsi="Arial Narrow" w:cs="Arial"/>
          <w:bCs/>
          <w:i/>
          <w:sz w:val="28"/>
          <w:szCs w:val="28"/>
          <w:lang w:val="es-ES" w:eastAsia="es-ES"/>
        </w:rPr>
      </w:pPr>
      <w:r w:rsidRPr="00AC46CF">
        <w:rPr>
          <w:rFonts w:ascii="Arial Narrow" w:eastAsia="Times New Roman" w:hAnsi="Arial Narrow" w:cs="Arial"/>
          <w:bCs/>
          <w:i/>
          <w:sz w:val="28"/>
          <w:szCs w:val="28"/>
          <w:lang w:val="es-ES" w:eastAsia="es-ES"/>
        </w:rPr>
        <w:t>Las relativas a las tierras, aguas y bosques que por sus características naturales o paisajísticas deberán</w:t>
      </w:r>
      <w:r w:rsidR="0033087B">
        <w:rPr>
          <w:rFonts w:ascii="Arial Narrow" w:eastAsia="Times New Roman" w:hAnsi="Arial Narrow" w:cs="Arial"/>
          <w:bCs/>
          <w:i/>
          <w:sz w:val="28"/>
          <w:szCs w:val="28"/>
          <w:lang w:val="es-ES" w:eastAsia="es-ES"/>
        </w:rPr>
        <w:t xml:space="preserve"> </w:t>
      </w:r>
      <w:r w:rsidRPr="00AC46CF">
        <w:rPr>
          <w:rFonts w:ascii="Arial Narrow" w:eastAsia="Times New Roman" w:hAnsi="Arial Narrow" w:cs="Arial"/>
          <w:bCs/>
          <w:i/>
          <w:sz w:val="28"/>
          <w:szCs w:val="28"/>
          <w:lang w:val="es-ES" w:eastAsia="es-ES"/>
        </w:rPr>
        <w:t>preservarse para mantener el equilibrio ambiental. Por lo tanto podrán ser materia de</w:t>
      </w:r>
      <w:r w:rsidR="0033087B">
        <w:rPr>
          <w:rFonts w:ascii="Arial Narrow" w:eastAsia="Times New Roman" w:hAnsi="Arial Narrow" w:cs="Arial"/>
          <w:bCs/>
          <w:i/>
          <w:sz w:val="28"/>
          <w:szCs w:val="28"/>
          <w:lang w:val="es-ES" w:eastAsia="es-ES"/>
        </w:rPr>
        <w:t xml:space="preserve"> </w:t>
      </w:r>
      <w:r w:rsidRPr="00AC46CF">
        <w:rPr>
          <w:rFonts w:ascii="Arial Narrow" w:eastAsia="Times New Roman" w:hAnsi="Arial Narrow" w:cs="Arial"/>
          <w:bCs/>
          <w:i/>
          <w:sz w:val="28"/>
          <w:szCs w:val="28"/>
          <w:lang w:val="es-ES" w:eastAsia="es-ES"/>
        </w:rPr>
        <w:t>protección como</w:t>
      </w:r>
      <w:r w:rsidR="0033087B">
        <w:rPr>
          <w:rFonts w:ascii="Arial Narrow" w:eastAsia="Times New Roman" w:hAnsi="Arial Narrow" w:cs="Arial"/>
          <w:bCs/>
          <w:i/>
          <w:sz w:val="28"/>
          <w:szCs w:val="28"/>
          <w:lang w:val="es-ES" w:eastAsia="es-ES"/>
        </w:rPr>
        <w:t xml:space="preserve"> </w:t>
      </w:r>
      <w:r w:rsidRPr="00AC46CF">
        <w:rPr>
          <w:rFonts w:ascii="Arial Narrow" w:eastAsia="Times New Roman" w:hAnsi="Arial Narrow" w:cs="Arial"/>
          <w:bCs/>
          <w:i/>
          <w:sz w:val="28"/>
          <w:szCs w:val="28"/>
          <w:lang w:val="es-ES" w:eastAsia="es-ES"/>
        </w:rPr>
        <w:t>reservas ecológicas, mediante las modalidades y limitaciones que determinen las autoridades competentes, para realizar en ellas sólo los usos y aprovechamiento socialmente necesarios, de acuerdo a lo estipulado en</w:t>
      </w:r>
      <w:r w:rsidR="0033087B">
        <w:rPr>
          <w:rFonts w:ascii="Arial Narrow" w:eastAsia="Times New Roman" w:hAnsi="Arial Narrow" w:cs="Arial"/>
          <w:bCs/>
          <w:i/>
          <w:sz w:val="28"/>
          <w:szCs w:val="28"/>
          <w:lang w:val="es-ES" w:eastAsia="es-ES"/>
        </w:rPr>
        <w:t xml:space="preserve"> </w:t>
      </w:r>
      <w:r w:rsidRPr="00AC46CF">
        <w:rPr>
          <w:rFonts w:ascii="Arial Narrow" w:eastAsia="Times New Roman" w:hAnsi="Arial Narrow" w:cs="Arial"/>
          <w:bCs/>
          <w:i/>
          <w:sz w:val="28"/>
          <w:szCs w:val="28"/>
          <w:lang w:val="es-ES" w:eastAsia="es-ES"/>
        </w:rPr>
        <w:t>la Ley General de Equilibrio Ecológico y la Protección al A</w:t>
      </w:r>
      <w:r w:rsidR="0051775B">
        <w:rPr>
          <w:rFonts w:ascii="Arial Narrow" w:eastAsia="Times New Roman" w:hAnsi="Arial Narrow" w:cs="Arial"/>
          <w:bCs/>
          <w:i/>
          <w:sz w:val="28"/>
          <w:szCs w:val="28"/>
          <w:lang w:val="es-ES" w:eastAsia="es-ES"/>
        </w:rPr>
        <w:t>mbiente y la Ley Ambiental del E</w:t>
      </w:r>
      <w:r w:rsidRPr="00AC46CF">
        <w:rPr>
          <w:rFonts w:ascii="Arial Narrow" w:eastAsia="Times New Roman" w:hAnsi="Arial Narrow" w:cs="Arial"/>
          <w:bCs/>
          <w:i/>
          <w:sz w:val="28"/>
          <w:szCs w:val="28"/>
          <w:lang w:val="es-ES" w:eastAsia="es-ES"/>
        </w:rPr>
        <w:t>stado. Se</w:t>
      </w:r>
      <w:r w:rsidR="0033087B">
        <w:rPr>
          <w:rFonts w:ascii="Arial Narrow" w:eastAsia="Times New Roman" w:hAnsi="Arial Narrow" w:cs="Arial"/>
          <w:bCs/>
          <w:i/>
          <w:sz w:val="28"/>
          <w:szCs w:val="28"/>
          <w:lang w:val="es-ES" w:eastAsia="es-ES"/>
        </w:rPr>
        <w:t xml:space="preserve"> </w:t>
      </w:r>
      <w:r w:rsidRPr="00AC46CF">
        <w:rPr>
          <w:rFonts w:ascii="Arial Narrow" w:eastAsia="Times New Roman" w:hAnsi="Arial Narrow" w:cs="Arial"/>
          <w:bCs/>
          <w:i/>
          <w:sz w:val="28"/>
          <w:szCs w:val="28"/>
          <w:lang w:val="es-ES" w:eastAsia="es-ES"/>
        </w:rPr>
        <w:t>identifican con la clave AN. Se consideran áreas naturales protegidas:</w:t>
      </w:r>
    </w:p>
    <w:p w14:paraId="53A81C36" w14:textId="77777777" w:rsidR="00AC46CF" w:rsidRPr="00AC46CF" w:rsidRDefault="00AC46CF" w:rsidP="00AC46CF">
      <w:pPr>
        <w:spacing w:after="0" w:line="240" w:lineRule="auto"/>
        <w:ind w:left="709" w:right="476"/>
        <w:jc w:val="both"/>
        <w:rPr>
          <w:rFonts w:ascii="Arial Narrow" w:eastAsia="Times New Roman" w:hAnsi="Arial Narrow" w:cs="Arial"/>
          <w:bCs/>
          <w:i/>
          <w:sz w:val="28"/>
          <w:szCs w:val="28"/>
          <w:lang w:val="es-ES" w:eastAsia="es-ES"/>
        </w:rPr>
      </w:pPr>
      <w:r w:rsidRPr="0051775B">
        <w:rPr>
          <w:rFonts w:ascii="Arial Narrow" w:eastAsia="Times New Roman" w:hAnsi="Arial Narrow" w:cs="Arial"/>
          <w:bCs/>
          <w:i/>
          <w:sz w:val="28"/>
          <w:szCs w:val="28"/>
          <w:u w:val="single"/>
          <w:lang w:val="es-ES" w:eastAsia="es-ES"/>
        </w:rPr>
        <w:t>Parques Urbanos y Reservas Estatales</w:t>
      </w:r>
      <w:r w:rsidRPr="00AC46CF">
        <w:rPr>
          <w:rFonts w:ascii="Arial Narrow" w:eastAsia="Times New Roman" w:hAnsi="Arial Narrow" w:cs="Arial"/>
          <w:bCs/>
          <w:i/>
          <w:sz w:val="28"/>
          <w:szCs w:val="28"/>
          <w:lang w:val="es-ES" w:eastAsia="es-ES"/>
        </w:rPr>
        <w:t>:</w:t>
      </w:r>
    </w:p>
    <w:p w14:paraId="20167D12" w14:textId="77777777" w:rsidR="0051775B" w:rsidRDefault="0051775B" w:rsidP="00AC46CF">
      <w:pPr>
        <w:spacing w:after="0" w:line="240" w:lineRule="auto"/>
        <w:ind w:left="709" w:right="476"/>
        <w:jc w:val="both"/>
        <w:rPr>
          <w:rFonts w:ascii="Arial Narrow" w:eastAsia="Times New Roman" w:hAnsi="Arial Narrow" w:cs="Arial"/>
          <w:bCs/>
          <w:i/>
          <w:sz w:val="28"/>
          <w:szCs w:val="28"/>
          <w:lang w:val="es-ES" w:eastAsia="es-ES"/>
        </w:rPr>
      </w:pPr>
      <w:r>
        <w:rPr>
          <w:rFonts w:ascii="Arial Narrow" w:eastAsia="Times New Roman" w:hAnsi="Arial Narrow" w:cs="Arial"/>
          <w:bCs/>
          <w:i/>
          <w:sz w:val="28"/>
          <w:szCs w:val="28"/>
          <w:lang w:val="es-ES" w:eastAsia="es-ES"/>
        </w:rPr>
        <w:t>…</w:t>
      </w:r>
    </w:p>
    <w:p w14:paraId="560E86B2" w14:textId="77777777" w:rsidR="00AC46CF" w:rsidRDefault="00AC46CF" w:rsidP="00AC46CF">
      <w:pPr>
        <w:spacing w:after="0" w:line="240" w:lineRule="auto"/>
        <w:ind w:left="709" w:right="476"/>
        <w:jc w:val="both"/>
        <w:rPr>
          <w:rFonts w:ascii="Arial Narrow" w:eastAsia="Times New Roman" w:hAnsi="Arial Narrow" w:cs="Arial"/>
          <w:bCs/>
          <w:i/>
          <w:sz w:val="28"/>
          <w:szCs w:val="28"/>
          <w:lang w:val="es-ES" w:eastAsia="es-ES"/>
        </w:rPr>
      </w:pPr>
      <w:r w:rsidRPr="0051775B">
        <w:rPr>
          <w:rFonts w:ascii="Arial Narrow" w:eastAsia="Times New Roman" w:hAnsi="Arial Narrow" w:cs="Arial"/>
          <w:bCs/>
          <w:i/>
          <w:sz w:val="28"/>
          <w:szCs w:val="28"/>
          <w:u w:val="single"/>
          <w:lang w:val="es-ES" w:eastAsia="es-ES"/>
        </w:rPr>
        <w:t>Áreas de Conservación y Preservación Ecológica</w:t>
      </w:r>
      <w:r w:rsidRPr="00AC46CF">
        <w:rPr>
          <w:rFonts w:ascii="Arial Narrow" w:eastAsia="Times New Roman" w:hAnsi="Arial Narrow" w:cs="Arial"/>
          <w:bCs/>
          <w:i/>
          <w:sz w:val="28"/>
          <w:szCs w:val="28"/>
          <w:lang w:val="es-ES" w:eastAsia="es-ES"/>
        </w:rPr>
        <w:t>:</w:t>
      </w:r>
    </w:p>
    <w:p w14:paraId="696134E9" w14:textId="58F8A891" w:rsidR="0051775B" w:rsidRDefault="0051775B" w:rsidP="00AC46CF">
      <w:pPr>
        <w:spacing w:after="0" w:line="240" w:lineRule="auto"/>
        <w:ind w:left="709" w:right="476"/>
        <w:jc w:val="both"/>
        <w:rPr>
          <w:rFonts w:ascii="Arial Narrow" w:eastAsia="Times New Roman" w:hAnsi="Arial Narrow" w:cs="Arial"/>
          <w:bCs/>
          <w:i/>
          <w:sz w:val="28"/>
          <w:szCs w:val="28"/>
          <w:lang w:val="es-ES" w:eastAsia="es-ES"/>
        </w:rPr>
      </w:pPr>
      <w:r>
        <w:rPr>
          <w:rFonts w:ascii="Arial Narrow" w:eastAsia="Times New Roman" w:hAnsi="Arial Narrow" w:cs="Arial"/>
          <w:bCs/>
          <w:i/>
          <w:sz w:val="28"/>
          <w:szCs w:val="28"/>
          <w:lang w:val="es-ES" w:eastAsia="es-ES"/>
        </w:rPr>
        <w:t>…</w:t>
      </w:r>
    </w:p>
    <w:p w14:paraId="07682CD9" w14:textId="3CF0F848" w:rsidR="00AC46CF" w:rsidRPr="00AC46CF" w:rsidRDefault="00AC46CF" w:rsidP="00AC46CF">
      <w:pPr>
        <w:spacing w:after="0" w:line="240" w:lineRule="auto"/>
        <w:ind w:left="709" w:right="476"/>
        <w:jc w:val="both"/>
        <w:rPr>
          <w:rFonts w:ascii="Arial Narrow" w:eastAsia="Times New Roman" w:hAnsi="Arial Narrow" w:cs="Arial"/>
          <w:bCs/>
          <w:i/>
          <w:sz w:val="28"/>
          <w:szCs w:val="28"/>
          <w:lang w:val="es-ES" w:eastAsia="es-ES"/>
        </w:rPr>
      </w:pPr>
      <w:r w:rsidRPr="0051775B">
        <w:rPr>
          <w:rFonts w:ascii="Arial Narrow" w:eastAsia="Times New Roman" w:hAnsi="Arial Narrow" w:cs="Arial"/>
          <w:bCs/>
          <w:i/>
          <w:sz w:val="28"/>
          <w:szCs w:val="28"/>
          <w:u w:val="single"/>
          <w:lang w:val="es-ES" w:eastAsia="es-ES"/>
        </w:rPr>
        <w:t>Áreas de protección a cauces y cuerpos de agua</w:t>
      </w:r>
      <w:r w:rsidRPr="00AC46CF">
        <w:rPr>
          <w:rFonts w:ascii="Arial Narrow" w:eastAsia="Times New Roman" w:hAnsi="Arial Narrow" w:cs="Arial"/>
          <w:bCs/>
          <w:i/>
          <w:sz w:val="28"/>
          <w:szCs w:val="28"/>
          <w:lang w:val="es-ES" w:eastAsia="es-ES"/>
        </w:rPr>
        <w:t>:</w:t>
      </w:r>
    </w:p>
    <w:p w14:paraId="078B4431" w14:textId="5DC4FF3D" w:rsidR="00C60EE6" w:rsidRPr="00C60EE6" w:rsidRDefault="0051775B" w:rsidP="00AC46CF">
      <w:pPr>
        <w:spacing w:after="0" w:line="240" w:lineRule="auto"/>
        <w:ind w:left="709" w:right="476"/>
        <w:jc w:val="both"/>
        <w:rPr>
          <w:rFonts w:ascii="Arial Narrow" w:eastAsia="Times New Roman" w:hAnsi="Arial Narrow" w:cs="Arial"/>
          <w:bCs/>
          <w:i/>
          <w:sz w:val="28"/>
          <w:szCs w:val="28"/>
          <w:lang w:val="es-ES" w:eastAsia="es-ES"/>
        </w:rPr>
      </w:pPr>
      <w:r>
        <w:rPr>
          <w:rFonts w:ascii="Arial Narrow" w:eastAsia="Times New Roman" w:hAnsi="Arial Narrow" w:cs="Arial"/>
          <w:bCs/>
          <w:i/>
          <w:sz w:val="28"/>
          <w:szCs w:val="28"/>
          <w:lang w:val="es-ES" w:eastAsia="es-ES"/>
        </w:rPr>
        <w:t>…”</w:t>
      </w:r>
    </w:p>
    <w:p w14:paraId="01162E5C" w14:textId="350C5687" w:rsidR="0043583A" w:rsidRDefault="0051775B" w:rsidP="002C7778">
      <w:pPr>
        <w:spacing w:after="0" w:line="360" w:lineRule="auto"/>
        <w:ind w:firstLine="708"/>
        <w:jc w:val="both"/>
        <w:rPr>
          <w:rFonts w:ascii="Arial" w:eastAsia="Times New Roman" w:hAnsi="Arial" w:cs="Arial"/>
          <w:bCs/>
          <w:sz w:val="28"/>
          <w:szCs w:val="28"/>
          <w:lang w:val="es-ES" w:eastAsia="es-ES"/>
        </w:rPr>
      </w:pPr>
      <w:r>
        <w:rPr>
          <w:rFonts w:ascii="Arial" w:eastAsia="Times New Roman" w:hAnsi="Arial" w:cs="Arial"/>
          <w:bCs/>
          <w:sz w:val="28"/>
          <w:szCs w:val="28"/>
          <w:lang w:val="es-ES" w:eastAsia="es-ES"/>
        </w:rPr>
        <w:t>De una lectura armónica que se ha</w:t>
      </w:r>
      <w:r w:rsidR="00DF6730">
        <w:rPr>
          <w:rFonts w:ascii="Arial" w:eastAsia="Times New Roman" w:hAnsi="Arial" w:cs="Arial"/>
          <w:bCs/>
          <w:sz w:val="28"/>
          <w:szCs w:val="28"/>
          <w:lang w:val="es-ES" w:eastAsia="es-ES"/>
        </w:rPr>
        <w:t>ce</w:t>
      </w:r>
      <w:r>
        <w:rPr>
          <w:rFonts w:ascii="Arial" w:eastAsia="Times New Roman" w:hAnsi="Arial" w:cs="Arial"/>
          <w:bCs/>
          <w:sz w:val="28"/>
          <w:szCs w:val="28"/>
          <w:lang w:val="es-ES" w:eastAsia="es-ES"/>
        </w:rPr>
        <w:t xml:space="preserve"> a las clasificaciones que </w:t>
      </w:r>
      <w:r w:rsidR="00DF6730">
        <w:rPr>
          <w:rFonts w:ascii="Arial" w:eastAsia="Times New Roman" w:hAnsi="Arial" w:cs="Arial"/>
          <w:bCs/>
          <w:sz w:val="28"/>
          <w:szCs w:val="28"/>
          <w:lang w:val="es-ES" w:eastAsia="es-ES"/>
        </w:rPr>
        <w:t>contempla</w:t>
      </w:r>
      <w:r>
        <w:rPr>
          <w:rFonts w:ascii="Arial" w:eastAsia="Times New Roman" w:hAnsi="Arial" w:cs="Arial"/>
          <w:bCs/>
          <w:sz w:val="28"/>
          <w:szCs w:val="28"/>
          <w:lang w:val="es-ES" w:eastAsia="es-ES"/>
        </w:rPr>
        <w:t xml:space="preserve"> el Plan </w:t>
      </w:r>
      <w:r w:rsidRPr="002C7778">
        <w:rPr>
          <w:rFonts w:ascii="Arial" w:eastAsia="Times New Roman" w:hAnsi="Arial" w:cs="Arial"/>
          <w:sz w:val="28"/>
          <w:szCs w:val="28"/>
          <w:lang w:val="es-ES" w:eastAsia="es-ES"/>
        </w:rPr>
        <w:t xml:space="preserve">del Centro de Población Estratégico San Luis Potosí-Soledad de Graciano Sánchez, publicado en edición extraordinaria del Periódico Oficial del Estado de San Luis Potosí el </w:t>
      </w:r>
      <w:r>
        <w:rPr>
          <w:rFonts w:ascii="Arial" w:eastAsia="Times New Roman" w:hAnsi="Arial" w:cs="Arial"/>
          <w:sz w:val="28"/>
          <w:szCs w:val="28"/>
          <w:lang w:val="es-ES" w:eastAsia="es-ES"/>
        </w:rPr>
        <w:t xml:space="preserve">veintiuno de </w:t>
      </w:r>
      <w:r w:rsidRPr="002C7778">
        <w:rPr>
          <w:rFonts w:ascii="Arial" w:eastAsia="Times New Roman" w:hAnsi="Arial" w:cs="Arial"/>
          <w:sz w:val="28"/>
          <w:szCs w:val="28"/>
          <w:lang w:val="es-ES" w:eastAsia="es-ES"/>
        </w:rPr>
        <w:t xml:space="preserve">agosto de </w:t>
      </w:r>
      <w:r>
        <w:rPr>
          <w:rFonts w:ascii="Arial" w:eastAsia="Times New Roman" w:hAnsi="Arial" w:cs="Arial"/>
          <w:sz w:val="28"/>
          <w:szCs w:val="28"/>
          <w:lang w:val="es-ES" w:eastAsia="es-ES"/>
        </w:rPr>
        <w:t>dos mil tres, se establece con claridad que en las “</w:t>
      </w:r>
      <w:r w:rsidR="0043583A">
        <w:rPr>
          <w:rFonts w:ascii="Arial" w:eastAsia="Times New Roman" w:hAnsi="Arial" w:cs="Arial"/>
          <w:sz w:val="28"/>
          <w:szCs w:val="28"/>
          <w:lang w:val="es-ES" w:eastAsia="es-ES"/>
        </w:rPr>
        <w:t>Á</w:t>
      </w:r>
      <w:r>
        <w:rPr>
          <w:rFonts w:ascii="Arial" w:eastAsia="Times New Roman" w:hAnsi="Arial" w:cs="Arial"/>
          <w:sz w:val="28"/>
          <w:szCs w:val="28"/>
          <w:lang w:val="es-ES" w:eastAsia="es-ES"/>
        </w:rPr>
        <w:t>reas Si</w:t>
      </w:r>
      <w:r w:rsidR="0043583A">
        <w:rPr>
          <w:rFonts w:ascii="Arial" w:eastAsia="Times New Roman" w:hAnsi="Arial" w:cs="Arial"/>
          <w:sz w:val="28"/>
          <w:szCs w:val="28"/>
          <w:lang w:val="es-ES" w:eastAsia="es-ES"/>
        </w:rPr>
        <w:t>l</w:t>
      </w:r>
      <w:r>
        <w:rPr>
          <w:rFonts w:ascii="Arial" w:eastAsia="Times New Roman" w:hAnsi="Arial" w:cs="Arial"/>
          <w:sz w:val="28"/>
          <w:szCs w:val="28"/>
          <w:lang w:val="es-ES" w:eastAsia="es-ES"/>
        </w:rPr>
        <w:t>vestres”</w:t>
      </w:r>
      <w:r w:rsidR="0043583A">
        <w:rPr>
          <w:rFonts w:ascii="Arial" w:eastAsia="Times New Roman" w:hAnsi="Arial" w:cs="Arial"/>
          <w:sz w:val="28"/>
          <w:szCs w:val="28"/>
          <w:lang w:val="es-ES" w:eastAsia="es-ES"/>
        </w:rPr>
        <w:t xml:space="preserve">, con </w:t>
      </w:r>
      <w:proofErr w:type="spellStart"/>
      <w:r w:rsidR="0043583A">
        <w:rPr>
          <w:rFonts w:ascii="Arial" w:eastAsia="Times New Roman" w:hAnsi="Arial" w:cs="Arial"/>
          <w:sz w:val="28"/>
          <w:szCs w:val="28"/>
          <w:lang w:val="es-ES" w:eastAsia="es-ES"/>
        </w:rPr>
        <w:t>subclasificación</w:t>
      </w:r>
      <w:proofErr w:type="spellEnd"/>
      <w:r w:rsidR="0043583A">
        <w:rPr>
          <w:rFonts w:ascii="Arial" w:eastAsia="Times New Roman" w:hAnsi="Arial" w:cs="Arial"/>
          <w:sz w:val="28"/>
          <w:szCs w:val="28"/>
          <w:lang w:val="es-ES" w:eastAsia="es-ES"/>
        </w:rPr>
        <w:t xml:space="preserve"> “AS”, se encuentran dentro de la Clasificación “AR” “Áreas No Urbanizables”, cuya característica principal es que </w:t>
      </w:r>
      <w:r w:rsidR="0043583A" w:rsidRPr="0043583A">
        <w:rPr>
          <w:rFonts w:ascii="Arial" w:eastAsia="Times New Roman" w:hAnsi="Arial" w:cs="Arial"/>
          <w:b/>
          <w:sz w:val="28"/>
          <w:szCs w:val="28"/>
          <w:lang w:val="es-ES" w:eastAsia="es-ES"/>
        </w:rPr>
        <w:t>no son susceptibles de aprovechamiento, debiendo mantenerse en su estado original</w:t>
      </w:r>
      <w:r w:rsidR="0043583A">
        <w:rPr>
          <w:rFonts w:ascii="Arial" w:eastAsia="Times New Roman" w:hAnsi="Arial" w:cs="Arial"/>
          <w:b/>
          <w:sz w:val="28"/>
          <w:szCs w:val="28"/>
          <w:lang w:val="es-ES" w:eastAsia="es-ES"/>
        </w:rPr>
        <w:t xml:space="preserve">, </w:t>
      </w:r>
      <w:r w:rsidR="00A14636">
        <w:rPr>
          <w:rFonts w:ascii="Arial" w:eastAsia="Times New Roman" w:hAnsi="Arial" w:cs="Arial"/>
          <w:bCs/>
          <w:sz w:val="28"/>
          <w:szCs w:val="28"/>
          <w:lang w:val="es-ES" w:eastAsia="es-ES"/>
        </w:rPr>
        <w:t>e</w:t>
      </w:r>
      <w:r w:rsidR="0043583A">
        <w:rPr>
          <w:rFonts w:ascii="Arial" w:eastAsia="Times New Roman" w:hAnsi="Arial" w:cs="Arial"/>
          <w:bCs/>
          <w:sz w:val="28"/>
          <w:szCs w:val="28"/>
          <w:lang w:val="es-ES" w:eastAsia="es-ES"/>
        </w:rPr>
        <w:t>n otras palabras cualquier edificación está prohibida para esas áreas, lo que incluiría establecer una granja de engorda avícola, pues forzosamente implica transfor</w:t>
      </w:r>
      <w:r w:rsidR="00DF6730">
        <w:rPr>
          <w:rFonts w:ascii="Arial" w:eastAsia="Times New Roman" w:hAnsi="Arial" w:cs="Arial"/>
          <w:bCs/>
          <w:sz w:val="28"/>
          <w:szCs w:val="28"/>
          <w:lang w:val="es-ES" w:eastAsia="es-ES"/>
        </w:rPr>
        <w:t xml:space="preserve">mar el </w:t>
      </w:r>
      <w:r w:rsidR="00DF6730">
        <w:rPr>
          <w:rFonts w:ascii="Arial" w:eastAsia="Times New Roman" w:hAnsi="Arial" w:cs="Arial"/>
          <w:bCs/>
          <w:sz w:val="28"/>
          <w:szCs w:val="28"/>
          <w:lang w:val="es-ES" w:eastAsia="es-ES"/>
        </w:rPr>
        <w:lastRenderedPageBreak/>
        <w:t>estado original del área, lo que hace infundados los agravios que vierte en ese sentido.</w:t>
      </w:r>
    </w:p>
    <w:p w14:paraId="442D30C7" w14:textId="48BD97C7" w:rsidR="00A14636" w:rsidRDefault="0043583A" w:rsidP="002C7778">
      <w:pPr>
        <w:spacing w:after="0" w:line="360" w:lineRule="auto"/>
        <w:ind w:firstLine="708"/>
        <w:jc w:val="both"/>
        <w:rPr>
          <w:rFonts w:ascii="Arial" w:eastAsia="Times New Roman" w:hAnsi="Arial" w:cs="Arial"/>
          <w:bCs/>
          <w:sz w:val="28"/>
          <w:szCs w:val="28"/>
          <w:lang w:val="es-ES" w:eastAsia="es-ES"/>
        </w:rPr>
      </w:pPr>
      <w:r>
        <w:rPr>
          <w:rFonts w:ascii="Arial" w:eastAsia="Times New Roman" w:hAnsi="Arial" w:cs="Arial"/>
          <w:bCs/>
          <w:sz w:val="28"/>
          <w:szCs w:val="28"/>
          <w:lang w:val="es-ES" w:eastAsia="es-ES"/>
        </w:rPr>
        <w:t>En este orden de ideas</w:t>
      </w:r>
      <w:r w:rsidR="00DF6730">
        <w:rPr>
          <w:rFonts w:ascii="Arial" w:eastAsia="Times New Roman" w:hAnsi="Arial" w:cs="Arial"/>
          <w:bCs/>
          <w:sz w:val="28"/>
          <w:szCs w:val="28"/>
          <w:lang w:val="es-ES" w:eastAsia="es-ES"/>
        </w:rPr>
        <w:t xml:space="preserve"> también</w:t>
      </w:r>
      <w:r>
        <w:rPr>
          <w:rFonts w:ascii="Arial" w:eastAsia="Times New Roman" w:hAnsi="Arial" w:cs="Arial"/>
          <w:bCs/>
          <w:sz w:val="28"/>
          <w:szCs w:val="28"/>
          <w:lang w:val="es-ES" w:eastAsia="es-ES"/>
        </w:rPr>
        <w:t xml:space="preserve"> resulta infundado que una granja de engorda avícola pueda incluirse en la definición legal de “Área Silvestre”, pues esta última excluye cualquier tipo de edificación.</w:t>
      </w:r>
    </w:p>
    <w:p w14:paraId="032D21CE" w14:textId="70CDB999" w:rsidR="000376E9" w:rsidRPr="000376E9" w:rsidRDefault="000376E9" w:rsidP="000376E9">
      <w:pPr>
        <w:spacing w:after="0" w:line="360" w:lineRule="auto"/>
        <w:ind w:firstLine="708"/>
        <w:jc w:val="both"/>
        <w:rPr>
          <w:rFonts w:ascii="Arial" w:eastAsia="Times New Roman" w:hAnsi="Arial" w:cs="Arial"/>
          <w:bCs/>
          <w:sz w:val="28"/>
          <w:szCs w:val="28"/>
          <w:lang w:val="es-ES" w:eastAsia="es-ES"/>
        </w:rPr>
      </w:pPr>
      <w:r>
        <w:rPr>
          <w:rFonts w:ascii="Arial" w:eastAsia="Times New Roman" w:hAnsi="Arial" w:cs="Arial"/>
          <w:bCs/>
          <w:sz w:val="28"/>
          <w:szCs w:val="28"/>
          <w:lang w:val="es-ES" w:eastAsia="es-ES"/>
        </w:rPr>
        <w:t>Lo anterior no violenta el principio de confianza legítima ya que el Plan comentado no se aprecia obscuro, ni tampoco crea situaciones jurídicas ambiguas,</w:t>
      </w:r>
      <w:r w:rsidR="00DF6730">
        <w:rPr>
          <w:rFonts w:ascii="Arial" w:eastAsia="Times New Roman" w:hAnsi="Arial" w:cs="Arial"/>
          <w:bCs/>
          <w:sz w:val="28"/>
          <w:szCs w:val="28"/>
          <w:lang w:val="es-ES" w:eastAsia="es-ES"/>
        </w:rPr>
        <w:t xml:space="preserve"> que den</w:t>
      </w:r>
      <w:r w:rsidR="006462B1">
        <w:rPr>
          <w:rFonts w:ascii="Arial" w:eastAsia="Times New Roman" w:hAnsi="Arial" w:cs="Arial"/>
          <w:bCs/>
          <w:sz w:val="28"/>
          <w:szCs w:val="28"/>
          <w:lang w:val="es-ES" w:eastAsia="es-ES"/>
        </w:rPr>
        <w:t xml:space="preserve"> pie a arbitrariedades por parte de la autoridad </w:t>
      </w:r>
      <w:r>
        <w:rPr>
          <w:rFonts w:ascii="Arial" w:eastAsia="Times New Roman" w:hAnsi="Arial" w:cs="Arial"/>
          <w:bCs/>
          <w:sz w:val="28"/>
          <w:szCs w:val="28"/>
          <w:lang w:val="es-ES" w:eastAsia="es-ES"/>
        </w:rPr>
        <w:t>tal y como ilustra la jurisprudencia con número de Registro digital</w:t>
      </w:r>
      <w:r w:rsidRPr="000376E9">
        <w:rPr>
          <w:rFonts w:ascii="Arial" w:eastAsia="Times New Roman" w:hAnsi="Arial" w:cs="Arial"/>
          <w:bCs/>
          <w:sz w:val="28"/>
          <w:szCs w:val="28"/>
          <w:lang w:val="es-ES" w:eastAsia="es-ES"/>
        </w:rPr>
        <w:t xml:space="preserve"> 2018050</w:t>
      </w:r>
      <w:r>
        <w:rPr>
          <w:rFonts w:ascii="Arial" w:eastAsia="Times New Roman" w:hAnsi="Arial" w:cs="Arial"/>
          <w:bCs/>
          <w:sz w:val="28"/>
          <w:szCs w:val="28"/>
          <w:lang w:val="es-ES" w:eastAsia="es-ES"/>
        </w:rPr>
        <w:t xml:space="preserve">, sustentada por la </w:t>
      </w:r>
      <w:r w:rsidRPr="000376E9">
        <w:rPr>
          <w:rFonts w:ascii="Arial" w:eastAsia="Times New Roman" w:hAnsi="Arial" w:cs="Arial"/>
          <w:bCs/>
          <w:sz w:val="28"/>
          <w:szCs w:val="28"/>
          <w:lang w:val="es-ES" w:eastAsia="es-ES"/>
        </w:rPr>
        <w:t>Segunda Sala</w:t>
      </w:r>
      <w:r>
        <w:rPr>
          <w:rFonts w:ascii="Arial" w:eastAsia="Times New Roman" w:hAnsi="Arial" w:cs="Arial"/>
          <w:bCs/>
          <w:sz w:val="28"/>
          <w:szCs w:val="28"/>
          <w:lang w:val="es-ES" w:eastAsia="es-ES"/>
        </w:rPr>
        <w:t xml:space="preserve"> de la Suprema Corte de Justicia de la Nación, </w:t>
      </w:r>
      <w:r w:rsidRPr="000376E9">
        <w:rPr>
          <w:rFonts w:ascii="Arial" w:eastAsia="Times New Roman" w:hAnsi="Arial" w:cs="Arial"/>
          <w:bCs/>
          <w:sz w:val="28"/>
          <w:szCs w:val="28"/>
          <w:lang w:val="es-ES" w:eastAsia="es-ES"/>
        </w:rPr>
        <w:t>Décima Época</w:t>
      </w:r>
      <w:r>
        <w:rPr>
          <w:rFonts w:ascii="Arial" w:eastAsia="Times New Roman" w:hAnsi="Arial" w:cs="Arial"/>
          <w:bCs/>
          <w:sz w:val="28"/>
          <w:szCs w:val="28"/>
          <w:lang w:val="es-ES" w:eastAsia="es-ES"/>
        </w:rPr>
        <w:t>, m</w:t>
      </w:r>
      <w:r w:rsidRPr="000376E9">
        <w:rPr>
          <w:rFonts w:ascii="Arial" w:eastAsia="Times New Roman" w:hAnsi="Arial" w:cs="Arial"/>
          <w:bCs/>
          <w:sz w:val="28"/>
          <w:szCs w:val="28"/>
          <w:lang w:val="es-ES" w:eastAsia="es-ES"/>
        </w:rPr>
        <w:t xml:space="preserve">ateria </w:t>
      </w:r>
      <w:r>
        <w:rPr>
          <w:rFonts w:ascii="Arial" w:eastAsia="Times New Roman" w:hAnsi="Arial" w:cs="Arial"/>
          <w:bCs/>
          <w:sz w:val="28"/>
          <w:szCs w:val="28"/>
          <w:lang w:val="es-ES" w:eastAsia="es-ES"/>
        </w:rPr>
        <w:t>c</w:t>
      </w:r>
      <w:r w:rsidRPr="000376E9">
        <w:rPr>
          <w:rFonts w:ascii="Arial" w:eastAsia="Times New Roman" w:hAnsi="Arial" w:cs="Arial"/>
          <w:bCs/>
          <w:sz w:val="28"/>
          <w:szCs w:val="28"/>
          <w:lang w:val="es-ES" w:eastAsia="es-ES"/>
        </w:rPr>
        <w:t>onstitucional</w:t>
      </w:r>
      <w:r>
        <w:rPr>
          <w:rFonts w:ascii="Arial" w:eastAsia="Times New Roman" w:hAnsi="Arial" w:cs="Arial"/>
          <w:bCs/>
          <w:sz w:val="28"/>
          <w:szCs w:val="28"/>
          <w:lang w:val="es-ES" w:eastAsia="es-ES"/>
        </w:rPr>
        <w:t xml:space="preserve">, </w:t>
      </w:r>
      <w:r w:rsidRPr="000376E9">
        <w:rPr>
          <w:rFonts w:ascii="Arial" w:eastAsia="Times New Roman" w:hAnsi="Arial" w:cs="Arial"/>
          <w:bCs/>
          <w:sz w:val="28"/>
          <w:szCs w:val="28"/>
          <w:lang w:val="es-ES" w:eastAsia="es-ES"/>
        </w:rPr>
        <w:t>2a</w:t>
      </w:r>
      <w:proofErr w:type="gramStart"/>
      <w:r w:rsidRPr="000376E9">
        <w:rPr>
          <w:rFonts w:ascii="Arial" w:eastAsia="Times New Roman" w:hAnsi="Arial" w:cs="Arial"/>
          <w:bCs/>
          <w:sz w:val="28"/>
          <w:szCs w:val="28"/>
          <w:lang w:val="es-ES" w:eastAsia="es-ES"/>
        </w:rPr>
        <w:t>./</w:t>
      </w:r>
      <w:proofErr w:type="gramEnd"/>
      <w:r w:rsidRPr="000376E9">
        <w:rPr>
          <w:rFonts w:ascii="Arial" w:eastAsia="Times New Roman" w:hAnsi="Arial" w:cs="Arial"/>
          <w:bCs/>
          <w:sz w:val="28"/>
          <w:szCs w:val="28"/>
          <w:lang w:val="es-ES" w:eastAsia="es-ES"/>
        </w:rPr>
        <w:t>J. 103/2018 (10a.)</w:t>
      </w:r>
      <w:r>
        <w:rPr>
          <w:rFonts w:ascii="Arial" w:eastAsia="Times New Roman" w:hAnsi="Arial" w:cs="Arial"/>
          <w:bCs/>
          <w:sz w:val="28"/>
          <w:szCs w:val="28"/>
          <w:lang w:val="es-ES" w:eastAsia="es-ES"/>
        </w:rPr>
        <w:t>, visible en la</w:t>
      </w:r>
      <w:r w:rsidRPr="000376E9">
        <w:rPr>
          <w:rFonts w:ascii="Arial" w:eastAsia="Times New Roman" w:hAnsi="Arial" w:cs="Arial"/>
          <w:bCs/>
          <w:sz w:val="28"/>
          <w:szCs w:val="28"/>
          <w:lang w:val="es-ES" w:eastAsia="es-ES"/>
        </w:rPr>
        <w:t xml:space="preserve"> Gaceta del Semanario Judicial de la Federación. Libro 59, </w:t>
      </w:r>
      <w:r>
        <w:rPr>
          <w:rFonts w:ascii="Arial" w:eastAsia="Times New Roman" w:hAnsi="Arial" w:cs="Arial"/>
          <w:bCs/>
          <w:sz w:val="28"/>
          <w:szCs w:val="28"/>
          <w:lang w:val="es-ES" w:eastAsia="es-ES"/>
        </w:rPr>
        <w:t>de o</w:t>
      </w:r>
      <w:r w:rsidRPr="000376E9">
        <w:rPr>
          <w:rFonts w:ascii="Arial" w:eastAsia="Times New Roman" w:hAnsi="Arial" w:cs="Arial"/>
          <w:bCs/>
          <w:sz w:val="28"/>
          <w:szCs w:val="28"/>
          <w:lang w:val="es-ES" w:eastAsia="es-ES"/>
        </w:rPr>
        <w:t xml:space="preserve">ctubre de </w:t>
      </w:r>
      <w:r>
        <w:rPr>
          <w:rFonts w:ascii="Arial" w:eastAsia="Times New Roman" w:hAnsi="Arial" w:cs="Arial"/>
          <w:bCs/>
          <w:sz w:val="28"/>
          <w:szCs w:val="28"/>
          <w:lang w:val="es-ES" w:eastAsia="es-ES"/>
        </w:rPr>
        <w:t>dos mil dieciocho</w:t>
      </w:r>
      <w:r w:rsidRPr="000376E9">
        <w:rPr>
          <w:rFonts w:ascii="Arial" w:eastAsia="Times New Roman" w:hAnsi="Arial" w:cs="Arial"/>
          <w:bCs/>
          <w:sz w:val="28"/>
          <w:szCs w:val="28"/>
          <w:lang w:val="es-ES" w:eastAsia="es-ES"/>
        </w:rPr>
        <w:t>, Tomo I, página 847</w:t>
      </w:r>
      <w:r>
        <w:rPr>
          <w:rFonts w:ascii="Arial" w:eastAsia="Times New Roman" w:hAnsi="Arial" w:cs="Arial"/>
          <w:bCs/>
          <w:sz w:val="28"/>
          <w:szCs w:val="28"/>
          <w:lang w:val="es-ES" w:eastAsia="es-ES"/>
        </w:rPr>
        <w:t>, de rubro y texto siguiente:</w:t>
      </w:r>
    </w:p>
    <w:p w14:paraId="2C343E15" w14:textId="6C1AD786" w:rsidR="000376E9" w:rsidRPr="000376E9" w:rsidRDefault="000376E9" w:rsidP="006462B1">
      <w:pPr>
        <w:spacing w:after="0" w:line="240" w:lineRule="auto"/>
        <w:ind w:left="709" w:right="476"/>
        <w:jc w:val="both"/>
        <w:rPr>
          <w:rFonts w:ascii="Arial Narrow" w:eastAsia="Times New Roman" w:hAnsi="Arial Narrow" w:cs="Arial"/>
          <w:bCs/>
          <w:i/>
          <w:sz w:val="28"/>
          <w:szCs w:val="28"/>
          <w:lang w:val="es-ES" w:eastAsia="es-ES"/>
        </w:rPr>
      </w:pPr>
      <w:r w:rsidRPr="000376E9">
        <w:rPr>
          <w:rFonts w:ascii="Arial Narrow" w:eastAsia="Times New Roman" w:hAnsi="Arial Narrow" w:cs="Arial"/>
          <w:bCs/>
          <w:i/>
          <w:sz w:val="28"/>
          <w:szCs w:val="28"/>
          <w:lang w:val="es-ES" w:eastAsia="es-ES"/>
        </w:rPr>
        <w:t>“</w:t>
      </w:r>
      <w:r w:rsidRPr="000376E9">
        <w:rPr>
          <w:rFonts w:ascii="Arial Narrow" w:eastAsia="Times New Roman" w:hAnsi="Arial Narrow" w:cs="Arial"/>
          <w:b/>
          <w:bCs/>
          <w:i/>
          <w:sz w:val="28"/>
          <w:szCs w:val="28"/>
          <w:lang w:val="es-ES" w:eastAsia="es-ES"/>
        </w:rPr>
        <w:t>CONFIANZA LEGÍTIMA. CONSTITUYE UNA MANIFESTACIÓN DEL DERECHO A LA SEGURIDAD JURÍDICA, EN SU FACETA DE INTERDICCIÓN DE LA ARBITRARIEDAD</w:t>
      </w:r>
      <w:r w:rsidRPr="000376E9">
        <w:rPr>
          <w:rFonts w:ascii="Arial Narrow" w:eastAsia="Times New Roman" w:hAnsi="Arial Narrow" w:cs="Arial"/>
          <w:bCs/>
          <w:i/>
          <w:sz w:val="28"/>
          <w:szCs w:val="28"/>
          <w:lang w:val="es-ES" w:eastAsia="es-ES"/>
        </w:rPr>
        <w:t xml:space="preserve">. El derecho a la seguridad jurídica, reconocido en los artículos 14 y 16 de la Constitución Política de los Estados Unidos Mexicanos, tutela la prerrogativa del gobernado a no encontrarse jamás en una situación de incertidumbre jurídica y, en consecuencia, en un estado de indefensión; su esencia versa sobre la premisa consistente en "saber a qué atenerse" respecto del contenido de las leyes y de la propia actuación de la autoridad. Sin embargo, no debe entenderse en el sentido de que el orden jurídico ha de señalar de manera especial y precisa un procedimiento para regular cada una de las relaciones que se entablen entre las autoridades y los particulares, sino que debe contener los elementos mínimos para hacer valer el correlativo derecho del gobernado y para que, sobre este aspecto, la autoridad no incurra en arbitrariedades. De lo anterior, puede considerarse la </w:t>
      </w:r>
      <w:r w:rsidRPr="000376E9">
        <w:rPr>
          <w:rFonts w:ascii="Arial Narrow" w:eastAsia="Times New Roman" w:hAnsi="Arial Narrow" w:cs="Arial"/>
          <w:bCs/>
          <w:i/>
          <w:sz w:val="28"/>
          <w:szCs w:val="28"/>
          <w:lang w:val="es-ES" w:eastAsia="es-ES"/>
        </w:rPr>
        <w:lastRenderedPageBreak/>
        <w:t>confianza legítima como una manifestación del derecho a la seguridad jurídica, en su faceta de interdicción o prohibición de la arbitrariedad o del exceso, en virtud de la cual, en el caso de que la actuación de los poderes públicos haya creado en una persona interesada confianza en la estabilidad de sus actos, éstos no pueden modificarse de forma imprevisible e intempestiva, salvo el supuesto en que así lo exija el interés público. Al respecto, cabe precisar que, atendiendo a las características de todo Estado democrático, la confianza legítima adquiere diversos matices dependiendo de si se pretende invocar frente a actos administrativos o actos legislativos.</w:t>
      </w:r>
      <w:r>
        <w:rPr>
          <w:rFonts w:ascii="Arial Narrow" w:eastAsia="Times New Roman" w:hAnsi="Arial Narrow" w:cs="Arial"/>
          <w:bCs/>
          <w:i/>
          <w:sz w:val="28"/>
          <w:szCs w:val="28"/>
          <w:lang w:val="es-ES" w:eastAsia="es-ES"/>
        </w:rPr>
        <w:t>”</w:t>
      </w:r>
    </w:p>
    <w:p w14:paraId="5278A6AF" w14:textId="473E3546" w:rsidR="004A3329" w:rsidRDefault="000376E9" w:rsidP="002C7778">
      <w:pPr>
        <w:spacing w:after="0" w:line="360" w:lineRule="auto"/>
        <w:ind w:firstLine="708"/>
        <w:jc w:val="both"/>
        <w:rPr>
          <w:rFonts w:ascii="Arial" w:eastAsia="Times New Roman" w:hAnsi="Arial" w:cs="Arial"/>
          <w:bCs/>
          <w:sz w:val="28"/>
          <w:szCs w:val="28"/>
          <w:lang w:val="es-ES" w:eastAsia="es-ES"/>
        </w:rPr>
      </w:pPr>
      <w:r>
        <w:rPr>
          <w:rFonts w:ascii="Arial" w:eastAsia="Times New Roman" w:hAnsi="Arial" w:cs="Arial"/>
          <w:bCs/>
          <w:sz w:val="28"/>
          <w:szCs w:val="28"/>
          <w:lang w:val="es-ES" w:eastAsia="es-ES"/>
        </w:rPr>
        <w:t>Tampoco e</w:t>
      </w:r>
      <w:r w:rsidR="004A3329">
        <w:rPr>
          <w:rFonts w:ascii="Arial" w:eastAsia="Times New Roman" w:hAnsi="Arial" w:cs="Arial"/>
          <w:bCs/>
          <w:sz w:val="28"/>
          <w:szCs w:val="28"/>
          <w:lang w:val="es-ES" w:eastAsia="es-ES"/>
        </w:rPr>
        <w:t>scapa a la consideración de esta Sala el argumento consistente en que la</w:t>
      </w:r>
      <w:r w:rsidR="002C7778">
        <w:rPr>
          <w:rFonts w:ascii="Arial" w:eastAsia="Times New Roman" w:hAnsi="Arial" w:cs="Arial"/>
          <w:bCs/>
          <w:sz w:val="28"/>
          <w:szCs w:val="28"/>
          <w:lang w:val="es-ES" w:eastAsia="es-ES"/>
        </w:rPr>
        <w:t xml:space="preserve"> actividad </w:t>
      </w:r>
      <w:r w:rsidR="004A3329">
        <w:rPr>
          <w:rFonts w:ascii="Arial" w:eastAsia="Times New Roman" w:hAnsi="Arial" w:cs="Arial"/>
          <w:bCs/>
          <w:sz w:val="28"/>
          <w:szCs w:val="28"/>
          <w:lang w:val="es-ES" w:eastAsia="es-ES"/>
        </w:rPr>
        <w:t xml:space="preserve">de “granja avícola” </w:t>
      </w:r>
      <w:r w:rsidR="002C7778">
        <w:rPr>
          <w:rFonts w:ascii="Arial" w:eastAsia="Times New Roman" w:hAnsi="Arial" w:cs="Arial"/>
          <w:bCs/>
          <w:sz w:val="28"/>
          <w:szCs w:val="28"/>
          <w:lang w:val="es-ES" w:eastAsia="es-ES"/>
        </w:rPr>
        <w:t xml:space="preserve">la ha estado realizando desde mil novecientos noventa y cuatro </w:t>
      </w:r>
      <w:r w:rsidR="004A3329">
        <w:rPr>
          <w:rFonts w:ascii="Arial" w:eastAsia="Times New Roman" w:hAnsi="Arial" w:cs="Arial"/>
          <w:bCs/>
          <w:sz w:val="28"/>
          <w:szCs w:val="28"/>
          <w:lang w:val="es-ES" w:eastAsia="es-ES"/>
        </w:rPr>
        <w:t>y que se le había asignado un uso suelo agrícola, por lo que tiene derechos adquiridos.</w:t>
      </w:r>
    </w:p>
    <w:p w14:paraId="0FB6F4F0" w14:textId="2FB3F466" w:rsidR="006C2BCC" w:rsidRDefault="004A3329" w:rsidP="00D7341B">
      <w:pPr>
        <w:spacing w:after="0" w:line="360" w:lineRule="auto"/>
        <w:ind w:firstLine="708"/>
        <w:jc w:val="both"/>
        <w:rPr>
          <w:rFonts w:ascii="Arial" w:eastAsia="Times New Roman" w:hAnsi="Arial" w:cs="Arial"/>
          <w:bCs/>
          <w:sz w:val="28"/>
          <w:szCs w:val="28"/>
          <w:lang w:val="es-ES" w:eastAsia="es-ES"/>
        </w:rPr>
      </w:pPr>
      <w:r>
        <w:rPr>
          <w:rFonts w:ascii="Arial" w:eastAsia="Times New Roman" w:hAnsi="Arial" w:cs="Arial"/>
          <w:bCs/>
          <w:sz w:val="28"/>
          <w:szCs w:val="28"/>
          <w:lang w:val="es-ES" w:eastAsia="es-ES"/>
        </w:rPr>
        <w:t>No obstante para poder analizar el asunto bajo ese tamiz, es forzosamente indispensable que se demuestre su aseveración, no con base en inferen</w:t>
      </w:r>
      <w:r w:rsidR="00D1377D">
        <w:rPr>
          <w:rFonts w:ascii="Arial" w:eastAsia="Times New Roman" w:hAnsi="Arial" w:cs="Arial"/>
          <w:bCs/>
          <w:sz w:val="28"/>
          <w:szCs w:val="28"/>
          <w:lang w:val="es-ES" w:eastAsia="es-ES"/>
        </w:rPr>
        <w:t>cias</w:t>
      </w:r>
      <w:r w:rsidR="00E979A9">
        <w:rPr>
          <w:rFonts w:ascii="Arial" w:eastAsia="Times New Roman" w:hAnsi="Arial" w:cs="Arial"/>
          <w:bCs/>
          <w:sz w:val="28"/>
          <w:szCs w:val="28"/>
          <w:lang w:val="es-ES" w:eastAsia="es-ES"/>
        </w:rPr>
        <w:t>, como son las ocho pruebas que relaciona que pueden ser adminiculadas para tener por entendido que existía una licencia de funcionamiento con base en un uso de suelo de tipo “Área Silvestre”</w:t>
      </w:r>
      <w:r w:rsidR="00D1377D">
        <w:rPr>
          <w:rFonts w:ascii="Arial" w:eastAsia="Times New Roman" w:hAnsi="Arial" w:cs="Arial"/>
          <w:bCs/>
          <w:sz w:val="28"/>
          <w:szCs w:val="28"/>
          <w:lang w:val="es-ES" w:eastAsia="es-ES"/>
        </w:rPr>
        <w:t xml:space="preserve">, </w:t>
      </w:r>
      <w:r w:rsidR="00E979A9">
        <w:rPr>
          <w:rFonts w:ascii="Arial" w:eastAsia="Times New Roman" w:hAnsi="Arial" w:cs="Arial"/>
          <w:bCs/>
          <w:sz w:val="28"/>
          <w:szCs w:val="28"/>
          <w:lang w:val="es-ES" w:eastAsia="es-ES"/>
        </w:rPr>
        <w:t xml:space="preserve">esto es, el interés jurídico sobre adquisición de derechos debe probarse de </w:t>
      </w:r>
      <w:r w:rsidR="00D1377D">
        <w:rPr>
          <w:rFonts w:ascii="Arial" w:eastAsia="Times New Roman" w:hAnsi="Arial" w:cs="Arial"/>
          <w:bCs/>
          <w:sz w:val="28"/>
          <w:szCs w:val="28"/>
          <w:lang w:val="es-ES" w:eastAsia="es-ES"/>
        </w:rPr>
        <w:t>manera fehaciente;</w:t>
      </w:r>
      <w:r w:rsidR="006C2BCC">
        <w:rPr>
          <w:rFonts w:ascii="Arial" w:eastAsia="Times New Roman" w:hAnsi="Arial" w:cs="Arial"/>
          <w:bCs/>
          <w:sz w:val="28"/>
          <w:szCs w:val="28"/>
          <w:lang w:val="es-ES" w:eastAsia="es-ES"/>
        </w:rPr>
        <w:t xml:space="preserve"> sin embargo no adjuntó al caudal probatori</w:t>
      </w:r>
      <w:r w:rsidR="00D1377D">
        <w:rPr>
          <w:rFonts w:ascii="Arial" w:eastAsia="Times New Roman" w:hAnsi="Arial" w:cs="Arial"/>
          <w:bCs/>
          <w:sz w:val="28"/>
          <w:szCs w:val="28"/>
          <w:lang w:val="es-ES" w:eastAsia="es-ES"/>
        </w:rPr>
        <w:t>o del presente juicio</w:t>
      </w:r>
      <w:r w:rsidR="006C2BCC">
        <w:rPr>
          <w:rFonts w:ascii="Arial" w:eastAsia="Times New Roman" w:hAnsi="Arial" w:cs="Arial"/>
          <w:bCs/>
          <w:sz w:val="28"/>
          <w:szCs w:val="28"/>
          <w:lang w:val="es-ES" w:eastAsia="es-ES"/>
        </w:rPr>
        <w:t xml:space="preserve"> la licencia de funcionami</w:t>
      </w:r>
      <w:r w:rsidR="00E979A9">
        <w:rPr>
          <w:rFonts w:ascii="Arial" w:eastAsia="Times New Roman" w:hAnsi="Arial" w:cs="Arial"/>
          <w:bCs/>
          <w:sz w:val="28"/>
          <w:szCs w:val="28"/>
          <w:lang w:val="es-ES" w:eastAsia="es-ES"/>
        </w:rPr>
        <w:t>ento con dichas características.</w:t>
      </w:r>
    </w:p>
    <w:p w14:paraId="66703438" w14:textId="44F3240D" w:rsidR="006C2BCC" w:rsidRDefault="006C2BCC" w:rsidP="00D7341B">
      <w:pPr>
        <w:spacing w:after="0" w:line="360" w:lineRule="auto"/>
        <w:ind w:firstLine="360"/>
        <w:jc w:val="both"/>
        <w:rPr>
          <w:rFonts w:ascii="Arial" w:hAnsi="Arial" w:cs="Arial"/>
          <w:sz w:val="28"/>
          <w:szCs w:val="28"/>
        </w:rPr>
      </w:pPr>
      <w:r w:rsidRPr="004A3329">
        <w:rPr>
          <w:rFonts w:ascii="Arial" w:hAnsi="Arial" w:cs="Arial"/>
          <w:sz w:val="28"/>
          <w:szCs w:val="28"/>
        </w:rPr>
        <w:t>De conformidad con las teorías de los derechos adquiridos y de los componentes de la norma, jurisprudencialmente válidas para determinar las violaciones al principio de retroactividad de una norma</w:t>
      </w:r>
      <w:r w:rsidR="00D1377D">
        <w:rPr>
          <w:rFonts w:ascii="Arial" w:hAnsi="Arial" w:cs="Arial"/>
          <w:sz w:val="28"/>
          <w:szCs w:val="28"/>
        </w:rPr>
        <w:t>,</w:t>
      </w:r>
      <w:r w:rsidRPr="004A3329">
        <w:rPr>
          <w:rFonts w:ascii="Arial" w:hAnsi="Arial" w:cs="Arial"/>
          <w:sz w:val="28"/>
          <w:szCs w:val="28"/>
        </w:rPr>
        <w:t xml:space="preserve"> debe observarse </w:t>
      </w:r>
      <w:r w:rsidR="00D1377D">
        <w:rPr>
          <w:rFonts w:ascii="Arial" w:hAnsi="Arial" w:cs="Arial"/>
          <w:sz w:val="28"/>
          <w:szCs w:val="28"/>
        </w:rPr>
        <w:t>partir de</w:t>
      </w:r>
      <w:r w:rsidRPr="004A3329">
        <w:rPr>
          <w:rFonts w:ascii="Arial" w:hAnsi="Arial" w:cs="Arial"/>
          <w:sz w:val="28"/>
          <w:szCs w:val="28"/>
        </w:rPr>
        <w:t xml:space="preserve">l menoscabo de situaciones jurídicas concretas o constituidas en favor de los gobernados, a efecto de que se respete el hecho adquisitivo del derecho constituido durante la vigencia de una norma anterior. </w:t>
      </w:r>
    </w:p>
    <w:p w14:paraId="64B1814F" w14:textId="6516552A" w:rsidR="006C2BCC" w:rsidRDefault="006C2BCC" w:rsidP="00D7341B">
      <w:pPr>
        <w:spacing w:after="0" w:line="360" w:lineRule="auto"/>
        <w:ind w:firstLine="360"/>
        <w:jc w:val="both"/>
        <w:rPr>
          <w:rFonts w:ascii="Arial" w:hAnsi="Arial" w:cs="Arial"/>
          <w:sz w:val="28"/>
          <w:szCs w:val="28"/>
        </w:rPr>
      </w:pPr>
      <w:r w:rsidRPr="004A3329">
        <w:rPr>
          <w:rFonts w:ascii="Arial" w:hAnsi="Arial" w:cs="Arial"/>
          <w:sz w:val="28"/>
          <w:szCs w:val="28"/>
        </w:rPr>
        <w:t xml:space="preserve">Por tanto, si </w:t>
      </w:r>
      <w:r>
        <w:rPr>
          <w:rFonts w:ascii="Arial" w:hAnsi="Arial" w:cs="Arial"/>
          <w:sz w:val="28"/>
          <w:szCs w:val="28"/>
        </w:rPr>
        <w:t>no adjuntó</w:t>
      </w:r>
      <w:r w:rsidR="00DF6730">
        <w:rPr>
          <w:rFonts w:ascii="Arial" w:hAnsi="Arial" w:cs="Arial"/>
          <w:sz w:val="28"/>
          <w:szCs w:val="28"/>
        </w:rPr>
        <w:t xml:space="preserve"> medio de convicción alguno que hiciera patente la existencia de </w:t>
      </w:r>
      <w:r>
        <w:rPr>
          <w:rFonts w:ascii="Arial" w:hAnsi="Arial" w:cs="Arial"/>
          <w:sz w:val="28"/>
          <w:szCs w:val="28"/>
        </w:rPr>
        <w:t>una licencia con la cual se acreditara que</w:t>
      </w:r>
      <w:r w:rsidR="00DF6730">
        <w:rPr>
          <w:rFonts w:ascii="Arial" w:hAnsi="Arial" w:cs="Arial"/>
          <w:sz w:val="28"/>
          <w:szCs w:val="28"/>
        </w:rPr>
        <w:t xml:space="preserve"> </w:t>
      </w:r>
      <w:r w:rsidR="00DF6730">
        <w:rPr>
          <w:rFonts w:ascii="Arial" w:hAnsi="Arial" w:cs="Arial"/>
          <w:sz w:val="28"/>
          <w:szCs w:val="28"/>
        </w:rPr>
        <w:lastRenderedPageBreak/>
        <w:t>con anterioridad a la impugnación del acto controvertido</w:t>
      </w:r>
      <w:r>
        <w:rPr>
          <w:rFonts w:ascii="Arial" w:hAnsi="Arial" w:cs="Arial"/>
          <w:sz w:val="28"/>
          <w:szCs w:val="28"/>
        </w:rPr>
        <w:t xml:space="preserve"> se le otorgó el uso de granja avícola de engorda en un área silvestre, </w:t>
      </w:r>
      <w:r w:rsidRPr="004A3329">
        <w:rPr>
          <w:rFonts w:ascii="Arial" w:hAnsi="Arial" w:cs="Arial"/>
          <w:sz w:val="28"/>
          <w:szCs w:val="28"/>
        </w:rPr>
        <w:t>con la expedición de un certificado d</w:t>
      </w:r>
      <w:r>
        <w:rPr>
          <w:rFonts w:ascii="Arial" w:hAnsi="Arial" w:cs="Arial"/>
          <w:sz w:val="28"/>
          <w:szCs w:val="28"/>
        </w:rPr>
        <w:t>e zonificación de uso del suelo</w:t>
      </w:r>
      <w:r w:rsidR="00D1377D">
        <w:rPr>
          <w:rFonts w:ascii="Arial" w:hAnsi="Arial" w:cs="Arial"/>
          <w:sz w:val="28"/>
          <w:szCs w:val="28"/>
        </w:rPr>
        <w:t xml:space="preserve"> emitido por autoridad competente</w:t>
      </w:r>
      <w:r>
        <w:rPr>
          <w:rFonts w:ascii="Arial" w:hAnsi="Arial" w:cs="Arial"/>
          <w:sz w:val="28"/>
          <w:szCs w:val="28"/>
        </w:rPr>
        <w:t>,</w:t>
      </w:r>
      <w:r w:rsidR="00DF6730">
        <w:rPr>
          <w:rFonts w:ascii="Arial" w:hAnsi="Arial" w:cs="Arial"/>
          <w:sz w:val="28"/>
          <w:szCs w:val="28"/>
        </w:rPr>
        <w:t xml:space="preserve"> entonces,</w:t>
      </w:r>
      <w:r>
        <w:rPr>
          <w:rFonts w:ascii="Arial" w:hAnsi="Arial" w:cs="Arial"/>
          <w:sz w:val="28"/>
          <w:szCs w:val="28"/>
        </w:rPr>
        <w:t xml:space="preserve"> no es posible analizar el argumento de derechos adquiridos.</w:t>
      </w:r>
    </w:p>
    <w:p w14:paraId="4CD39A7C" w14:textId="112EC3C5" w:rsidR="004A3329" w:rsidRDefault="00DF3C3E" w:rsidP="00D7341B">
      <w:pPr>
        <w:spacing w:after="0" w:line="360" w:lineRule="auto"/>
        <w:ind w:firstLine="360"/>
        <w:jc w:val="both"/>
        <w:rPr>
          <w:rFonts w:ascii="Arial" w:hAnsi="Arial" w:cs="Arial"/>
          <w:sz w:val="28"/>
          <w:szCs w:val="28"/>
        </w:rPr>
      </w:pPr>
      <w:r>
        <w:rPr>
          <w:rFonts w:ascii="Arial" w:hAnsi="Arial" w:cs="Arial"/>
          <w:sz w:val="28"/>
          <w:szCs w:val="28"/>
        </w:rPr>
        <w:t xml:space="preserve">Lo anteriormente razonado conlleva a que los motivos de disenso que vierte la apelante sean infundados, puesto que no explica, ni aun supliéndole la deficiencia de los </w:t>
      </w:r>
      <w:r w:rsidR="006A5913">
        <w:rPr>
          <w:rFonts w:ascii="Arial" w:hAnsi="Arial" w:cs="Arial"/>
          <w:sz w:val="28"/>
          <w:szCs w:val="28"/>
        </w:rPr>
        <w:t>mismos</w:t>
      </w:r>
      <w:r>
        <w:rPr>
          <w:rFonts w:ascii="Arial" w:hAnsi="Arial" w:cs="Arial"/>
          <w:sz w:val="28"/>
          <w:szCs w:val="28"/>
        </w:rPr>
        <w:t>, por qué a su razón deben prevalecer sus argumentos por encima de lo</w:t>
      </w:r>
      <w:r w:rsidR="006A5913">
        <w:rPr>
          <w:rFonts w:ascii="Arial" w:hAnsi="Arial" w:cs="Arial"/>
          <w:sz w:val="28"/>
          <w:szCs w:val="28"/>
        </w:rPr>
        <w:t>s</w:t>
      </w:r>
      <w:r>
        <w:rPr>
          <w:rFonts w:ascii="Arial" w:hAnsi="Arial" w:cs="Arial"/>
          <w:sz w:val="28"/>
          <w:szCs w:val="28"/>
        </w:rPr>
        <w:t xml:space="preserve">  expuesto</w:t>
      </w:r>
      <w:r w:rsidR="006A5913">
        <w:rPr>
          <w:rFonts w:ascii="Arial" w:hAnsi="Arial" w:cs="Arial"/>
          <w:sz w:val="28"/>
          <w:szCs w:val="28"/>
        </w:rPr>
        <w:t>s por la Sala A quo y que aquí han sido materia de análisis</w:t>
      </w:r>
      <w:r>
        <w:rPr>
          <w:rFonts w:ascii="Arial" w:hAnsi="Arial" w:cs="Arial"/>
          <w:sz w:val="28"/>
          <w:szCs w:val="28"/>
        </w:rPr>
        <w:t>.</w:t>
      </w:r>
    </w:p>
    <w:p w14:paraId="4A76E170" w14:textId="65E30FE7" w:rsidR="004A3329" w:rsidRPr="004A3329" w:rsidRDefault="0043583A" w:rsidP="00D7341B">
      <w:pPr>
        <w:spacing w:after="0" w:line="360" w:lineRule="auto"/>
        <w:ind w:firstLine="360"/>
        <w:jc w:val="both"/>
        <w:rPr>
          <w:rFonts w:ascii="Arial" w:hAnsi="Arial" w:cs="Arial"/>
          <w:sz w:val="28"/>
          <w:szCs w:val="28"/>
        </w:rPr>
      </w:pPr>
      <w:r>
        <w:rPr>
          <w:rFonts w:ascii="Arial" w:hAnsi="Arial" w:cs="Arial"/>
          <w:sz w:val="28"/>
          <w:szCs w:val="28"/>
        </w:rPr>
        <w:t xml:space="preserve">Al respecto resulta ilustrativo el criterio con registro digital </w:t>
      </w:r>
      <w:r w:rsidR="004A3329" w:rsidRPr="004A3329">
        <w:rPr>
          <w:rFonts w:ascii="Arial" w:hAnsi="Arial" w:cs="Arial"/>
          <w:sz w:val="28"/>
          <w:szCs w:val="28"/>
        </w:rPr>
        <w:t xml:space="preserve"> 2017333</w:t>
      </w:r>
      <w:r>
        <w:rPr>
          <w:rFonts w:ascii="Arial" w:hAnsi="Arial" w:cs="Arial"/>
          <w:sz w:val="28"/>
          <w:szCs w:val="28"/>
        </w:rPr>
        <w:t xml:space="preserve">, de la </w:t>
      </w:r>
      <w:r w:rsidR="004A3329" w:rsidRPr="004A3329">
        <w:rPr>
          <w:rFonts w:ascii="Arial" w:hAnsi="Arial" w:cs="Arial"/>
          <w:sz w:val="28"/>
          <w:szCs w:val="28"/>
        </w:rPr>
        <w:t>Décima Época</w:t>
      </w:r>
      <w:r>
        <w:rPr>
          <w:rFonts w:ascii="Arial" w:hAnsi="Arial" w:cs="Arial"/>
          <w:sz w:val="28"/>
          <w:szCs w:val="28"/>
        </w:rPr>
        <w:t xml:space="preserve">, visible en la </w:t>
      </w:r>
      <w:r w:rsidR="004A3329" w:rsidRPr="004A3329">
        <w:rPr>
          <w:rFonts w:ascii="Arial" w:hAnsi="Arial" w:cs="Arial"/>
          <w:sz w:val="28"/>
          <w:szCs w:val="28"/>
        </w:rPr>
        <w:t>Gaceta del Semanario Judicial de la Federación</w:t>
      </w:r>
      <w:r>
        <w:rPr>
          <w:rFonts w:ascii="Arial" w:hAnsi="Arial" w:cs="Arial"/>
          <w:sz w:val="28"/>
          <w:szCs w:val="28"/>
        </w:rPr>
        <w:t>, l</w:t>
      </w:r>
      <w:r w:rsidR="004A3329" w:rsidRPr="004A3329">
        <w:rPr>
          <w:rFonts w:ascii="Arial" w:hAnsi="Arial" w:cs="Arial"/>
          <w:sz w:val="28"/>
          <w:szCs w:val="28"/>
        </w:rPr>
        <w:t xml:space="preserve">ibro 56, </w:t>
      </w:r>
      <w:r>
        <w:rPr>
          <w:rFonts w:ascii="Arial" w:hAnsi="Arial" w:cs="Arial"/>
          <w:sz w:val="28"/>
          <w:szCs w:val="28"/>
        </w:rPr>
        <w:t>de j</w:t>
      </w:r>
      <w:r w:rsidR="004A3329" w:rsidRPr="004A3329">
        <w:rPr>
          <w:rFonts w:ascii="Arial" w:hAnsi="Arial" w:cs="Arial"/>
          <w:sz w:val="28"/>
          <w:szCs w:val="28"/>
        </w:rPr>
        <w:t xml:space="preserve">ulio de </w:t>
      </w:r>
      <w:r>
        <w:rPr>
          <w:rFonts w:ascii="Arial" w:hAnsi="Arial" w:cs="Arial"/>
          <w:sz w:val="28"/>
          <w:szCs w:val="28"/>
        </w:rPr>
        <w:t>dos mil dieciocho</w:t>
      </w:r>
      <w:r w:rsidR="004A3329" w:rsidRPr="004A3329">
        <w:rPr>
          <w:rFonts w:ascii="Arial" w:hAnsi="Arial" w:cs="Arial"/>
          <w:sz w:val="28"/>
          <w:szCs w:val="28"/>
        </w:rPr>
        <w:t>, Tomo II, página 1474</w:t>
      </w:r>
      <w:r>
        <w:rPr>
          <w:rFonts w:ascii="Arial" w:hAnsi="Arial" w:cs="Arial"/>
          <w:sz w:val="28"/>
          <w:szCs w:val="28"/>
        </w:rPr>
        <w:t>, de rubro y texto siguiente:</w:t>
      </w:r>
    </w:p>
    <w:p w14:paraId="7310E1BE" w14:textId="67DA41F8" w:rsidR="004A3329" w:rsidRPr="0043583A" w:rsidRDefault="004A3329" w:rsidP="0043583A">
      <w:pPr>
        <w:spacing w:line="240" w:lineRule="auto"/>
        <w:ind w:left="709" w:right="476"/>
        <w:jc w:val="both"/>
        <w:rPr>
          <w:rFonts w:ascii="Arial Narrow" w:hAnsi="Arial Narrow" w:cs="Arial"/>
          <w:i/>
          <w:sz w:val="28"/>
          <w:szCs w:val="28"/>
        </w:rPr>
      </w:pPr>
      <w:r w:rsidRPr="0043583A">
        <w:rPr>
          <w:rFonts w:ascii="Arial Narrow" w:hAnsi="Arial Narrow" w:cs="Arial"/>
          <w:b/>
          <w:i/>
          <w:sz w:val="28"/>
          <w:szCs w:val="28"/>
        </w:rPr>
        <w:t>“CONSTANCIA DE USO DE SUELO POR DERECHOS ADQUIRIDOS. SU PERMANENCIA ESTÁ SUJETA A QUE PERSISTAN CIERTAS CONDICIONES PRESENTES CUANDO SE OTORGA, MISMAS QUE, DE MODIFICARSE O INTERRUMPIRSE, CONLLEVAN LA PÉRDIDA DE EFICACIA JURÍDICA E IMPIDEN QUE SIRVAN DE BASE PARA LA AUTORIZACIÓN DE CONSTRUCCIONES O APROVECHAMIENTOS.</w:t>
      </w:r>
      <w:r w:rsidRPr="0043583A">
        <w:rPr>
          <w:rFonts w:ascii="Arial Narrow" w:hAnsi="Arial Narrow" w:cs="Arial"/>
          <w:i/>
          <w:sz w:val="28"/>
          <w:szCs w:val="28"/>
        </w:rPr>
        <w:t xml:space="preserve"> La constancia o certificado de uso de suelo por derechos adquiridos hace patente el reconocimiento de que un predio ha tenido un cierto uso, el cual, pese a nuevas disposiciones urbanísticas, puede persistir como uso autorizado, precisamente en atención a que se trata de derechos adquiridos. No obstante, para que dichas constancias preserven su eficacia jurídica, deben permanecer las condiciones de hecho específicas y concretas que les dieron sustento, tanto en lo concerniente a las condiciones y características del predio al momento de su expedición, como en lo que atañe a la continuidad del uso autorizado, pues ambas cuestiones son parte misma (objeto) y supuesto de hecho sobre el cual se dicta ese acto administrativo y, </w:t>
      </w:r>
      <w:r w:rsidRPr="0043583A">
        <w:rPr>
          <w:rFonts w:ascii="Arial Narrow" w:hAnsi="Arial Narrow" w:cs="Arial"/>
          <w:i/>
          <w:sz w:val="28"/>
          <w:szCs w:val="28"/>
        </w:rPr>
        <w:lastRenderedPageBreak/>
        <w:t>en esa medida, condición necesaria para su subsistencia. En este sentido, la referencia que se hace en el artículo 125 del Reglamento de la Ley de Desarrollo Urbano del Distrito Federal (actualmente Ciudad de México), de que la vigencia de estos certificados será "permanente", no puede entenderse literal ni aisladamente, como si el uso de suelo por derechos adquiridos fuera de vigencia absoluta o ilimitada, pues ello sería contrario al objeto mismo y naturaleza de este tipo de certificaciones, que justifican, precisamente en función de derechos adquiridos por una específica situación, que un particular se exceptúe de la aplicación de la nueva normativa urbanística, y desconocería lo que la propia Ley de Desarrollo Urbano local establece en su artículo 45, cuando sujeta el respeto a los derechos adquiridos a que los usos de suelo se aprovechen de manera continua y legítima y establece su prescripción al término de un año en que se deje de ejercer el uso de que se trate. En esta tesitura, si el predio objeto de una constancia de este tipo es modificado o si se presenta la interrupción del uso autorizado, en los términos que marca la legislación indicada, la constancia por derechos adquiridos pierde eficacia jurídica, agota su vigencia, de modo que el uso de suelo que amparó no puede seguir oponiéndose como excepción para la aplicabilidad de una nueva legislación urbanística, por lo cual, ahora prevalece el interés público que ahí se recoge, y ya no el interés particular que en un determinado momento se protegió. Con base en lo anterior, las constancias de uso de suelo por derechos adquiridos no pueden fungir como base jurídica para expedir autorizaciones de construcción y/o aprovechamiento de un predio que ha sido modificado o que ha dejado de ser utilizado, en los términos que en determinado momento fueron amparados por uno de esos documentos, dada su pérdida de eficacia; de ahí que, en todo caso, para la expedición de esas autorizaciones deba obtenerse una nueva constancia de uso de suelo, conforme a las disposiciones urbanísticas vigentes en ese momento.</w:t>
      </w:r>
    </w:p>
    <w:p w14:paraId="30E8DAD6" w14:textId="5163824F" w:rsidR="00733D28" w:rsidRDefault="00F429A1" w:rsidP="00D7341B">
      <w:pPr>
        <w:spacing w:after="0" w:line="360" w:lineRule="auto"/>
        <w:ind w:firstLine="708"/>
        <w:jc w:val="both"/>
        <w:rPr>
          <w:rFonts w:ascii="Arial" w:hAnsi="Arial" w:cs="Arial"/>
          <w:sz w:val="28"/>
          <w:szCs w:val="28"/>
        </w:rPr>
      </w:pPr>
      <w:r>
        <w:rPr>
          <w:rFonts w:ascii="Arial" w:hAnsi="Arial" w:cs="Arial"/>
          <w:sz w:val="28"/>
          <w:szCs w:val="28"/>
        </w:rPr>
        <w:t xml:space="preserve">Toda vez que este Tribunal de Alzada consideró por un lado actualizada una diversa causal de sobreseimiento acorde a lo razonado en el considerando octavo del presente fallo y, por otro, declaró la validez de acto impugnado en el considerando noveno, </w:t>
      </w:r>
      <w:r w:rsidR="00552B76">
        <w:rPr>
          <w:rFonts w:ascii="Arial" w:hAnsi="Arial" w:cs="Arial"/>
          <w:sz w:val="28"/>
          <w:szCs w:val="28"/>
        </w:rPr>
        <w:t xml:space="preserve">lo procedente es </w:t>
      </w:r>
      <w:r>
        <w:rPr>
          <w:rFonts w:ascii="Arial" w:hAnsi="Arial" w:cs="Arial"/>
          <w:sz w:val="28"/>
          <w:szCs w:val="28"/>
        </w:rPr>
        <w:t>modificar l</w:t>
      </w:r>
      <w:r w:rsidR="00552B76">
        <w:rPr>
          <w:rFonts w:ascii="Arial" w:hAnsi="Arial" w:cs="Arial"/>
          <w:sz w:val="28"/>
          <w:szCs w:val="28"/>
        </w:rPr>
        <w:t>a resolución apelada</w:t>
      </w:r>
      <w:r>
        <w:rPr>
          <w:rFonts w:ascii="Arial" w:hAnsi="Arial" w:cs="Arial"/>
          <w:sz w:val="28"/>
          <w:szCs w:val="28"/>
        </w:rPr>
        <w:t xml:space="preserve"> bajo los</w:t>
      </w:r>
      <w:r w:rsidR="00552B76">
        <w:rPr>
          <w:rFonts w:ascii="Arial" w:hAnsi="Arial" w:cs="Arial"/>
          <w:sz w:val="28"/>
          <w:szCs w:val="28"/>
        </w:rPr>
        <w:t xml:space="preserve"> términos</w:t>
      </w:r>
      <w:r>
        <w:rPr>
          <w:rFonts w:ascii="Arial" w:hAnsi="Arial" w:cs="Arial"/>
          <w:sz w:val="28"/>
          <w:szCs w:val="28"/>
        </w:rPr>
        <w:t xml:space="preserve"> de la presente resolución</w:t>
      </w:r>
      <w:r w:rsidR="00552B76">
        <w:rPr>
          <w:rFonts w:ascii="Arial" w:hAnsi="Arial" w:cs="Arial"/>
          <w:sz w:val="28"/>
          <w:szCs w:val="28"/>
        </w:rPr>
        <w:t>.</w:t>
      </w:r>
    </w:p>
    <w:p w14:paraId="3B57DBEF" w14:textId="349D4461" w:rsidR="003A54A6" w:rsidRDefault="003A54A6" w:rsidP="00D7341B">
      <w:pPr>
        <w:spacing w:after="0" w:line="360" w:lineRule="auto"/>
        <w:ind w:firstLine="708"/>
        <w:jc w:val="both"/>
        <w:rPr>
          <w:rFonts w:ascii="Arial" w:hAnsi="Arial" w:cs="Arial"/>
          <w:sz w:val="28"/>
          <w:szCs w:val="28"/>
        </w:rPr>
      </w:pPr>
      <w:r>
        <w:rPr>
          <w:rFonts w:ascii="Arial" w:hAnsi="Arial" w:cs="Arial"/>
          <w:sz w:val="28"/>
          <w:szCs w:val="28"/>
        </w:rPr>
        <w:lastRenderedPageBreak/>
        <w:t>C</w:t>
      </w:r>
      <w:r w:rsidRPr="00386C15">
        <w:rPr>
          <w:rFonts w:ascii="Arial" w:hAnsi="Arial" w:cs="Arial"/>
          <w:sz w:val="28"/>
          <w:szCs w:val="28"/>
        </w:rPr>
        <w:t xml:space="preserve">on apoyo en lo dispuesto por el artículo </w:t>
      </w:r>
      <w:r>
        <w:rPr>
          <w:rFonts w:ascii="Arial" w:hAnsi="Arial" w:cs="Arial"/>
          <w:sz w:val="28"/>
          <w:szCs w:val="28"/>
        </w:rPr>
        <w:t>22 BIS</w:t>
      </w:r>
      <w:r>
        <w:rPr>
          <w:rStyle w:val="Refdenotaalpie"/>
          <w:rFonts w:ascii="Arial" w:hAnsi="Arial" w:cs="Arial"/>
          <w:sz w:val="28"/>
          <w:szCs w:val="28"/>
        </w:rPr>
        <w:footnoteReference w:id="15"/>
      </w:r>
      <w:r w:rsidRPr="00386C15">
        <w:rPr>
          <w:rFonts w:ascii="Arial" w:hAnsi="Arial" w:cs="Arial"/>
          <w:sz w:val="28"/>
          <w:szCs w:val="28"/>
        </w:rPr>
        <w:t xml:space="preserve"> del Reglamento Interior de este Tribunal, se habilita a la auxi</w:t>
      </w:r>
      <w:r>
        <w:rPr>
          <w:rFonts w:ascii="Arial" w:hAnsi="Arial" w:cs="Arial"/>
          <w:sz w:val="28"/>
          <w:szCs w:val="28"/>
        </w:rPr>
        <w:t>liar jurisdiccional licenciada Verónica Tapia Hernández</w:t>
      </w:r>
      <w:r w:rsidRPr="00386C15">
        <w:rPr>
          <w:rFonts w:ascii="Arial" w:hAnsi="Arial" w:cs="Arial"/>
          <w:sz w:val="28"/>
          <w:szCs w:val="28"/>
        </w:rPr>
        <w:t xml:space="preserve"> para que lleve a cabo la notificación de la presente resolución.</w:t>
      </w:r>
    </w:p>
    <w:p w14:paraId="70201C61" w14:textId="723574CC" w:rsidR="008E7D14" w:rsidRDefault="008E7D14" w:rsidP="00D7341B">
      <w:pPr>
        <w:spacing w:after="0" w:line="360" w:lineRule="auto"/>
        <w:ind w:firstLine="708"/>
        <w:jc w:val="both"/>
        <w:rPr>
          <w:rFonts w:ascii="Arial" w:hAnsi="Arial" w:cs="Arial"/>
          <w:sz w:val="28"/>
          <w:szCs w:val="28"/>
        </w:rPr>
      </w:pPr>
      <w:r w:rsidRPr="00677E24">
        <w:rPr>
          <w:rFonts w:ascii="Arial" w:hAnsi="Arial" w:cs="Arial"/>
          <w:sz w:val="28"/>
          <w:szCs w:val="28"/>
        </w:rPr>
        <w:t xml:space="preserve">Por lo anteriormente expuesto, fundado y con apoyo además en </w:t>
      </w:r>
      <w:r w:rsidR="006E6472" w:rsidRPr="00677E24">
        <w:rPr>
          <w:rFonts w:ascii="Arial" w:hAnsi="Arial" w:cs="Arial"/>
          <w:sz w:val="28"/>
          <w:szCs w:val="28"/>
        </w:rPr>
        <w:t>l</w:t>
      </w:r>
      <w:r w:rsidR="007B60B7" w:rsidRPr="00677E24">
        <w:rPr>
          <w:rFonts w:ascii="Arial" w:hAnsi="Arial" w:cs="Arial"/>
          <w:sz w:val="28"/>
          <w:szCs w:val="28"/>
        </w:rPr>
        <w:t>os</w:t>
      </w:r>
      <w:r w:rsidR="002A79EF" w:rsidRPr="00677E24">
        <w:rPr>
          <w:rFonts w:ascii="Arial" w:hAnsi="Arial" w:cs="Arial"/>
          <w:sz w:val="28"/>
          <w:szCs w:val="28"/>
        </w:rPr>
        <w:t xml:space="preserve"> artículo</w:t>
      </w:r>
      <w:r w:rsidR="007B60B7" w:rsidRPr="00677E24">
        <w:rPr>
          <w:rFonts w:ascii="Arial" w:hAnsi="Arial" w:cs="Arial"/>
          <w:sz w:val="28"/>
          <w:szCs w:val="28"/>
        </w:rPr>
        <w:t>s</w:t>
      </w:r>
      <w:r w:rsidR="002A79EF" w:rsidRPr="00677E24">
        <w:rPr>
          <w:rFonts w:ascii="Arial" w:hAnsi="Arial" w:cs="Arial"/>
          <w:sz w:val="28"/>
          <w:szCs w:val="28"/>
        </w:rPr>
        <w:t xml:space="preserve"> 152</w:t>
      </w:r>
      <w:r w:rsidR="007B60B7" w:rsidRPr="00677E24">
        <w:rPr>
          <w:rFonts w:ascii="Arial" w:hAnsi="Arial" w:cs="Arial"/>
          <w:sz w:val="28"/>
          <w:szCs w:val="28"/>
        </w:rPr>
        <w:t>, 155 y 156</w:t>
      </w:r>
      <w:r w:rsidRPr="00677E24">
        <w:rPr>
          <w:rFonts w:ascii="Arial" w:hAnsi="Arial" w:cs="Arial"/>
          <w:sz w:val="28"/>
          <w:szCs w:val="28"/>
        </w:rPr>
        <w:t xml:space="preserve"> del Código Procesal Administrativo para el Estado de San Luis Potosí,</w:t>
      </w:r>
      <w:r w:rsidR="002A79EF" w:rsidRPr="00677E24">
        <w:rPr>
          <w:rFonts w:ascii="Arial" w:hAnsi="Arial" w:cs="Arial"/>
          <w:sz w:val="28"/>
          <w:szCs w:val="28"/>
        </w:rPr>
        <w:t xml:space="preserve"> </w:t>
      </w:r>
      <w:r w:rsidR="00123B86">
        <w:rPr>
          <w:rFonts w:ascii="Arial" w:hAnsi="Arial" w:cs="Arial"/>
          <w:sz w:val="28"/>
          <w:szCs w:val="28"/>
        </w:rPr>
        <w:t>se:</w:t>
      </w:r>
    </w:p>
    <w:p w14:paraId="1E8B7FF4" w14:textId="77777777" w:rsidR="00123B86" w:rsidRPr="0015122B" w:rsidRDefault="00123B86" w:rsidP="00D7341B">
      <w:pPr>
        <w:spacing w:after="0" w:line="360" w:lineRule="auto"/>
        <w:ind w:firstLine="567"/>
        <w:jc w:val="center"/>
        <w:rPr>
          <w:rFonts w:ascii="Arial" w:hAnsi="Arial" w:cs="Arial"/>
          <w:b/>
          <w:color w:val="000000" w:themeColor="text1"/>
          <w:sz w:val="28"/>
          <w:szCs w:val="28"/>
        </w:rPr>
      </w:pPr>
      <w:r w:rsidRPr="0015122B">
        <w:rPr>
          <w:rFonts w:ascii="Arial" w:hAnsi="Arial" w:cs="Arial"/>
          <w:b/>
          <w:color w:val="000000" w:themeColor="text1"/>
          <w:sz w:val="28"/>
          <w:szCs w:val="28"/>
        </w:rPr>
        <w:t>R E S U E L V E</w:t>
      </w:r>
    </w:p>
    <w:p w14:paraId="1AEDB0DF" w14:textId="0834EA0A" w:rsidR="008E7D14" w:rsidRPr="00384BB4" w:rsidRDefault="008E7D14" w:rsidP="00D7341B">
      <w:pPr>
        <w:spacing w:after="0" w:line="360" w:lineRule="auto"/>
        <w:ind w:firstLine="708"/>
        <w:jc w:val="both"/>
        <w:rPr>
          <w:rFonts w:ascii="Arial" w:hAnsi="Arial" w:cs="Arial"/>
          <w:sz w:val="28"/>
          <w:szCs w:val="28"/>
          <w:lang w:val="es-ES_tradnl"/>
        </w:rPr>
      </w:pPr>
      <w:r w:rsidRPr="00384BB4">
        <w:rPr>
          <w:rFonts w:ascii="Arial" w:hAnsi="Arial" w:cs="Arial"/>
          <w:b/>
          <w:sz w:val="28"/>
          <w:szCs w:val="28"/>
          <w:lang w:val="es-ES_tradnl"/>
        </w:rPr>
        <w:t>PRIMERO.</w:t>
      </w:r>
      <w:r w:rsidR="006C57F4" w:rsidRPr="00384BB4">
        <w:rPr>
          <w:rFonts w:ascii="Arial" w:hAnsi="Arial" w:cs="Arial"/>
          <w:sz w:val="28"/>
          <w:szCs w:val="28"/>
          <w:lang w:val="es-ES_tradnl"/>
        </w:rPr>
        <w:t xml:space="preserve"> Se </w:t>
      </w:r>
      <w:r w:rsidR="00DF3C3E">
        <w:rPr>
          <w:rFonts w:ascii="Arial" w:hAnsi="Arial" w:cs="Arial"/>
          <w:b/>
          <w:sz w:val="28"/>
          <w:szCs w:val="28"/>
          <w:lang w:val="es-ES_tradnl"/>
        </w:rPr>
        <w:t>modifica</w:t>
      </w:r>
      <w:r w:rsidR="00384BB4" w:rsidRPr="009E1455">
        <w:rPr>
          <w:rFonts w:ascii="Arial" w:hAnsi="Arial" w:cs="Arial"/>
          <w:b/>
          <w:sz w:val="28"/>
          <w:szCs w:val="28"/>
          <w:lang w:val="es-ES_tradnl"/>
        </w:rPr>
        <w:t xml:space="preserve"> </w:t>
      </w:r>
      <w:r w:rsidR="006C57F4" w:rsidRPr="00496661">
        <w:rPr>
          <w:rFonts w:ascii="Arial" w:hAnsi="Arial" w:cs="Arial"/>
          <w:sz w:val="28"/>
          <w:szCs w:val="28"/>
          <w:lang w:val="es-ES_tradnl"/>
        </w:rPr>
        <w:t>la</w:t>
      </w:r>
      <w:r w:rsidR="006C57F4" w:rsidRPr="00384BB4">
        <w:rPr>
          <w:rFonts w:ascii="Arial" w:hAnsi="Arial" w:cs="Arial"/>
          <w:sz w:val="28"/>
          <w:szCs w:val="28"/>
          <w:lang w:val="es-ES_tradnl"/>
        </w:rPr>
        <w:t xml:space="preserve"> sentencia apelada.</w:t>
      </w:r>
    </w:p>
    <w:p w14:paraId="47F4F279" w14:textId="1841D6B7" w:rsidR="00204F68" w:rsidRDefault="008E7D14" w:rsidP="00D7341B">
      <w:pPr>
        <w:spacing w:after="0" w:line="360" w:lineRule="auto"/>
        <w:ind w:firstLine="709"/>
        <w:jc w:val="both"/>
        <w:rPr>
          <w:rFonts w:ascii="Arial" w:hAnsi="Arial" w:cs="Arial"/>
          <w:sz w:val="28"/>
          <w:szCs w:val="28"/>
        </w:rPr>
      </w:pPr>
      <w:r w:rsidRPr="00384BB4">
        <w:rPr>
          <w:rFonts w:ascii="Arial" w:hAnsi="Arial" w:cs="Arial"/>
          <w:b/>
          <w:sz w:val="28"/>
          <w:szCs w:val="28"/>
          <w:lang w:val="es-ES_tradnl"/>
        </w:rPr>
        <w:t>SEGUNDO.</w:t>
      </w:r>
      <w:r w:rsidR="005A24EF" w:rsidRPr="00384BB4">
        <w:rPr>
          <w:rFonts w:ascii="Arial" w:hAnsi="Arial" w:cs="Arial"/>
          <w:sz w:val="28"/>
          <w:szCs w:val="28"/>
        </w:rPr>
        <w:t xml:space="preserve"> </w:t>
      </w:r>
      <w:r w:rsidR="00384BB4" w:rsidRPr="00384BB4">
        <w:rPr>
          <w:rFonts w:ascii="Arial" w:hAnsi="Arial" w:cs="Arial"/>
          <w:sz w:val="28"/>
          <w:szCs w:val="28"/>
        </w:rPr>
        <w:t xml:space="preserve">Se </w:t>
      </w:r>
      <w:r w:rsidR="004F2356" w:rsidRPr="004F2356">
        <w:rPr>
          <w:rFonts w:ascii="Arial" w:hAnsi="Arial" w:cs="Arial"/>
          <w:b/>
          <w:sz w:val="28"/>
          <w:szCs w:val="28"/>
        </w:rPr>
        <w:t>sobresee</w:t>
      </w:r>
      <w:r w:rsidR="009C035B">
        <w:rPr>
          <w:rFonts w:ascii="Arial" w:hAnsi="Arial" w:cs="Arial"/>
          <w:b/>
          <w:sz w:val="28"/>
          <w:szCs w:val="28"/>
        </w:rPr>
        <w:t>n</w:t>
      </w:r>
      <w:r w:rsidR="004F2356">
        <w:rPr>
          <w:rFonts w:ascii="Arial" w:hAnsi="Arial" w:cs="Arial"/>
          <w:sz w:val="28"/>
          <w:szCs w:val="28"/>
        </w:rPr>
        <w:t xml:space="preserve"> </w:t>
      </w:r>
      <w:r w:rsidR="00384BB4" w:rsidRPr="00384BB4">
        <w:rPr>
          <w:rFonts w:ascii="Arial" w:hAnsi="Arial" w:cs="Arial"/>
          <w:sz w:val="28"/>
          <w:szCs w:val="28"/>
        </w:rPr>
        <w:t>los actos impugnados</w:t>
      </w:r>
      <w:r w:rsidR="00204F68">
        <w:rPr>
          <w:rFonts w:ascii="Arial" w:hAnsi="Arial" w:cs="Arial"/>
          <w:sz w:val="28"/>
          <w:szCs w:val="28"/>
        </w:rPr>
        <w:t xml:space="preserve"> consistentes en </w:t>
      </w:r>
      <w:r w:rsidR="00204F68" w:rsidRPr="00204F68">
        <w:rPr>
          <w:rFonts w:ascii="Arial" w:hAnsi="Arial" w:cs="Arial"/>
          <w:sz w:val="28"/>
          <w:szCs w:val="28"/>
        </w:rPr>
        <w:t>el oficio número MSGS/DUYCM/2979/2020 de once de marzo de dos mil veinte, emitido por el Director de Desarrollo Urbano y Catastro Municipal de Soledad de Graciano Sánchez y el Plan del Centro de Población Estratégico San Luis Potosí Soledad de Graciano Sánchez publicado en el Periódico Oficial el vein</w:t>
      </w:r>
      <w:r w:rsidR="00E81369">
        <w:rPr>
          <w:rFonts w:ascii="Arial" w:hAnsi="Arial" w:cs="Arial"/>
          <w:sz w:val="28"/>
          <w:szCs w:val="28"/>
        </w:rPr>
        <w:t>tiuno de agosto de dos mil tres, por los motivos expuestos en el Considerando Octavo de la presente resolución.</w:t>
      </w:r>
    </w:p>
    <w:p w14:paraId="5F1D0FCD" w14:textId="5624D1E4" w:rsidR="009E1455" w:rsidRPr="00384BB4" w:rsidRDefault="009E1455" w:rsidP="00D7341B">
      <w:pPr>
        <w:spacing w:after="0" w:line="360" w:lineRule="auto"/>
        <w:ind w:firstLine="709"/>
        <w:jc w:val="both"/>
        <w:rPr>
          <w:rFonts w:ascii="Arial" w:hAnsi="Arial" w:cs="Arial"/>
          <w:sz w:val="28"/>
          <w:szCs w:val="28"/>
        </w:rPr>
      </w:pPr>
      <w:r w:rsidRPr="009E1455">
        <w:rPr>
          <w:rFonts w:ascii="Arial" w:hAnsi="Arial" w:cs="Arial"/>
          <w:b/>
          <w:sz w:val="28"/>
          <w:szCs w:val="28"/>
        </w:rPr>
        <w:t>TERCERO</w:t>
      </w:r>
      <w:r>
        <w:rPr>
          <w:rFonts w:ascii="Arial" w:hAnsi="Arial" w:cs="Arial"/>
          <w:sz w:val="28"/>
          <w:szCs w:val="28"/>
        </w:rPr>
        <w:t xml:space="preserve">. </w:t>
      </w:r>
      <w:r w:rsidR="00204F68">
        <w:rPr>
          <w:rFonts w:ascii="Arial" w:hAnsi="Arial" w:cs="Arial"/>
          <w:sz w:val="28"/>
          <w:szCs w:val="28"/>
        </w:rPr>
        <w:t xml:space="preserve">Se declara la </w:t>
      </w:r>
      <w:r w:rsidR="00496661" w:rsidRPr="00E81369">
        <w:rPr>
          <w:rFonts w:ascii="Arial" w:hAnsi="Arial" w:cs="Arial"/>
          <w:b/>
          <w:sz w:val="28"/>
          <w:szCs w:val="28"/>
        </w:rPr>
        <w:t>validez</w:t>
      </w:r>
      <w:r w:rsidR="00496661">
        <w:rPr>
          <w:rFonts w:ascii="Arial" w:hAnsi="Arial" w:cs="Arial"/>
          <w:sz w:val="28"/>
          <w:szCs w:val="28"/>
        </w:rPr>
        <w:t xml:space="preserve"> </w:t>
      </w:r>
      <w:r w:rsidR="00E81369" w:rsidRPr="00E81369">
        <w:rPr>
          <w:rFonts w:ascii="Arial" w:hAnsi="Arial" w:cs="Arial"/>
          <w:sz w:val="28"/>
          <w:szCs w:val="28"/>
        </w:rPr>
        <w:t>del acto impugnado, consistente en la Licencia de Uso de Suelo de Funcionamiento con número de folio DU Y CM/417/2020 de dieciséis de julio de dos mil veinte, por los motivos expuestos en el Considerando Sexto del fallo</w:t>
      </w:r>
      <w:r w:rsidR="00E81369">
        <w:rPr>
          <w:rFonts w:ascii="Arial" w:hAnsi="Arial" w:cs="Arial"/>
          <w:sz w:val="28"/>
          <w:szCs w:val="28"/>
        </w:rPr>
        <w:t xml:space="preserve"> recurrido y Noveno de la  presente resolución</w:t>
      </w:r>
      <w:r w:rsidR="00E81369" w:rsidRPr="00E81369">
        <w:rPr>
          <w:rFonts w:ascii="Arial" w:hAnsi="Arial" w:cs="Arial"/>
          <w:sz w:val="28"/>
          <w:szCs w:val="28"/>
        </w:rPr>
        <w:t>.</w:t>
      </w:r>
    </w:p>
    <w:p w14:paraId="05BD570C" w14:textId="7B6849E0" w:rsidR="00123B86" w:rsidRDefault="00123B86" w:rsidP="00D7341B">
      <w:pPr>
        <w:spacing w:after="0" w:line="360" w:lineRule="auto"/>
        <w:ind w:firstLine="709"/>
        <w:jc w:val="both"/>
        <w:rPr>
          <w:rFonts w:ascii="Arial" w:hAnsi="Arial" w:cs="Arial"/>
          <w:sz w:val="28"/>
          <w:szCs w:val="28"/>
        </w:rPr>
      </w:pPr>
      <w:r>
        <w:rPr>
          <w:rFonts w:ascii="Arial" w:hAnsi="Arial" w:cs="Arial"/>
          <w:b/>
          <w:sz w:val="28"/>
          <w:szCs w:val="28"/>
        </w:rPr>
        <w:t>Notifíquese</w:t>
      </w:r>
      <w:r>
        <w:rPr>
          <w:rFonts w:ascii="Arial" w:hAnsi="Arial" w:cs="Arial"/>
          <w:sz w:val="28"/>
          <w:szCs w:val="28"/>
        </w:rPr>
        <w:t xml:space="preserve"> con testimonio de esta resolución de manera personal al actor</w:t>
      </w:r>
      <w:r w:rsidR="00F429A1">
        <w:rPr>
          <w:rFonts w:ascii="Arial" w:hAnsi="Arial" w:cs="Arial"/>
          <w:sz w:val="28"/>
          <w:szCs w:val="28"/>
        </w:rPr>
        <w:t>, aquí apelante</w:t>
      </w:r>
      <w:r>
        <w:rPr>
          <w:rFonts w:ascii="Arial" w:hAnsi="Arial" w:cs="Arial"/>
          <w:sz w:val="28"/>
          <w:szCs w:val="28"/>
        </w:rPr>
        <w:t xml:space="preserve">, por oficio a la autoridad </w:t>
      </w:r>
      <w:r>
        <w:rPr>
          <w:rFonts w:ascii="Arial" w:hAnsi="Arial" w:cs="Arial"/>
          <w:sz w:val="28"/>
          <w:szCs w:val="28"/>
        </w:rPr>
        <w:lastRenderedPageBreak/>
        <w:t>demandada; con testimonio remítanse los autos a la Sala de su origen; procédase a realizar las anotaciones respectivas en el Libro de Gobierno y la captura de datos en el Sistema de Control Electrónico de Expedientes Jurisdiccionales (SICEEJURIS); y en su oportunidad archívese el Toca como asunto concluido.</w:t>
      </w:r>
    </w:p>
    <w:p w14:paraId="551C2A41" w14:textId="77777777" w:rsidR="00BF6FF7" w:rsidRDefault="009E1455" w:rsidP="00BF6FF7">
      <w:pPr>
        <w:spacing w:line="360" w:lineRule="auto"/>
        <w:ind w:firstLine="708"/>
        <w:jc w:val="both"/>
        <w:rPr>
          <w:rFonts w:ascii="Arial" w:hAnsi="Arial" w:cs="Arial"/>
          <w:sz w:val="28"/>
          <w:szCs w:val="28"/>
        </w:rPr>
      </w:pPr>
      <w:r>
        <w:rPr>
          <w:rFonts w:ascii="Arial" w:hAnsi="Arial" w:cs="Arial"/>
          <w:color w:val="000000" w:themeColor="text1"/>
          <w:sz w:val="28"/>
          <w:szCs w:val="28"/>
        </w:rPr>
        <w:t xml:space="preserve">Así lo resolvió y firma el Magistrado de la Sala Superior del Tribunal Estatal de Justicia Administrativa licenciado </w:t>
      </w:r>
      <w:r>
        <w:rPr>
          <w:rFonts w:ascii="Arial" w:hAnsi="Arial" w:cs="Arial"/>
          <w:b/>
          <w:color w:val="000000" w:themeColor="text1"/>
          <w:sz w:val="28"/>
          <w:szCs w:val="28"/>
        </w:rPr>
        <w:t>Claudio Alberto Alvarado Barragán</w:t>
      </w:r>
      <w:r>
        <w:rPr>
          <w:rFonts w:ascii="Arial" w:hAnsi="Arial" w:cs="Arial"/>
          <w:color w:val="000000" w:themeColor="text1"/>
          <w:sz w:val="28"/>
          <w:szCs w:val="28"/>
        </w:rPr>
        <w:t>, quien actúa de forma legal asistido de la licenciada Adriana Juárez Cacho y Romo Secretaria Jurisdiccional conforme a lo dispuesto por los artículos 18, fracción I</w:t>
      </w:r>
      <w:r>
        <w:rPr>
          <w:rStyle w:val="Refdenotaalpie"/>
          <w:rFonts w:ascii="Arial" w:hAnsi="Arial" w:cs="Arial"/>
          <w:color w:val="000000" w:themeColor="text1"/>
          <w:sz w:val="28"/>
          <w:szCs w:val="28"/>
        </w:rPr>
        <w:footnoteReference w:id="16"/>
      </w:r>
      <w:r>
        <w:rPr>
          <w:rFonts w:ascii="Arial" w:hAnsi="Arial" w:cs="Arial"/>
          <w:color w:val="000000" w:themeColor="text1"/>
          <w:sz w:val="28"/>
          <w:szCs w:val="28"/>
        </w:rPr>
        <w:t xml:space="preserve"> en relación con el 20, fracción X</w:t>
      </w:r>
      <w:r>
        <w:rPr>
          <w:rStyle w:val="Refdenotaalpie"/>
          <w:rFonts w:ascii="Arial" w:hAnsi="Arial" w:cs="Arial"/>
          <w:color w:val="000000" w:themeColor="text1"/>
          <w:sz w:val="28"/>
          <w:szCs w:val="28"/>
        </w:rPr>
        <w:footnoteReference w:id="17"/>
      </w:r>
      <w:r>
        <w:rPr>
          <w:rFonts w:ascii="Arial" w:hAnsi="Arial" w:cs="Arial"/>
          <w:color w:val="000000" w:themeColor="text1"/>
          <w:sz w:val="28"/>
          <w:szCs w:val="28"/>
        </w:rPr>
        <w:t xml:space="preserve"> ambos del Reglamento Interior del Tribunal Estatal de Justicia Administrativa, que autoriza y da fe. </w:t>
      </w:r>
      <w:r w:rsidR="00BF6FF7">
        <w:rPr>
          <w:rFonts w:ascii="Arial" w:hAnsi="Arial" w:cs="Arial"/>
          <w:sz w:val="28"/>
          <w:szCs w:val="28"/>
        </w:rPr>
        <w:t>(RÚBRICAS)</w:t>
      </w:r>
    </w:p>
    <w:p w14:paraId="2A044837" w14:textId="77777777" w:rsidR="00BF6FF7" w:rsidRDefault="00BF6FF7" w:rsidP="00BF6FF7">
      <w:pPr>
        <w:spacing w:line="360" w:lineRule="auto"/>
        <w:jc w:val="both"/>
        <w:rPr>
          <w:rFonts w:ascii="Arial" w:hAnsi="Arial" w:cs="Arial"/>
          <w:b/>
          <w:sz w:val="24"/>
          <w:szCs w:val="24"/>
        </w:rPr>
      </w:pPr>
    </w:p>
    <w:p w14:paraId="348DD28F" w14:textId="77777777" w:rsidR="00BF6FF7" w:rsidRPr="003979F9" w:rsidRDefault="00BF6FF7" w:rsidP="00BF6FF7">
      <w:pPr>
        <w:spacing w:line="360" w:lineRule="auto"/>
        <w:jc w:val="both"/>
        <w:rPr>
          <w:rFonts w:ascii="Arial" w:hAnsi="Arial" w:cs="Arial"/>
          <w:sz w:val="28"/>
          <w:szCs w:val="28"/>
        </w:rPr>
      </w:pPr>
      <w:bookmarkStart w:id="0" w:name="_GoBack"/>
      <w:bookmarkEnd w:id="0"/>
      <w:r w:rsidRPr="00FF0F8B">
        <w:rPr>
          <w:rFonts w:ascii="Arial" w:hAnsi="Arial" w:cs="Arial"/>
          <w:b/>
          <w:sz w:val="24"/>
          <w:szCs w:val="24"/>
        </w:rPr>
        <w:t>Se</w:t>
      </w:r>
      <w:r w:rsidRPr="00FF0F8B">
        <w:rPr>
          <w:rFonts w:ascii="Arial" w:hAnsi="Arial" w:cs="Arial"/>
          <w:b/>
          <w:color w:val="000000"/>
          <w:sz w:val="24"/>
          <w:szCs w:val="24"/>
        </w:rPr>
        <w:t xml:space="preserve"> suprimen datos personales por tratarse de información confidencial de particulares cuyo resguardo y protección está a cargo del Tribunal Estatal de Justicia Administrativa; con motivo del ejercicio de sus funciones jurisdiccionales y administrativos que realiza conforme al ámbito de su competencia, de acuerdo a lo previsto en los artículos 3º fracción XI, XVII, XXVIII y XXXVII, 23, 82 84 fracción XLIII, 87 fracción III, 138 de la Ley de Transparencia y Acceso a la Información Pública del Estado de San Luis Potosí</w:t>
      </w:r>
      <w:r>
        <w:rPr>
          <w:rFonts w:ascii="Arial" w:hAnsi="Arial" w:cs="Arial"/>
          <w:b/>
          <w:color w:val="000000"/>
          <w:sz w:val="24"/>
          <w:szCs w:val="24"/>
        </w:rPr>
        <w:t xml:space="preserve"> y 3 fracción VIII y IX, 4 y 29 de la Ley de </w:t>
      </w:r>
      <w:r w:rsidRPr="00221BD0">
        <w:rPr>
          <w:rFonts w:ascii="Arial" w:hAnsi="Arial" w:cs="Arial"/>
          <w:b/>
          <w:color w:val="000000"/>
          <w:sz w:val="24"/>
          <w:szCs w:val="24"/>
        </w:rPr>
        <w:t>Protección</w:t>
      </w:r>
      <w:r>
        <w:rPr>
          <w:rFonts w:ascii="Arial" w:hAnsi="Arial" w:cs="Arial"/>
          <w:b/>
          <w:color w:val="000000"/>
          <w:sz w:val="24"/>
          <w:szCs w:val="24"/>
        </w:rPr>
        <w:t xml:space="preserve"> d</w:t>
      </w:r>
      <w:r w:rsidRPr="00221BD0">
        <w:rPr>
          <w:rFonts w:ascii="Arial" w:hAnsi="Arial" w:cs="Arial"/>
          <w:b/>
          <w:color w:val="000000"/>
          <w:sz w:val="24"/>
          <w:szCs w:val="24"/>
        </w:rPr>
        <w:t>e Datos Person</w:t>
      </w:r>
      <w:r>
        <w:rPr>
          <w:rFonts w:ascii="Arial" w:hAnsi="Arial" w:cs="Arial"/>
          <w:b/>
          <w:color w:val="000000"/>
          <w:sz w:val="24"/>
          <w:szCs w:val="24"/>
        </w:rPr>
        <w:t xml:space="preserve">ales en Posesión de los Sujetos Obligados </w:t>
      </w:r>
      <w:proofErr w:type="gramStart"/>
      <w:r>
        <w:rPr>
          <w:rFonts w:ascii="Arial" w:hAnsi="Arial" w:cs="Arial"/>
          <w:b/>
          <w:color w:val="000000"/>
          <w:sz w:val="24"/>
          <w:szCs w:val="24"/>
        </w:rPr>
        <w:t>del</w:t>
      </w:r>
      <w:proofErr w:type="gramEnd"/>
      <w:r>
        <w:rPr>
          <w:rFonts w:ascii="Arial" w:hAnsi="Arial" w:cs="Arial"/>
          <w:b/>
          <w:color w:val="000000"/>
          <w:sz w:val="24"/>
          <w:szCs w:val="24"/>
        </w:rPr>
        <w:t xml:space="preserve"> Estado d</w:t>
      </w:r>
      <w:r w:rsidRPr="00221BD0">
        <w:rPr>
          <w:rFonts w:ascii="Arial" w:hAnsi="Arial" w:cs="Arial"/>
          <w:b/>
          <w:color w:val="000000"/>
          <w:sz w:val="24"/>
          <w:szCs w:val="24"/>
        </w:rPr>
        <w:t>e San Luis Potosí</w:t>
      </w:r>
      <w:r w:rsidRPr="00FF0F8B">
        <w:rPr>
          <w:rFonts w:ascii="Arial" w:hAnsi="Arial" w:cs="Arial"/>
          <w:b/>
          <w:color w:val="000000"/>
          <w:sz w:val="24"/>
          <w:szCs w:val="24"/>
        </w:rPr>
        <w:t>.</w:t>
      </w:r>
      <w:r w:rsidRPr="00FF0F8B">
        <w:rPr>
          <w:rFonts w:ascii="Arial" w:eastAsia="Arial Unicode MS" w:hAnsi="Arial" w:cs="Arial"/>
          <w:sz w:val="24"/>
          <w:szCs w:val="24"/>
          <w:lang w:val="es-ES"/>
        </w:rPr>
        <w:t xml:space="preserve"> </w:t>
      </w:r>
    </w:p>
    <w:p w14:paraId="3EF1A7FC" w14:textId="32FCDF03" w:rsidR="001772C8" w:rsidRPr="00AA507B" w:rsidRDefault="001772C8" w:rsidP="00BF6FF7">
      <w:pPr>
        <w:spacing w:after="0" w:line="360" w:lineRule="auto"/>
        <w:ind w:firstLine="708"/>
        <w:jc w:val="both"/>
        <w:rPr>
          <w:rFonts w:ascii="Arial" w:hAnsi="Arial" w:cs="Arial"/>
          <w:sz w:val="20"/>
          <w:szCs w:val="20"/>
        </w:rPr>
      </w:pPr>
    </w:p>
    <w:sectPr w:rsidR="001772C8" w:rsidRPr="00AA507B" w:rsidSect="00AC2246">
      <w:headerReference w:type="even" r:id="rId16"/>
      <w:headerReference w:type="default" r:id="rId17"/>
      <w:footerReference w:type="even" r:id="rId18"/>
      <w:footerReference w:type="default" r:id="rId19"/>
      <w:headerReference w:type="first" r:id="rId20"/>
      <w:footerReference w:type="first" r:id="rId21"/>
      <w:pgSz w:w="12242" w:h="18722" w:code="14"/>
      <w:pgMar w:top="1134" w:right="1134" w:bottom="1134" w:left="2835" w:header="720" w:footer="720" w:gutter="0"/>
      <w:paperSrc w:first="7" w:other="7"/>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F50DE73" w14:textId="77777777" w:rsidR="0069351E" w:rsidRDefault="0069351E" w:rsidP="00283888">
      <w:pPr>
        <w:spacing w:after="0" w:line="240" w:lineRule="auto"/>
      </w:pPr>
      <w:r>
        <w:separator/>
      </w:r>
    </w:p>
  </w:endnote>
  <w:endnote w:type="continuationSeparator" w:id="0">
    <w:p w14:paraId="57721B22" w14:textId="77777777" w:rsidR="0069351E" w:rsidRDefault="0069351E" w:rsidP="002838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entury Gothic">
    <w:panose1 w:val="020B05020202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Microsoft Sans Serif">
    <w:panose1 w:val="020B0604020202020204"/>
    <w:charset w:val="00"/>
    <w:family w:val="swiss"/>
    <w:pitch w:val="variable"/>
    <w:sig w:usb0="E5002EFF" w:usb1="C000605B" w:usb2="00000029" w:usb3="00000000" w:csb0="000101FF" w:csb1="00000000"/>
  </w:font>
  <w:font w:name="SimHei">
    <w:altName w:val="黑体"/>
    <w:panose1 w:val="02010600030101010101"/>
    <w:charset w:val="86"/>
    <w:family w:val="modern"/>
    <w:notTrueType/>
    <w:pitch w:val="fixed"/>
    <w:sig w:usb0="00000001" w:usb1="080E0000" w:usb2="00000010" w:usb3="00000000" w:csb0="00040000" w:csb1="00000000"/>
  </w:font>
  <w:font w:name="Lucida Calligraphy">
    <w:panose1 w:val="03010101010101010101"/>
    <w:charset w:val="00"/>
    <w:family w:val="script"/>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8002E91" w14:textId="77777777" w:rsidR="00FA0C75" w:rsidRDefault="00FA0C75">
    <w:pPr>
      <w:pStyle w:val="Piedepgina"/>
      <w:jc w:val="right"/>
    </w:pPr>
    <w:r>
      <w:rPr>
        <w:lang w:val="es-ES"/>
      </w:rPr>
      <w:t xml:space="preserve">Página </w:t>
    </w:r>
    <w:r>
      <w:rPr>
        <w:b/>
        <w:bCs/>
        <w:sz w:val="24"/>
        <w:szCs w:val="24"/>
      </w:rPr>
      <w:fldChar w:fldCharType="begin"/>
    </w:r>
    <w:r>
      <w:rPr>
        <w:b/>
        <w:bCs/>
      </w:rPr>
      <w:instrText>PAGE</w:instrText>
    </w:r>
    <w:r>
      <w:rPr>
        <w:b/>
        <w:bCs/>
        <w:sz w:val="24"/>
        <w:szCs w:val="24"/>
      </w:rPr>
      <w:fldChar w:fldCharType="separate"/>
    </w:r>
    <w:r w:rsidR="00BF6FF7">
      <w:rPr>
        <w:b/>
        <w:bCs/>
        <w:noProof/>
      </w:rPr>
      <w:t>60</w:t>
    </w:r>
    <w:r>
      <w:rPr>
        <w:b/>
        <w:bCs/>
        <w:sz w:val="24"/>
        <w:szCs w:val="24"/>
      </w:rPr>
      <w:fldChar w:fldCharType="end"/>
    </w:r>
    <w:r>
      <w:rPr>
        <w:lang w:val="es-ES"/>
      </w:rPr>
      <w:t xml:space="preserve"> de </w:t>
    </w:r>
    <w:r>
      <w:rPr>
        <w:b/>
        <w:bCs/>
        <w:sz w:val="24"/>
        <w:szCs w:val="24"/>
      </w:rPr>
      <w:fldChar w:fldCharType="begin"/>
    </w:r>
    <w:r>
      <w:rPr>
        <w:b/>
        <w:bCs/>
      </w:rPr>
      <w:instrText>NUMPAGES</w:instrText>
    </w:r>
    <w:r>
      <w:rPr>
        <w:b/>
        <w:bCs/>
        <w:sz w:val="24"/>
        <w:szCs w:val="24"/>
      </w:rPr>
      <w:fldChar w:fldCharType="separate"/>
    </w:r>
    <w:r w:rsidR="00BF6FF7">
      <w:rPr>
        <w:b/>
        <w:bCs/>
        <w:noProof/>
      </w:rPr>
      <w:t>60</w:t>
    </w:r>
    <w:r>
      <w:rPr>
        <w:b/>
        <w:bCs/>
        <w:sz w:val="24"/>
        <w:szCs w:val="24"/>
      </w:rPr>
      <w:fldChar w:fldCharType="end"/>
    </w:r>
  </w:p>
  <w:p w14:paraId="6A07694F" w14:textId="77777777" w:rsidR="00FA0C75" w:rsidRDefault="00FA0C75"/>
  <w:p w14:paraId="395FE679" w14:textId="77777777" w:rsidR="00FA0C75" w:rsidRDefault="00FA0C75"/>
  <w:p w14:paraId="0001E161" w14:textId="77777777" w:rsidR="00FA0C75" w:rsidRDefault="00FA0C75"/>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0D99385" w14:textId="77777777" w:rsidR="00FA0C75" w:rsidRDefault="00FA0C75">
    <w:pPr>
      <w:pStyle w:val="Piedepgina"/>
      <w:jc w:val="right"/>
    </w:pPr>
    <w:r>
      <w:rPr>
        <w:lang w:val="es-ES"/>
      </w:rPr>
      <w:t xml:space="preserve">Página </w:t>
    </w:r>
    <w:r>
      <w:rPr>
        <w:b/>
        <w:bCs/>
        <w:sz w:val="24"/>
        <w:szCs w:val="24"/>
      </w:rPr>
      <w:fldChar w:fldCharType="begin"/>
    </w:r>
    <w:r>
      <w:rPr>
        <w:b/>
        <w:bCs/>
      </w:rPr>
      <w:instrText>PAGE</w:instrText>
    </w:r>
    <w:r>
      <w:rPr>
        <w:b/>
        <w:bCs/>
        <w:sz w:val="24"/>
        <w:szCs w:val="24"/>
      </w:rPr>
      <w:fldChar w:fldCharType="separate"/>
    </w:r>
    <w:r w:rsidR="00BF6FF7">
      <w:rPr>
        <w:b/>
        <w:bCs/>
        <w:noProof/>
      </w:rPr>
      <w:t>61</w:t>
    </w:r>
    <w:r>
      <w:rPr>
        <w:b/>
        <w:bCs/>
        <w:sz w:val="24"/>
        <w:szCs w:val="24"/>
      </w:rPr>
      <w:fldChar w:fldCharType="end"/>
    </w:r>
    <w:r>
      <w:rPr>
        <w:lang w:val="es-ES"/>
      </w:rPr>
      <w:t xml:space="preserve"> de </w:t>
    </w:r>
    <w:r>
      <w:rPr>
        <w:b/>
        <w:bCs/>
        <w:sz w:val="24"/>
        <w:szCs w:val="24"/>
      </w:rPr>
      <w:fldChar w:fldCharType="begin"/>
    </w:r>
    <w:r>
      <w:rPr>
        <w:b/>
        <w:bCs/>
      </w:rPr>
      <w:instrText>NUMPAGES</w:instrText>
    </w:r>
    <w:r>
      <w:rPr>
        <w:b/>
        <w:bCs/>
        <w:sz w:val="24"/>
        <w:szCs w:val="24"/>
      </w:rPr>
      <w:fldChar w:fldCharType="separate"/>
    </w:r>
    <w:r w:rsidR="00BF6FF7">
      <w:rPr>
        <w:b/>
        <w:bCs/>
        <w:noProof/>
      </w:rPr>
      <w:t>61</w:t>
    </w:r>
    <w:r>
      <w:rPr>
        <w:b/>
        <w:bCs/>
        <w:sz w:val="24"/>
        <w:szCs w:val="24"/>
      </w:rPr>
      <w:fldChar w:fldCharType="end"/>
    </w:r>
  </w:p>
  <w:p w14:paraId="35FD051F" w14:textId="77777777" w:rsidR="00FA0C75" w:rsidRDefault="00FA0C75"/>
  <w:p w14:paraId="46BA4BC2" w14:textId="77777777" w:rsidR="00FA0C75" w:rsidRDefault="00FA0C75"/>
  <w:p w14:paraId="518DB94E" w14:textId="77777777" w:rsidR="00FA0C75" w:rsidRDefault="00FA0C75"/>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96846813"/>
      <w:docPartObj>
        <w:docPartGallery w:val="Page Numbers (Bottom of Page)"/>
        <w:docPartUnique/>
      </w:docPartObj>
    </w:sdtPr>
    <w:sdtEndPr/>
    <w:sdtContent>
      <w:sdt>
        <w:sdtPr>
          <w:id w:val="860082579"/>
          <w:docPartObj>
            <w:docPartGallery w:val="Page Numbers (Top of Page)"/>
            <w:docPartUnique/>
          </w:docPartObj>
        </w:sdtPr>
        <w:sdtEndPr/>
        <w:sdtContent>
          <w:p w14:paraId="1E974C91" w14:textId="7EE08B0F" w:rsidR="00FA0C75" w:rsidRDefault="00FA0C75">
            <w:pPr>
              <w:pStyle w:val="Piedepgina"/>
              <w:jc w:val="right"/>
            </w:pPr>
            <w:r>
              <w:rPr>
                <w:lang w:val="es-ES"/>
              </w:rPr>
              <w:t xml:space="preserve">Página </w:t>
            </w:r>
            <w:r>
              <w:rPr>
                <w:b/>
                <w:bCs/>
                <w:sz w:val="24"/>
                <w:szCs w:val="24"/>
              </w:rPr>
              <w:fldChar w:fldCharType="begin"/>
            </w:r>
            <w:r>
              <w:rPr>
                <w:b/>
                <w:bCs/>
              </w:rPr>
              <w:instrText>PAGE</w:instrText>
            </w:r>
            <w:r>
              <w:rPr>
                <w:b/>
                <w:bCs/>
                <w:sz w:val="24"/>
                <w:szCs w:val="24"/>
              </w:rPr>
              <w:fldChar w:fldCharType="separate"/>
            </w:r>
            <w:r w:rsidR="00BF6FF7">
              <w:rPr>
                <w:b/>
                <w:bCs/>
                <w:noProof/>
              </w:rPr>
              <w:t>1</w:t>
            </w:r>
            <w:r>
              <w:rPr>
                <w:b/>
                <w:bCs/>
                <w:sz w:val="24"/>
                <w:szCs w:val="24"/>
              </w:rPr>
              <w:fldChar w:fldCharType="end"/>
            </w:r>
            <w:r>
              <w:rPr>
                <w:lang w:val="es-ES"/>
              </w:rPr>
              <w:t xml:space="preserve"> de </w:t>
            </w:r>
            <w:r>
              <w:rPr>
                <w:b/>
                <w:bCs/>
                <w:sz w:val="24"/>
                <w:szCs w:val="24"/>
              </w:rPr>
              <w:fldChar w:fldCharType="begin"/>
            </w:r>
            <w:r>
              <w:rPr>
                <w:b/>
                <w:bCs/>
              </w:rPr>
              <w:instrText>NUMPAGES</w:instrText>
            </w:r>
            <w:r>
              <w:rPr>
                <w:b/>
                <w:bCs/>
                <w:sz w:val="24"/>
                <w:szCs w:val="24"/>
              </w:rPr>
              <w:fldChar w:fldCharType="separate"/>
            </w:r>
            <w:r w:rsidR="00BF6FF7">
              <w:rPr>
                <w:b/>
                <w:bCs/>
                <w:noProof/>
              </w:rPr>
              <w:t>61</w:t>
            </w:r>
            <w:r>
              <w:rPr>
                <w:b/>
                <w:bCs/>
                <w:sz w:val="24"/>
                <w:szCs w:val="24"/>
              </w:rPr>
              <w:fldChar w:fldCharType="end"/>
            </w:r>
          </w:p>
        </w:sdtContent>
      </w:sdt>
    </w:sdtContent>
  </w:sdt>
  <w:p w14:paraId="7A404F5D" w14:textId="77777777" w:rsidR="00FA0C75" w:rsidRDefault="00FA0C75">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1DB2A48" w14:textId="77777777" w:rsidR="0069351E" w:rsidRDefault="0069351E" w:rsidP="00283888">
      <w:pPr>
        <w:spacing w:after="0" w:line="240" w:lineRule="auto"/>
      </w:pPr>
      <w:r>
        <w:separator/>
      </w:r>
    </w:p>
  </w:footnote>
  <w:footnote w:type="continuationSeparator" w:id="0">
    <w:p w14:paraId="09E3E96C" w14:textId="77777777" w:rsidR="0069351E" w:rsidRDefault="0069351E" w:rsidP="00283888">
      <w:pPr>
        <w:spacing w:after="0" w:line="240" w:lineRule="auto"/>
      </w:pPr>
      <w:r>
        <w:continuationSeparator/>
      </w:r>
    </w:p>
  </w:footnote>
  <w:footnote w:id="1">
    <w:p w14:paraId="6ACA6FA1" w14:textId="77777777" w:rsidR="00FA0C75" w:rsidRDefault="00FA0C75" w:rsidP="00A07673">
      <w:pPr>
        <w:pStyle w:val="Textonotapie"/>
        <w:jc w:val="both"/>
      </w:pPr>
      <w:r>
        <w:rPr>
          <w:rStyle w:val="Refdenotaalpie"/>
        </w:rPr>
        <w:footnoteRef/>
      </w:r>
      <w:r>
        <w:t xml:space="preserve"> Por Acuerdo de Pleno de este Tribunal de veinticinco de enero de dos mil veintiuno, por única ocasión se cambió el descanso del primero de mayo para el veintinueve de octubre de dos mil veintiuno.</w:t>
      </w:r>
    </w:p>
  </w:footnote>
  <w:footnote w:id="2">
    <w:p w14:paraId="73295DBC" w14:textId="54D49745" w:rsidR="00FA0C75" w:rsidRDefault="00FA0C75" w:rsidP="00A07673">
      <w:pPr>
        <w:pStyle w:val="Textonotapie"/>
        <w:jc w:val="both"/>
      </w:pPr>
      <w:r>
        <w:rPr>
          <w:rStyle w:val="Refdenotaalpie"/>
        </w:rPr>
        <w:footnoteRef/>
      </w:r>
      <w:r>
        <w:t xml:space="preserve"> Por Acuerdo de Pleno de este Tribunal de veinticinco de enero de dos mil veintiuno, se declaró la suspensión de labores los días uno y dos de noviembre de ese año en celebración del “día de muertos”</w:t>
      </w:r>
    </w:p>
  </w:footnote>
  <w:footnote w:id="3">
    <w:p w14:paraId="6B479DB2" w14:textId="77777777" w:rsidR="00FA0C75" w:rsidRDefault="00FA0C75" w:rsidP="00A07673">
      <w:pPr>
        <w:pStyle w:val="Textonotapie"/>
        <w:jc w:val="both"/>
      </w:pPr>
      <w:r>
        <w:rPr>
          <w:rStyle w:val="Refdenotaalpie"/>
        </w:rPr>
        <w:footnoteRef/>
      </w:r>
      <w:r>
        <w:t xml:space="preserve"> Unidad de Medida de Actualización.</w:t>
      </w:r>
    </w:p>
  </w:footnote>
  <w:footnote w:id="4">
    <w:p w14:paraId="3D7FC44A" w14:textId="1AA60B4E" w:rsidR="0016337A" w:rsidRDefault="0016337A">
      <w:pPr>
        <w:pStyle w:val="Textonotapie"/>
      </w:pPr>
      <w:r>
        <w:rPr>
          <w:rStyle w:val="Refdenotaalpie"/>
        </w:rPr>
        <w:footnoteRef/>
      </w:r>
      <w:r>
        <w:t xml:space="preserve"> Relatado como hecho “1” </w:t>
      </w:r>
      <w:proofErr w:type="gramStart"/>
      <w:r>
        <w:t>y ”</w:t>
      </w:r>
      <w:proofErr w:type="gramEnd"/>
      <w:r>
        <w:t>2” de la demanda contenciosa.</w:t>
      </w:r>
    </w:p>
  </w:footnote>
  <w:footnote w:id="5">
    <w:p w14:paraId="3579AE4D" w14:textId="77777777" w:rsidR="00FA0C75" w:rsidRDefault="00FA0C75" w:rsidP="002534C8">
      <w:pPr>
        <w:pStyle w:val="Textonotapie"/>
        <w:jc w:val="both"/>
      </w:pPr>
      <w:r>
        <w:rPr>
          <w:rStyle w:val="Refdenotaalpie"/>
        </w:rPr>
        <w:footnoteRef/>
      </w:r>
      <w:r>
        <w:t xml:space="preserve"> Las fojas precisadas en este considerando de antecedentes se refieren </w:t>
      </w:r>
      <w:r w:rsidRPr="002534C8">
        <w:rPr>
          <w:rFonts w:asciiTheme="minorHAnsi" w:hAnsiTheme="minorHAnsi" w:cstheme="minorHAnsi"/>
        </w:rPr>
        <w:t xml:space="preserve">al </w:t>
      </w:r>
      <w:r w:rsidRPr="002534C8">
        <w:rPr>
          <w:rFonts w:asciiTheme="minorHAnsi" w:hAnsiTheme="minorHAnsi" w:cstheme="minorHAnsi"/>
          <w:bCs/>
          <w:iCs/>
        </w:rPr>
        <w:t>expediente de origen</w:t>
      </w:r>
      <w:r>
        <w:rPr>
          <w:rFonts w:asciiTheme="minorHAnsi" w:hAnsiTheme="minorHAnsi" w:cstheme="minorHAnsi"/>
          <w:bCs/>
          <w:iCs/>
        </w:rPr>
        <w:t xml:space="preserve"> 541/2020/1 con excepción de que se haga una precisión diferente.</w:t>
      </w:r>
    </w:p>
  </w:footnote>
  <w:footnote w:id="6">
    <w:p w14:paraId="18208489" w14:textId="77777777" w:rsidR="00FA0C75" w:rsidRDefault="00FA0C75" w:rsidP="00E93AF9">
      <w:pPr>
        <w:pStyle w:val="Textonotapie"/>
        <w:jc w:val="both"/>
      </w:pPr>
      <w:r>
        <w:rPr>
          <w:rStyle w:val="Refdenotaalpie"/>
        </w:rPr>
        <w:footnoteRef/>
      </w:r>
      <w:r>
        <w:t xml:space="preserve"> </w:t>
      </w:r>
      <w:r w:rsidRPr="00E93AF9">
        <w:t>Lo anterior, sin que a esa fecha la Dirección de Comercio del Municipio de Soledad de Graciano Sánchez, de San Luis Potosí, hubiese dado respuesta a lo que fuera solicitado el diecinueve de febrero de dos mil veinte, esto es, realizar un ajuste a la cotización por la emisión de la Licencia de Funcionamiento, indicando los fundamentos y motivos que sirvan de base para el cálculo del derecho a pagar</w:t>
      </w:r>
      <w:r>
        <w:t>.</w:t>
      </w:r>
    </w:p>
  </w:footnote>
  <w:footnote w:id="7">
    <w:p w14:paraId="3A706A8D" w14:textId="725DBFE5" w:rsidR="00FA0C75" w:rsidRPr="00A21605" w:rsidRDefault="00FA0C75" w:rsidP="00DC42DD">
      <w:pPr>
        <w:pStyle w:val="Textonotapie"/>
        <w:jc w:val="both"/>
        <w:rPr>
          <w:i/>
        </w:rPr>
      </w:pPr>
      <w:r w:rsidRPr="00A21605">
        <w:rPr>
          <w:rStyle w:val="Refdenotaalpie"/>
          <w:i/>
        </w:rPr>
        <w:footnoteRef/>
      </w:r>
      <w:r w:rsidRPr="00A21605">
        <w:rPr>
          <w:i/>
        </w:rPr>
        <w:t xml:space="preserve"> </w:t>
      </w:r>
      <w:r>
        <w:rPr>
          <w:i/>
        </w:rPr>
        <w:t>“</w:t>
      </w:r>
      <w:r w:rsidRPr="00A21605">
        <w:rPr>
          <w:i/>
        </w:rPr>
        <w:t>Artículo 229. Procede el sobreseimiento de juicio:</w:t>
      </w:r>
    </w:p>
    <w:p w14:paraId="058D127D" w14:textId="12A9D88D" w:rsidR="00FA0C75" w:rsidRPr="00A21605" w:rsidRDefault="00FA0C75" w:rsidP="00DC42DD">
      <w:pPr>
        <w:pStyle w:val="Textonotapie"/>
        <w:jc w:val="both"/>
        <w:rPr>
          <w:i/>
        </w:rPr>
      </w:pPr>
      <w:r w:rsidRPr="00A21605">
        <w:rPr>
          <w:i/>
        </w:rPr>
        <w:t>…</w:t>
      </w:r>
    </w:p>
    <w:p w14:paraId="18E5492E" w14:textId="39EE208A" w:rsidR="00FA0C75" w:rsidRDefault="00FA0C75" w:rsidP="00DC42DD">
      <w:pPr>
        <w:pStyle w:val="Textonotapie"/>
        <w:jc w:val="both"/>
      </w:pPr>
      <w:r w:rsidRPr="00A21605">
        <w:rPr>
          <w:i/>
        </w:rPr>
        <w:t>El sobreseimiento deberá examinarse de oficio, puede ser total o parcial, y no prejuzga sobre la responsabilidad en que hubiese incurrido la autoridad demandada al ordenar o ejecutar el acto combatido.”</w:t>
      </w:r>
    </w:p>
  </w:footnote>
  <w:footnote w:id="8">
    <w:p w14:paraId="7D4A9297" w14:textId="106865BB" w:rsidR="00FA0C75" w:rsidRDefault="00FA0C75" w:rsidP="00DC42DD">
      <w:pPr>
        <w:pStyle w:val="Textonotapie"/>
        <w:jc w:val="both"/>
        <w:rPr>
          <w:i/>
        </w:rPr>
      </w:pPr>
      <w:r w:rsidRPr="00D718DB">
        <w:rPr>
          <w:rStyle w:val="Refdenotaalpie"/>
          <w:i/>
        </w:rPr>
        <w:footnoteRef/>
      </w:r>
      <w:r w:rsidRPr="00D718DB">
        <w:rPr>
          <w:i/>
        </w:rPr>
        <w:t xml:space="preserve"> “Artículo 155</w:t>
      </w:r>
      <w:r>
        <w:rPr>
          <w:i/>
        </w:rPr>
        <w:t>…</w:t>
      </w:r>
    </w:p>
    <w:p w14:paraId="10136072" w14:textId="5C7490A6" w:rsidR="00FA0C75" w:rsidRPr="00D718DB" w:rsidRDefault="00FA0C75" w:rsidP="00751A7F">
      <w:pPr>
        <w:pStyle w:val="Textonotapie"/>
        <w:jc w:val="both"/>
        <w:rPr>
          <w:i/>
        </w:rPr>
      </w:pPr>
      <w:r>
        <w:rPr>
          <w:i/>
        </w:rPr>
        <w:t>En los asuntos en los que se desprende violaciones de fondo de las cuales pudiera derivarse el sobreseimiento del procedimiento se dará preferencia al estudio de aquellas aún de oficio.”</w:t>
      </w:r>
    </w:p>
  </w:footnote>
  <w:footnote w:id="9">
    <w:p w14:paraId="0D6E26A0" w14:textId="29D9B1F2" w:rsidR="00FA0C75" w:rsidRPr="009F59E7" w:rsidRDefault="00FA0C75" w:rsidP="009F59E7">
      <w:pPr>
        <w:pStyle w:val="Textonotapie"/>
        <w:jc w:val="both"/>
        <w:rPr>
          <w:i/>
        </w:rPr>
      </w:pPr>
      <w:r>
        <w:rPr>
          <w:rStyle w:val="Refdenotaalpie"/>
        </w:rPr>
        <w:footnoteRef/>
      </w:r>
      <w:r>
        <w:t xml:space="preserve"> </w:t>
      </w:r>
      <w:r w:rsidRPr="009F59E7">
        <w:t>“</w:t>
      </w:r>
      <w:r w:rsidRPr="009F59E7">
        <w:rPr>
          <w:i/>
        </w:rPr>
        <w:t xml:space="preserve">ARTÍCULO 98. </w:t>
      </w:r>
      <w:r w:rsidRPr="009F59E7">
        <w:rPr>
          <w:b/>
          <w:i/>
        </w:rPr>
        <w:t>Los funcionarios o autoridades tienen la obligación de expedir, a costa del solicitante, las copias de los documentos que les pidan las partes, a fin de que éstas puedan rendir sus pruebas; si no lo hicieran, la autoridad que conozca del asunto, a solicitud de la parte interesada y previa justificación de que se hizo la solicitud correspondiente antes de la presentación de la demanda, los requerirá para que las expidan</w:t>
      </w:r>
      <w:r w:rsidRPr="009F59E7">
        <w:rPr>
          <w:i/>
        </w:rPr>
        <w:t>.</w:t>
      </w:r>
    </w:p>
    <w:p w14:paraId="20135B9A" w14:textId="77777777" w:rsidR="00FA0C75" w:rsidRPr="009F59E7" w:rsidRDefault="00FA0C75" w:rsidP="009F59E7">
      <w:pPr>
        <w:pStyle w:val="Textonotapie"/>
        <w:jc w:val="both"/>
        <w:rPr>
          <w:i/>
        </w:rPr>
      </w:pPr>
      <w:r w:rsidRPr="009F59E7">
        <w:rPr>
          <w:i/>
        </w:rPr>
        <w:t>En caso de que, a pesar de haberse requerido, el funcionario o la autoridad no expidan las copias solicitadas, la autoridad que conozca del asunto, podrá hacer uso de los medios de apremio que establece el artículo 127 de este Código.</w:t>
      </w:r>
    </w:p>
    <w:p w14:paraId="6B4FFF55" w14:textId="391AFD33" w:rsidR="00FA0C75" w:rsidRPr="009F59E7" w:rsidRDefault="00FA0C75" w:rsidP="009F59E7">
      <w:pPr>
        <w:pStyle w:val="Textonotapie"/>
        <w:jc w:val="both"/>
      </w:pPr>
      <w:r w:rsidRPr="009F59E7">
        <w:rPr>
          <w:i/>
        </w:rPr>
        <w:t>Cuando sin causa justificada, la autoridad requerida no expida las copias de los documentos ofrecidos por el actor o por el tercero para probar los actos imputados a aquélla, y los documentos solicitados hubieren sido identificados con toda precisión en sus características y contenido, se presumirán ciertos los actos que se pretendan probar con esos documentos.”</w:t>
      </w:r>
    </w:p>
  </w:footnote>
  <w:footnote w:id="10">
    <w:p w14:paraId="27AC63AD" w14:textId="77777777" w:rsidR="00FA0C75" w:rsidRPr="002803C1" w:rsidRDefault="00FA0C75" w:rsidP="002803C1">
      <w:pPr>
        <w:pStyle w:val="Textonotapie"/>
        <w:jc w:val="both"/>
        <w:rPr>
          <w:i/>
        </w:rPr>
      </w:pPr>
      <w:r>
        <w:rPr>
          <w:rStyle w:val="Refdenotaalpie"/>
        </w:rPr>
        <w:footnoteRef/>
      </w:r>
      <w:r>
        <w:t xml:space="preserve"> </w:t>
      </w:r>
      <w:r w:rsidRPr="002803C1">
        <w:rPr>
          <w:i/>
        </w:rPr>
        <w:t>ARTÍCULO 72. Las pruebas serán valoradas atendiendo a las reglas de la lógica, la sana crítica y la experiencia, y de acuerdo con las siguientes reglas:</w:t>
      </w:r>
    </w:p>
    <w:p w14:paraId="7FE71391" w14:textId="35504878" w:rsidR="00FA0C75" w:rsidRPr="002803C1" w:rsidRDefault="00FA0C75" w:rsidP="002803C1">
      <w:pPr>
        <w:pStyle w:val="Textonotapie"/>
        <w:jc w:val="both"/>
        <w:rPr>
          <w:i/>
        </w:rPr>
      </w:pPr>
      <w:r w:rsidRPr="002803C1">
        <w:rPr>
          <w:i/>
        </w:rPr>
        <w:t>I. Harán prueba plena la confesión expresa de las partes y los actos contenidos en documentos públicos, si en éstos últimos se contienen declaraciones de verdad o manifestaciones de hechos de particulares; los documentos sólo probarán plenamente que ante la autoridad que los expidió se hicieron tales declaraciones o manifestaciones, pero no acreditarán la verdad de lo declarado o manifestado, y</w:t>
      </w:r>
      <w:r>
        <w:rPr>
          <w:i/>
        </w:rPr>
        <w:t>…”</w:t>
      </w:r>
    </w:p>
    <w:p w14:paraId="0F4416CF" w14:textId="218A8257" w:rsidR="00FA0C75" w:rsidRDefault="00FA0C75">
      <w:pPr>
        <w:pStyle w:val="Textonotapie"/>
      </w:pPr>
    </w:p>
  </w:footnote>
  <w:footnote w:id="11">
    <w:p w14:paraId="5169D222" w14:textId="6A2A2CA1" w:rsidR="00FA0C75" w:rsidRPr="002803C1" w:rsidRDefault="00FA0C75" w:rsidP="002803C1">
      <w:pPr>
        <w:jc w:val="both"/>
        <w:rPr>
          <w:i/>
          <w:sz w:val="20"/>
          <w:szCs w:val="20"/>
        </w:rPr>
      </w:pPr>
      <w:r>
        <w:rPr>
          <w:rStyle w:val="Refdenotaalpie"/>
        </w:rPr>
        <w:footnoteRef/>
      </w:r>
      <w:r>
        <w:t xml:space="preserve"> “</w:t>
      </w:r>
      <w:r w:rsidRPr="002803C1">
        <w:rPr>
          <w:i/>
          <w:sz w:val="20"/>
          <w:szCs w:val="20"/>
        </w:rPr>
        <w:t>ARTÍCULO 91. Son documentos públicos, todos aquellos que sean expedidos por los servidores públicos en el ejercicio de sus funciones. Son documentos privados los que no cumplan con la condición anterior.</w:t>
      </w:r>
      <w:r>
        <w:rPr>
          <w:i/>
          <w:sz w:val="20"/>
          <w:szCs w:val="20"/>
        </w:rPr>
        <w:t>”</w:t>
      </w:r>
    </w:p>
    <w:p w14:paraId="6C3D79D6" w14:textId="4CE0CF6D" w:rsidR="00FA0C75" w:rsidRDefault="00FA0C75">
      <w:pPr>
        <w:pStyle w:val="Textonotapie"/>
      </w:pPr>
    </w:p>
  </w:footnote>
  <w:footnote w:id="12">
    <w:p w14:paraId="39C0DE46" w14:textId="7908FCF2" w:rsidR="00FA0C75" w:rsidRDefault="00FA0C75">
      <w:pPr>
        <w:pStyle w:val="Textonotapie"/>
      </w:pPr>
      <w:r>
        <w:rPr>
          <w:rStyle w:val="Refdenotaalpie"/>
        </w:rPr>
        <w:footnoteRef/>
      </w:r>
      <w:r>
        <w:t xml:space="preserve"> Del </w:t>
      </w:r>
      <w:proofErr w:type="spellStart"/>
      <w:r>
        <w:t>latin</w:t>
      </w:r>
      <w:proofErr w:type="spellEnd"/>
      <w:r>
        <w:t xml:space="preserve"> </w:t>
      </w:r>
      <w:proofErr w:type="spellStart"/>
      <w:r w:rsidRPr="00861BF6">
        <w:rPr>
          <w:i/>
        </w:rPr>
        <w:t>praecludo</w:t>
      </w:r>
      <w:proofErr w:type="spellEnd"/>
      <w:r w:rsidRPr="00861BF6">
        <w:rPr>
          <w:i/>
        </w:rPr>
        <w:t xml:space="preserve">, </w:t>
      </w:r>
      <w:proofErr w:type="spellStart"/>
      <w:r w:rsidRPr="00861BF6">
        <w:rPr>
          <w:i/>
        </w:rPr>
        <w:t>praeclusi</w:t>
      </w:r>
      <w:proofErr w:type="spellEnd"/>
      <w:r w:rsidRPr="00861BF6">
        <w:rPr>
          <w:i/>
        </w:rPr>
        <w:t xml:space="preserve">, </w:t>
      </w:r>
      <w:proofErr w:type="spellStart"/>
      <w:r w:rsidRPr="00861BF6">
        <w:rPr>
          <w:i/>
        </w:rPr>
        <w:t>praeclusum</w:t>
      </w:r>
      <w:proofErr w:type="spellEnd"/>
      <w:r>
        <w:t>, que quiere decir cerrar, arrancar, obstruir, impedir, extinguirse. Instituto de Investigaciones Jurídicas; DICCIONARIO JURÍDICO MEXICANO; Editorial Porrúa-UNAM; tomo P-Z; página 2950.</w:t>
      </w:r>
    </w:p>
  </w:footnote>
  <w:footnote w:id="13">
    <w:p w14:paraId="405A9416" w14:textId="6898DF3F" w:rsidR="00FA0C75" w:rsidRDefault="00FA0C75">
      <w:pPr>
        <w:pStyle w:val="Textonotapie"/>
      </w:pPr>
      <w:r>
        <w:rPr>
          <w:rStyle w:val="Refdenotaalpie"/>
        </w:rPr>
        <w:footnoteRef/>
      </w:r>
      <w:r>
        <w:t xml:space="preserve"> </w:t>
      </w:r>
      <w:proofErr w:type="spellStart"/>
      <w:r>
        <w:t>Ibidem</w:t>
      </w:r>
      <w:proofErr w:type="spellEnd"/>
      <w:r>
        <w:t xml:space="preserve">; </w:t>
      </w:r>
      <w:proofErr w:type="spellStart"/>
      <w:r>
        <w:t>pag</w:t>
      </w:r>
      <w:proofErr w:type="spellEnd"/>
      <w:r>
        <w:t>. 2951.</w:t>
      </w:r>
    </w:p>
  </w:footnote>
  <w:footnote w:id="14">
    <w:p w14:paraId="049B9B46" w14:textId="1CB3F717" w:rsidR="00FA0C75" w:rsidRDefault="00FA0C75" w:rsidP="0085692B">
      <w:pPr>
        <w:pStyle w:val="Textonotapie"/>
      </w:pPr>
      <w:r>
        <w:rPr>
          <w:rStyle w:val="Refdenotaalpie"/>
        </w:rPr>
        <w:footnoteRef/>
      </w:r>
      <w:r>
        <w:t xml:space="preserve"> </w:t>
      </w:r>
      <w:r w:rsidRPr="00C60EE6">
        <w:t>https://sanluisimplan.gob.mx/plan-del-centro-de-poblacion-estrategico-san-luis-potosi-soledad-de-graciano-sanchez-agosto-2003/</w:t>
      </w:r>
      <w:r w:rsidRPr="0085692B">
        <w:t xml:space="preserve"> </w:t>
      </w:r>
    </w:p>
    <w:p w14:paraId="26B6982F" w14:textId="0F356FCE" w:rsidR="00FA0C75" w:rsidRDefault="00FA0C75" w:rsidP="0085692B">
      <w:pPr>
        <w:pStyle w:val="Textonotapie"/>
      </w:pPr>
      <w:r>
        <w:t>Este link se cita de conformidad con criterio con número de registro digital 2004949, Décima Época</w:t>
      </w:r>
    </w:p>
    <w:p w14:paraId="6251F2E4" w14:textId="0DCF11F4" w:rsidR="00FA0C75" w:rsidRDefault="00FA0C75" w:rsidP="0085692B">
      <w:pPr>
        <w:pStyle w:val="Textonotapie"/>
      </w:pPr>
      <w:r>
        <w:t xml:space="preserve">Materias(s): Civil, Común, número I.3o.C.35 K (10a.), consultable en el Semanario Judicial de la Federación y su Gaceta. Libro XXVI, de noviembre de dos mi trece, Tomo 2, página 1373, de rubro: </w:t>
      </w:r>
      <w:r w:rsidRPr="0085692B">
        <w:rPr>
          <w:b/>
          <w:i/>
        </w:rPr>
        <w:t>“PÁGINAS WEB O ELECTRÓNICAS. SU CONTENIDO ES UN HECHO NOTORIO Y SUSCEPTIBLE DE SER VALORADO EN UNA DECISIÓN JUDICIAL.”</w:t>
      </w:r>
    </w:p>
    <w:p w14:paraId="2D065587" w14:textId="43EACD8B" w:rsidR="00FA0C75" w:rsidRDefault="00FA0C75" w:rsidP="0085692B">
      <w:pPr>
        <w:pStyle w:val="Textonotapie"/>
      </w:pPr>
      <w:r>
        <w:t xml:space="preserve">                                                                                                                                                                                                                                                                                                                                                                                                                                                                                                                    </w:t>
      </w:r>
    </w:p>
  </w:footnote>
  <w:footnote w:id="15">
    <w:p w14:paraId="10550DF0" w14:textId="77777777" w:rsidR="00FA0C75" w:rsidRPr="003350BC" w:rsidRDefault="00FA0C75" w:rsidP="003A54A6">
      <w:pPr>
        <w:pStyle w:val="Textonotapie"/>
        <w:jc w:val="both"/>
        <w:rPr>
          <w:i/>
          <w:iCs/>
        </w:rPr>
      </w:pPr>
      <w:r>
        <w:rPr>
          <w:rStyle w:val="Refdenotaalpie"/>
        </w:rPr>
        <w:footnoteRef/>
      </w:r>
      <w:r>
        <w:t xml:space="preserve"> </w:t>
      </w:r>
      <w:r w:rsidRPr="003350BC">
        <w:rPr>
          <w:i/>
          <w:iCs/>
        </w:rPr>
        <w:t>“</w:t>
      </w:r>
      <w:r w:rsidRPr="003350BC">
        <w:rPr>
          <w:b/>
          <w:bCs/>
          <w:i/>
          <w:iCs/>
        </w:rPr>
        <w:t>ARTÍCULO 22 BIS.</w:t>
      </w:r>
      <w:r w:rsidRPr="003350BC">
        <w:rPr>
          <w:i/>
          <w:iCs/>
        </w:rPr>
        <w:t>- Las Salas del Tribunal podrán contar con personal denominado “auxiliares jurisdiccionales”, cuyas funciones serán apoyar las actuaciones y diligencias de todo el proceso, particularmente las que desempeñan los oficiales jurisdiccionales y aquellas que les encomienden los titulares de las Salas. Tendrán fe pública para la práctica de notificaciones, inspecciones, compulsas audiencias, desahogo de pruebas y las demás, cuya naturaleza así lo requiera.</w:t>
      </w:r>
      <w:r>
        <w:rPr>
          <w:i/>
          <w:iCs/>
        </w:rPr>
        <w:t>”</w:t>
      </w:r>
    </w:p>
  </w:footnote>
  <w:footnote w:id="16">
    <w:p w14:paraId="669EBED7" w14:textId="77777777" w:rsidR="00FA0C75" w:rsidRPr="004C67ED" w:rsidRDefault="00FA0C75" w:rsidP="009E1455">
      <w:pPr>
        <w:pStyle w:val="Textonotapie"/>
        <w:jc w:val="both"/>
        <w:rPr>
          <w:i/>
          <w:iCs/>
        </w:rPr>
      </w:pPr>
      <w:r>
        <w:rPr>
          <w:rStyle w:val="Refdenotaalpie"/>
        </w:rPr>
        <w:footnoteRef/>
      </w:r>
      <w:r>
        <w:t xml:space="preserve"> </w:t>
      </w:r>
      <w:r w:rsidRPr="004C67ED">
        <w:rPr>
          <w:b/>
          <w:bCs/>
          <w:i/>
          <w:iCs/>
        </w:rPr>
        <w:t>“Artículo 18.</w:t>
      </w:r>
      <w:r w:rsidRPr="004C67ED">
        <w:rPr>
          <w:i/>
          <w:iCs/>
        </w:rPr>
        <w:t xml:space="preserve"> Además de las funciones establecidas en el artículo 52 de la Ley, los secretarios de acuerdos tendrán las siguientes:</w:t>
      </w:r>
    </w:p>
    <w:p w14:paraId="730C2E6C" w14:textId="77777777" w:rsidR="00FA0C75" w:rsidRPr="004C67ED" w:rsidRDefault="00FA0C75" w:rsidP="009E1455">
      <w:pPr>
        <w:pStyle w:val="Textonotapie"/>
        <w:jc w:val="both"/>
        <w:rPr>
          <w:i/>
          <w:iCs/>
        </w:rPr>
      </w:pPr>
      <w:r w:rsidRPr="004C67ED">
        <w:rPr>
          <w:b/>
          <w:bCs/>
          <w:i/>
          <w:iCs/>
        </w:rPr>
        <w:t>I.</w:t>
      </w:r>
      <w:r w:rsidRPr="004C67ED">
        <w:rPr>
          <w:i/>
          <w:iCs/>
        </w:rPr>
        <w:t xml:space="preserve"> Dar fe y certificar los actos que realiza el titular y autenticar todos los hechos jurídicos de importancia para los juicios de que conoce la Sala; …”</w:t>
      </w:r>
    </w:p>
  </w:footnote>
  <w:footnote w:id="17">
    <w:p w14:paraId="355DC9CA" w14:textId="77777777" w:rsidR="00FA0C75" w:rsidRPr="004C67ED" w:rsidRDefault="00FA0C75" w:rsidP="009E1455">
      <w:pPr>
        <w:pStyle w:val="Textonotapie"/>
        <w:jc w:val="both"/>
        <w:rPr>
          <w:i/>
          <w:iCs/>
        </w:rPr>
      </w:pPr>
      <w:r w:rsidRPr="004C67ED">
        <w:rPr>
          <w:rStyle w:val="Refdenotaalpie"/>
        </w:rPr>
        <w:footnoteRef/>
      </w:r>
      <w:r w:rsidRPr="004C67ED">
        <w:rPr>
          <w:i/>
          <w:iCs/>
        </w:rPr>
        <w:t xml:space="preserve"> </w:t>
      </w:r>
      <w:r w:rsidRPr="004C67ED">
        <w:rPr>
          <w:b/>
          <w:bCs/>
          <w:i/>
          <w:iCs/>
        </w:rPr>
        <w:t>“Artículo 20.</w:t>
      </w:r>
      <w:r w:rsidRPr="004C67ED">
        <w:rPr>
          <w:i/>
          <w:iCs/>
        </w:rPr>
        <w:t xml:space="preserve"> Las funciones inherentes a los secretarios jurisdiccionales son: </w:t>
      </w:r>
    </w:p>
    <w:p w14:paraId="6A131B3A" w14:textId="77777777" w:rsidR="00FA0C75" w:rsidRPr="004C67ED" w:rsidRDefault="00FA0C75" w:rsidP="009E1455">
      <w:pPr>
        <w:pStyle w:val="Textonotapie"/>
        <w:jc w:val="both"/>
        <w:rPr>
          <w:i/>
          <w:iCs/>
        </w:rPr>
      </w:pPr>
      <w:r w:rsidRPr="004C67ED">
        <w:rPr>
          <w:i/>
          <w:iCs/>
        </w:rPr>
        <w:t>…</w:t>
      </w:r>
    </w:p>
    <w:p w14:paraId="7A087FE5" w14:textId="77777777" w:rsidR="00FA0C75" w:rsidRDefault="00FA0C75" w:rsidP="009E1455">
      <w:pPr>
        <w:pStyle w:val="Textonotapie"/>
        <w:jc w:val="both"/>
      </w:pPr>
      <w:r w:rsidRPr="004C67ED">
        <w:rPr>
          <w:b/>
          <w:bCs/>
          <w:i/>
          <w:iCs/>
        </w:rPr>
        <w:t>X.</w:t>
      </w:r>
      <w:r w:rsidRPr="004C67ED">
        <w:rPr>
          <w:i/>
          <w:iCs/>
        </w:rPr>
        <w:t xml:space="preserve"> Suplir en sus facultades a los Secretarios de Acuerdos cuando el Magistrado respectivo lo disponga;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C1DB92E" w14:textId="16D5A47D" w:rsidR="00FA0C75" w:rsidRDefault="00FA0C75" w:rsidP="00614036">
    <w:pPr>
      <w:pStyle w:val="Encabezado"/>
      <w:spacing w:after="120" w:line="240" w:lineRule="auto"/>
      <w:jc w:val="right"/>
      <w:rPr>
        <w:rFonts w:ascii="Arial" w:hAnsi="Arial" w:cs="Arial"/>
        <w:b/>
        <w:sz w:val="20"/>
        <w:szCs w:val="20"/>
      </w:rPr>
    </w:pPr>
    <w:r>
      <w:rPr>
        <w:rFonts w:ascii="Arial" w:hAnsi="Arial" w:cs="Arial"/>
        <w:b/>
        <w:sz w:val="20"/>
        <w:szCs w:val="20"/>
      </w:rPr>
      <w:t>RECURSO DE APELACIÓN 81/2021/SS</w:t>
    </w:r>
  </w:p>
  <w:p w14:paraId="24214BBE" w14:textId="267A2558" w:rsidR="00FA0C75" w:rsidRDefault="00FA0C75" w:rsidP="00614036">
    <w:pPr>
      <w:pStyle w:val="Encabezado"/>
      <w:spacing w:after="120" w:line="240" w:lineRule="auto"/>
      <w:jc w:val="right"/>
      <w:rPr>
        <w:rFonts w:ascii="Arial" w:hAnsi="Arial" w:cs="Arial"/>
        <w:b/>
        <w:sz w:val="20"/>
        <w:szCs w:val="20"/>
      </w:rPr>
    </w:pPr>
    <w:r>
      <w:rPr>
        <w:rFonts w:ascii="Arial" w:hAnsi="Arial" w:cs="Arial"/>
        <w:b/>
        <w:sz w:val="20"/>
        <w:szCs w:val="20"/>
      </w:rPr>
      <w:t>JUICIO CONTENCIOSO 541/2020/1</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F85A313" w14:textId="3C6E6BAD" w:rsidR="00FA0C75" w:rsidRPr="00E04D72" w:rsidRDefault="00FA0C75" w:rsidP="004044BC">
    <w:pPr>
      <w:spacing w:after="0" w:line="240" w:lineRule="auto"/>
      <w:ind w:left="3402"/>
      <w:jc w:val="right"/>
      <w:rPr>
        <w:rFonts w:ascii="Arial" w:hAnsi="Arial" w:cs="Arial"/>
        <w:b/>
        <w:sz w:val="20"/>
        <w:szCs w:val="20"/>
      </w:rPr>
    </w:pPr>
    <w:r>
      <w:rPr>
        <w:noProof/>
        <w:lang w:eastAsia="es-MX"/>
      </w:rPr>
      <mc:AlternateContent>
        <mc:Choice Requires="wps">
          <w:drawing>
            <wp:anchor distT="0" distB="0" distL="114300" distR="114300" simplePos="0" relativeHeight="251663360" behindDoc="0" locked="0" layoutInCell="1" allowOverlap="1" wp14:anchorId="7325A250" wp14:editId="3B03BEC9">
              <wp:simplePos x="0" y="0"/>
              <wp:positionH relativeFrom="column">
                <wp:posOffset>-1505737</wp:posOffset>
              </wp:positionH>
              <wp:positionV relativeFrom="paragraph">
                <wp:posOffset>-176099</wp:posOffset>
              </wp:positionV>
              <wp:extent cx="1125855" cy="1712595"/>
              <wp:effectExtent l="0" t="0" r="0" b="1905"/>
              <wp:wrapNone/>
              <wp:docPr id="12"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5855" cy="17125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0CE6AA1" w14:textId="77777777" w:rsidR="00FA0C75" w:rsidRDefault="00FA0C75" w:rsidP="00F50033">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4EB813B3" wp14:editId="06D88B8E">
                                <wp:extent cx="943610" cy="943610"/>
                                <wp:effectExtent l="0" t="0" r="8890" b="8890"/>
                                <wp:docPr id="13" name="Imagen 13"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43610" cy="943610"/>
                                        </a:xfrm>
                                        <a:prstGeom prst="rect">
                                          <a:avLst/>
                                        </a:prstGeom>
                                        <a:solidFill>
                                          <a:srgbClr val="FFFFFF">
                                            <a:alpha val="0"/>
                                          </a:srgbClr>
                                        </a:solidFill>
                                        <a:ln>
                                          <a:noFill/>
                                        </a:ln>
                                      </pic:spPr>
                                    </pic:pic>
                                  </a:graphicData>
                                </a:graphic>
                              </wp:inline>
                            </w:drawing>
                          </w:r>
                        </w:p>
                        <w:p w14:paraId="59DD6C5E" w14:textId="77777777" w:rsidR="00FA0C75" w:rsidRPr="00B23B9D" w:rsidRDefault="00FA0C75" w:rsidP="00F5003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14:paraId="1E932FBC" w14:textId="77777777" w:rsidR="00FA0C75" w:rsidRPr="00B23B9D" w:rsidRDefault="00FA0C75" w:rsidP="00F5003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14:paraId="0F9B141E" w14:textId="77777777" w:rsidR="00FA0C75" w:rsidRPr="00B23B9D" w:rsidRDefault="00FA0C75" w:rsidP="00F5003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14:paraId="4B5F8E0D" w14:textId="77777777" w:rsidR="00FA0C75" w:rsidRPr="00B23B9D" w:rsidRDefault="00FA0C75" w:rsidP="00F50033">
                          <w:pPr>
                            <w:pStyle w:val="Sinespaciado"/>
                            <w:jc w:val="center"/>
                            <w:rPr>
                              <w:rFonts w:ascii="Microsoft Sans Serif" w:eastAsia="SimHei" w:hAnsi="Microsoft Sans Serif" w:cs="Microsoft Sans Serif"/>
                              <w:b/>
                              <w:sz w:val="14"/>
                              <w:szCs w:val="14"/>
                            </w:rPr>
                          </w:pPr>
                        </w:p>
                        <w:p w14:paraId="2BD969AE" w14:textId="77777777" w:rsidR="00FA0C75" w:rsidRPr="00B23B9D" w:rsidRDefault="00FA0C75" w:rsidP="00F50033">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11" o:spid="_x0000_s1026" type="#_x0000_t202" style="position:absolute;left:0;text-align:left;margin-left:-118.55pt;margin-top:-13.85pt;width:88.65pt;height:134.8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" stroked="f">
              <v:textbox>
                <w:txbxContent>
                  <w:p w14:paraId="10CE6AA1" w14:textId="77777777" w:rsidR="00FA0C75" w:rsidRDefault="00FA0C75" w:rsidP="00F50033">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4EB813B3" wp14:editId="06D88B8E">
                          <wp:extent cx="943610" cy="943610"/>
                          <wp:effectExtent l="0" t="0" r="8890" b="8890"/>
                          <wp:docPr id="13" name="Imagen 13"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43610" cy="943610"/>
                                  </a:xfrm>
                                  <a:prstGeom prst="rect">
                                    <a:avLst/>
                                  </a:prstGeom>
                                  <a:solidFill>
                                    <a:srgbClr val="FFFFFF">
                                      <a:alpha val="0"/>
                                    </a:srgbClr>
                                  </a:solidFill>
                                  <a:ln>
                                    <a:noFill/>
                                  </a:ln>
                                </pic:spPr>
                              </pic:pic>
                            </a:graphicData>
                          </a:graphic>
                        </wp:inline>
                      </w:drawing>
                    </w:r>
                  </w:p>
                  <w:p w14:paraId="59DD6C5E" w14:textId="77777777" w:rsidR="00FA0C75" w:rsidRPr="00B23B9D" w:rsidRDefault="00FA0C75" w:rsidP="00F5003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14:paraId="1E932FBC" w14:textId="77777777" w:rsidR="00FA0C75" w:rsidRPr="00B23B9D" w:rsidRDefault="00FA0C75" w:rsidP="00F5003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14:paraId="0F9B141E" w14:textId="77777777" w:rsidR="00FA0C75" w:rsidRPr="00B23B9D" w:rsidRDefault="00FA0C75" w:rsidP="00F5003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14:paraId="4B5F8E0D" w14:textId="77777777" w:rsidR="00FA0C75" w:rsidRPr="00B23B9D" w:rsidRDefault="00FA0C75" w:rsidP="00F50033">
                    <w:pPr>
                      <w:pStyle w:val="Sinespaciado"/>
                      <w:jc w:val="center"/>
                      <w:rPr>
                        <w:rFonts w:ascii="Microsoft Sans Serif" w:eastAsia="SimHei" w:hAnsi="Microsoft Sans Serif" w:cs="Microsoft Sans Serif"/>
                        <w:b/>
                        <w:sz w:val="14"/>
                        <w:szCs w:val="14"/>
                      </w:rPr>
                    </w:pPr>
                  </w:p>
                  <w:p w14:paraId="2BD969AE" w14:textId="77777777" w:rsidR="00FA0C75" w:rsidRPr="00B23B9D" w:rsidRDefault="00FA0C75" w:rsidP="00F50033">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v:shape>
          </w:pict>
        </mc:Fallback>
      </mc:AlternateContent>
    </w:r>
    <w:r>
      <w:rPr>
        <w:rFonts w:ascii="Arial" w:hAnsi="Arial" w:cs="Arial"/>
        <w:b/>
        <w:sz w:val="20"/>
        <w:szCs w:val="20"/>
      </w:rPr>
      <w:t>RECURSO DE APELACIÓN 81/2021/SS</w:t>
    </w:r>
  </w:p>
  <w:p w14:paraId="44CE1EDE" w14:textId="77777777" w:rsidR="00FA0C75" w:rsidRPr="00E04D72" w:rsidRDefault="00FA0C75" w:rsidP="004044BC">
    <w:pPr>
      <w:spacing w:after="0" w:line="240" w:lineRule="auto"/>
      <w:ind w:left="3402"/>
      <w:jc w:val="right"/>
      <w:rPr>
        <w:rFonts w:ascii="Arial" w:hAnsi="Arial" w:cs="Arial"/>
        <w:b/>
        <w:sz w:val="20"/>
        <w:szCs w:val="20"/>
      </w:rPr>
    </w:pPr>
    <w:r>
      <w:rPr>
        <w:rFonts w:ascii="Arial" w:hAnsi="Arial" w:cs="Arial"/>
        <w:b/>
        <w:sz w:val="20"/>
        <w:szCs w:val="20"/>
      </w:rPr>
      <w:t>JUICIO CONTENCIOSO 541</w:t>
    </w:r>
    <w:r w:rsidRPr="00E04D72">
      <w:rPr>
        <w:rFonts w:ascii="Arial" w:hAnsi="Arial" w:cs="Arial"/>
        <w:b/>
        <w:sz w:val="20"/>
        <w:szCs w:val="20"/>
      </w:rPr>
      <w:t>/20</w:t>
    </w:r>
    <w:r>
      <w:rPr>
        <w:rFonts w:ascii="Arial" w:hAnsi="Arial" w:cs="Arial"/>
        <w:b/>
        <w:sz w:val="20"/>
        <w:szCs w:val="20"/>
      </w:rPr>
      <w:t>20/1</w:t>
    </w:r>
  </w:p>
  <w:p w14:paraId="57B81B02" w14:textId="77777777" w:rsidR="00FA0C75" w:rsidRPr="005F6585" w:rsidRDefault="00FA0C75" w:rsidP="00F00034">
    <w:pPr>
      <w:pStyle w:val="Encabezado"/>
      <w:pBdr>
        <w:bottom w:val="thickThinSmallGap" w:sz="24" w:space="1" w:color="622423"/>
      </w:pBdr>
      <w:jc w:val="center"/>
      <w:rPr>
        <w:rFonts w:ascii="Arial" w:eastAsia="Times New Roman" w:hAnsi="Arial" w:cs="Arial"/>
        <w:sz w:val="28"/>
        <w:szCs w:val="32"/>
      </w:rPr>
    </w:pPr>
    <w:r w:rsidRPr="005F6585">
      <w:rPr>
        <w:rFonts w:ascii="Lucida Calligraphy" w:hAnsi="Lucida Calligraphy" w:cs="Calibri"/>
        <w:sz w:val="24"/>
        <w:szCs w:val="24"/>
        <w:shd w:val="clear" w:color="auto" w:fill="FFFFFF"/>
      </w:rPr>
      <w:t>2022, Año de las y los Migrantes de San Luis Potosí".</w:t>
    </w:r>
  </w:p>
  <w:p w14:paraId="4CF103BA" w14:textId="77777777" w:rsidR="00FA0C75" w:rsidRPr="005F6585" w:rsidRDefault="00FA0C75" w:rsidP="00F00034">
    <w:pPr>
      <w:pBdr>
        <w:bottom w:val="thickThinSmallGap" w:sz="24" w:space="1" w:color="622423"/>
      </w:pBdr>
      <w:tabs>
        <w:tab w:val="center" w:pos="4419"/>
        <w:tab w:val="right" w:pos="8838"/>
      </w:tabs>
      <w:jc w:val="center"/>
      <w:rPr>
        <w:rFonts w:ascii="Cambria" w:eastAsia="Times New Roman" w:hAnsi="Cambria"/>
        <w:sz w:val="32"/>
        <w:szCs w:val="32"/>
      </w:rPr>
    </w:pPr>
    <w:r w:rsidRPr="005F6585">
      <w:rPr>
        <w:rFonts w:ascii="Arial" w:eastAsia="Times New Roman" w:hAnsi="Arial" w:cs="Arial"/>
        <w:sz w:val="28"/>
        <w:szCs w:val="32"/>
      </w:rPr>
      <w:t>SALA SUPERIOR DEL TRIBUNAL ESTATAL DE JUSTICIA ADMINISTRATIVA</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DBE4EDE" w14:textId="3301E9BB" w:rsidR="00FA0C75" w:rsidRPr="005F6585" w:rsidRDefault="00FA0C75" w:rsidP="005F6585">
    <w:pPr>
      <w:pStyle w:val="Encabezado"/>
      <w:pBdr>
        <w:bottom w:val="thickThinSmallGap" w:sz="24" w:space="1" w:color="622423"/>
      </w:pBdr>
      <w:jc w:val="center"/>
      <w:rPr>
        <w:rFonts w:ascii="Arial" w:eastAsia="Times New Roman" w:hAnsi="Arial" w:cs="Arial"/>
        <w:sz w:val="28"/>
        <w:szCs w:val="32"/>
      </w:rPr>
    </w:pPr>
    <w:r>
      <w:rPr>
        <w:noProof/>
        <w:lang w:eastAsia="es-MX"/>
      </w:rPr>
      <mc:AlternateContent>
        <mc:Choice Requires="wps">
          <w:drawing>
            <wp:anchor distT="0" distB="0" distL="114300" distR="114300" simplePos="0" relativeHeight="251661312" behindDoc="0" locked="0" layoutInCell="1" allowOverlap="1" wp14:anchorId="251B5FC5" wp14:editId="6B707C14">
              <wp:simplePos x="0" y="0"/>
              <wp:positionH relativeFrom="column">
                <wp:posOffset>-1204595</wp:posOffset>
              </wp:positionH>
              <wp:positionV relativeFrom="paragraph">
                <wp:posOffset>-28575</wp:posOffset>
              </wp:positionV>
              <wp:extent cx="1125855" cy="1712595"/>
              <wp:effectExtent l="0" t="0" r="0" b="1905"/>
              <wp:wrapNone/>
              <wp:docPr id="1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5855" cy="17125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B8F0936" w14:textId="009DB60C" w:rsidR="00FA0C75" w:rsidRDefault="00FA0C75" w:rsidP="005F6585">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2635DDE9" wp14:editId="325EF9B0">
                                <wp:extent cx="943610" cy="943610"/>
                                <wp:effectExtent l="0" t="0" r="8890" b="8890"/>
                                <wp:docPr id="10" name="Imagen 10"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43610" cy="943610"/>
                                        </a:xfrm>
                                        <a:prstGeom prst="rect">
                                          <a:avLst/>
                                        </a:prstGeom>
                                        <a:solidFill>
                                          <a:srgbClr val="FFFFFF">
                                            <a:alpha val="0"/>
                                          </a:srgbClr>
                                        </a:solidFill>
                                        <a:ln>
                                          <a:noFill/>
                                        </a:ln>
                                      </pic:spPr>
                                    </pic:pic>
                                  </a:graphicData>
                                </a:graphic>
                              </wp:inline>
                            </w:drawing>
                          </w:r>
                        </w:p>
                        <w:p w14:paraId="39614717" w14:textId="77777777" w:rsidR="00FA0C75" w:rsidRPr="00B23B9D" w:rsidRDefault="00FA0C75" w:rsidP="005F6585">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14:paraId="63F11B8A" w14:textId="77777777" w:rsidR="00FA0C75" w:rsidRPr="00B23B9D" w:rsidRDefault="00FA0C75" w:rsidP="005F6585">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14:paraId="33BA6356" w14:textId="77777777" w:rsidR="00FA0C75" w:rsidRPr="00B23B9D" w:rsidRDefault="00FA0C75" w:rsidP="005F6585">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14:paraId="1081AACB" w14:textId="77777777" w:rsidR="00FA0C75" w:rsidRPr="00B23B9D" w:rsidRDefault="00FA0C75" w:rsidP="005F6585">
                          <w:pPr>
                            <w:pStyle w:val="Sinespaciado"/>
                            <w:jc w:val="center"/>
                            <w:rPr>
                              <w:rFonts w:ascii="Microsoft Sans Serif" w:eastAsia="SimHei" w:hAnsi="Microsoft Sans Serif" w:cs="Microsoft Sans Serif"/>
                              <w:b/>
                              <w:sz w:val="14"/>
                              <w:szCs w:val="14"/>
                            </w:rPr>
                          </w:pPr>
                        </w:p>
                        <w:p w14:paraId="5981EB56" w14:textId="77777777" w:rsidR="00FA0C75" w:rsidRPr="00B23B9D" w:rsidRDefault="00FA0C75" w:rsidP="005F6585">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left:0;text-align:left;margin-left:-94.85pt;margin-top:-2.25pt;width:88.65pt;height:134.8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" stroked="f">
              <v:textbox>
                <w:txbxContent>
                  <w:p w14:paraId="7B8F0936" w14:textId="009DB60C" w:rsidR="00FA0C75" w:rsidRDefault="00FA0C75" w:rsidP="005F6585">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2635DDE9" wp14:editId="325EF9B0">
                          <wp:extent cx="943610" cy="943610"/>
                          <wp:effectExtent l="0" t="0" r="8890" b="8890"/>
                          <wp:docPr id="10" name="Imagen 10"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43610" cy="943610"/>
                                  </a:xfrm>
                                  <a:prstGeom prst="rect">
                                    <a:avLst/>
                                  </a:prstGeom>
                                  <a:solidFill>
                                    <a:srgbClr val="FFFFFF">
                                      <a:alpha val="0"/>
                                    </a:srgbClr>
                                  </a:solidFill>
                                  <a:ln>
                                    <a:noFill/>
                                  </a:ln>
                                </pic:spPr>
                              </pic:pic>
                            </a:graphicData>
                          </a:graphic>
                        </wp:inline>
                      </w:drawing>
                    </w:r>
                  </w:p>
                  <w:p w14:paraId="39614717" w14:textId="77777777" w:rsidR="00FA0C75" w:rsidRPr="00B23B9D" w:rsidRDefault="00FA0C75" w:rsidP="005F6585">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14:paraId="63F11B8A" w14:textId="77777777" w:rsidR="00FA0C75" w:rsidRPr="00B23B9D" w:rsidRDefault="00FA0C75" w:rsidP="005F6585">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14:paraId="33BA6356" w14:textId="77777777" w:rsidR="00FA0C75" w:rsidRPr="00B23B9D" w:rsidRDefault="00FA0C75" w:rsidP="005F6585">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14:paraId="1081AACB" w14:textId="77777777" w:rsidR="00FA0C75" w:rsidRPr="00B23B9D" w:rsidRDefault="00FA0C75" w:rsidP="005F6585">
                    <w:pPr>
                      <w:pStyle w:val="Sinespaciado"/>
                      <w:jc w:val="center"/>
                      <w:rPr>
                        <w:rFonts w:ascii="Microsoft Sans Serif" w:eastAsia="SimHei" w:hAnsi="Microsoft Sans Serif" w:cs="Microsoft Sans Serif"/>
                        <w:b/>
                        <w:sz w:val="14"/>
                        <w:szCs w:val="14"/>
                      </w:rPr>
                    </w:pPr>
                  </w:p>
                  <w:p w14:paraId="5981EB56" w14:textId="77777777" w:rsidR="00FA0C75" w:rsidRPr="00B23B9D" w:rsidRDefault="00FA0C75" w:rsidP="005F6585">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v:shape>
          </w:pict>
        </mc:Fallback>
      </mc:AlternateContent>
    </w:r>
    <w:r>
      <w:rPr>
        <w:rFonts w:ascii="Lucida Calligraphy" w:hAnsi="Lucida Calligraphy" w:cs="Calibri"/>
        <w:sz w:val="24"/>
        <w:szCs w:val="24"/>
        <w:shd w:val="clear" w:color="auto" w:fill="FFFFFF"/>
      </w:rPr>
      <w:t>“</w:t>
    </w:r>
    <w:r w:rsidRPr="005F6585">
      <w:rPr>
        <w:rFonts w:ascii="Lucida Calligraphy" w:hAnsi="Lucida Calligraphy" w:cs="Calibri"/>
        <w:sz w:val="24"/>
        <w:szCs w:val="24"/>
        <w:shd w:val="clear" w:color="auto" w:fill="FFFFFF"/>
      </w:rPr>
      <w:t>2022, Año de las y los Migrantes de San Luis Potosí".</w:t>
    </w:r>
  </w:p>
  <w:p w14:paraId="0F6CB00D" w14:textId="77777777" w:rsidR="00FA0C75" w:rsidRPr="005F6585" w:rsidRDefault="00FA0C75" w:rsidP="005F6585">
    <w:pPr>
      <w:pBdr>
        <w:bottom w:val="thickThinSmallGap" w:sz="24" w:space="1" w:color="622423"/>
      </w:pBdr>
      <w:tabs>
        <w:tab w:val="center" w:pos="4419"/>
        <w:tab w:val="right" w:pos="8838"/>
      </w:tabs>
      <w:jc w:val="center"/>
      <w:rPr>
        <w:rFonts w:ascii="Cambria" w:eastAsia="Times New Roman" w:hAnsi="Cambria"/>
        <w:sz w:val="32"/>
        <w:szCs w:val="32"/>
      </w:rPr>
    </w:pPr>
    <w:r w:rsidRPr="005F6585">
      <w:rPr>
        <w:rFonts w:ascii="Arial" w:eastAsia="Times New Roman" w:hAnsi="Arial" w:cs="Arial"/>
        <w:sz w:val="28"/>
        <w:szCs w:val="32"/>
      </w:rPr>
      <w:t>SALA SUPERIOR DEL TRIBUNAL ESTATAL DE JUSTICIA ADMINISTRATIVA</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BD07F2"/>
    <w:multiLevelType w:val="hybridMultilevel"/>
    <w:tmpl w:val="37FE674C"/>
    <w:lvl w:ilvl="0" w:tplc="265CFD70">
      <w:start w:val="1"/>
      <w:numFmt w:val="lowerLetter"/>
      <w:lvlText w:val="%1)"/>
      <w:lvlJc w:val="right"/>
      <w:pPr>
        <w:ind w:left="1428" w:hanging="360"/>
      </w:pPr>
      <w:rPr>
        <w:rFonts w:ascii="Century Gothic" w:eastAsia="Times New Roman" w:hAnsi="Century Gothic" w:cs="Arial"/>
        <w:b/>
      </w:r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
    <w:nsid w:val="0EF57E43"/>
    <w:multiLevelType w:val="hybridMultilevel"/>
    <w:tmpl w:val="655876C4"/>
    <w:lvl w:ilvl="0" w:tplc="080A000D">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
    <w:nsid w:val="2B4D72A9"/>
    <w:multiLevelType w:val="hybridMultilevel"/>
    <w:tmpl w:val="14AA2A5A"/>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32551CAA"/>
    <w:multiLevelType w:val="hybridMultilevel"/>
    <w:tmpl w:val="CFA47156"/>
    <w:lvl w:ilvl="0" w:tplc="080A0009">
      <w:start w:val="1"/>
      <w:numFmt w:val="bullet"/>
      <w:lvlText w:val=""/>
      <w:lvlJc w:val="left"/>
      <w:pPr>
        <w:ind w:left="1503" w:hanging="360"/>
      </w:pPr>
      <w:rPr>
        <w:rFonts w:ascii="Wingdings" w:hAnsi="Wingdings" w:hint="default"/>
      </w:rPr>
    </w:lvl>
    <w:lvl w:ilvl="1" w:tplc="080A0003" w:tentative="1">
      <w:start w:val="1"/>
      <w:numFmt w:val="bullet"/>
      <w:lvlText w:val="o"/>
      <w:lvlJc w:val="left"/>
      <w:pPr>
        <w:ind w:left="2223" w:hanging="360"/>
      </w:pPr>
      <w:rPr>
        <w:rFonts w:ascii="Courier New" w:hAnsi="Courier New" w:cs="Courier New" w:hint="default"/>
      </w:rPr>
    </w:lvl>
    <w:lvl w:ilvl="2" w:tplc="080A0005" w:tentative="1">
      <w:start w:val="1"/>
      <w:numFmt w:val="bullet"/>
      <w:lvlText w:val=""/>
      <w:lvlJc w:val="left"/>
      <w:pPr>
        <w:ind w:left="2943" w:hanging="360"/>
      </w:pPr>
      <w:rPr>
        <w:rFonts w:ascii="Wingdings" w:hAnsi="Wingdings" w:hint="default"/>
      </w:rPr>
    </w:lvl>
    <w:lvl w:ilvl="3" w:tplc="080A0001" w:tentative="1">
      <w:start w:val="1"/>
      <w:numFmt w:val="bullet"/>
      <w:lvlText w:val=""/>
      <w:lvlJc w:val="left"/>
      <w:pPr>
        <w:ind w:left="3663" w:hanging="360"/>
      </w:pPr>
      <w:rPr>
        <w:rFonts w:ascii="Symbol" w:hAnsi="Symbol" w:hint="default"/>
      </w:rPr>
    </w:lvl>
    <w:lvl w:ilvl="4" w:tplc="080A0003" w:tentative="1">
      <w:start w:val="1"/>
      <w:numFmt w:val="bullet"/>
      <w:lvlText w:val="o"/>
      <w:lvlJc w:val="left"/>
      <w:pPr>
        <w:ind w:left="4383" w:hanging="360"/>
      </w:pPr>
      <w:rPr>
        <w:rFonts w:ascii="Courier New" w:hAnsi="Courier New" w:cs="Courier New" w:hint="default"/>
      </w:rPr>
    </w:lvl>
    <w:lvl w:ilvl="5" w:tplc="080A0005" w:tentative="1">
      <w:start w:val="1"/>
      <w:numFmt w:val="bullet"/>
      <w:lvlText w:val=""/>
      <w:lvlJc w:val="left"/>
      <w:pPr>
        <w:ind w:left="5103" w:hanging="360"/>
      </w:pPr>
      <w:rPr>
        <w:rFonts w:ascii="Wingdings" w:hAnsi="Wingdings" w:hint="default"/>
      </w:rPr>
    </w:lvl>
    <w:lvl w:ilvl="6" w:tplc="080A0001" w:tentative="1">
      <w:start w:val="1"/>
      <w:numFmt w:val="bullet"/>
      <w:lvlText w:val=""/>
      <w:lvlJc w:val="left"/>
      <w:pPr>
        <w:ind w:left="5823" w:hanging="360"/>
      </w:pPr>
      <w:rPr>
        <w:rFonts w:ascii="Symbol" w:hAnsi="Symbol" w:hint="default"/>
      </w:rPr>
    </w:lvl>
    <w:lvl w:ilvl="7" w:tplc="080A0003" w:tentative="1">
      <w:start w:val="1"/>
      <w:numFmt w:val="bullet"/>
      <w:lvlText w:val="o"/>
      <w:lvlJc w:val="left"/>
      <w:pPr>
        <w:ind w:left="6543" w:hanging="360"/>
      </w:pPr>
      <w:rPr>
        <w:rFonts w:ascii="Courier New" w:hAnsi="Courier New" w:cs="Courier New" w:hint="default"/>
      </w:rPr>
    </w:lvl>
    <w:lvl w:ilvl="8" w:tplc="080A0005" w:tentative="1">
      <w:start w:val="1"/>
      <w:numFmt w:val="bullet"/>
      <w:lvlText w:val=""/>
      <w:lvlJc w:val="left"/>
      <w:pPr>
        <w:ind w:left="7263" w:hanging="360"/>
      </w:pPr>
      <w:rPr>
        <w:rFonts w:ascii="Wingdings" w:hAnsi="Wingdings" w:hint="default"/>
      </w:rPr>
    </w:lvl>
  </w:abstractNum>
  <w:abstractNum w:abstractNumId="4">
    <w:nsid w:val="428B1B39"/>
    <w:multiLevelType w:val="hybridMultilevel"/>
    <w:tmpl w:val="21A87C52"/>
    <w:lvl w:ilvl="0" w:tplc="080A0009">
      <w:start w:val="1"/>
      <w:numFmt w:val="bullet"/>
      <w:lvlText w:val=""/>
      <w:lvlJc w:val="left"/>
      <w:pPr>
        <w:ind w:left="1503" w:hanging="360"/>
      </w:pPr>
      <w:rPr>
        <w:rFonts w:ascii="Wingdings" w:hAnsi="Wingdings" w:hint="default"/>
      </w:rPr>
    </w:lvl>
    <w:lvl w:ilvl="1" w:tplc="080A0003" w:tentative="1">
      <w:start w:val="1"/>
      <w:numFmt w:val="bullet"/>
      <w:lvlText w:val="o"/>
      <w:lvlJc w:val="left"/>
      <w:pPr>
        <w:ind w:left="2223" w:hanging="360"/>
      </w:pPr>
      <w:rPr>
        <w:rFonts w:ascii="Courier New" w:hAnsi="Courier New" w:cs="Courier New" w:hint="default"/>
      </w:rPr>
    </w:lvl>
    <w:lvl w:ilvl="2" w:tplc="080A0005" w:tentative="1">
      <w:start w:val="1"/>
      <w:numFmt w:val="bullet"/>
      <w:lvlText w:val=""/>
      <w:lvlJc w:val="left"/>
      <w:pPr>
        <w:ind w:left="2943" w:hanging="360"/>
      </w:pPr>
      <w:rPr>
        <w:rFonts w:ascii="Wingdings" w:hAnsi="Wingdings" w:hint="default"/>
      </w:rPr>
    </w:lvl>
    <w:lvl w:ilvl="3" w:tplc="080A0001" w:tentative="1">
      <w:start w:val="1"/>
      <w:numFmt w:val="bullet"/>
      <w:lvlText w:val=""/>
      <w:lvlJc w:val="left"/>
      <w:pPr>
        <w:ind w:left="3663" w:hanging="360"/>
      </w:pPr>
      <w:rPr>
        <w:rFonts w:ascii="Symbol" w:hAnsi="Symbol" w:hint="default"/>
      </w:rPr>
    </w:lvl>
    <w:lvl w:ilvl="4" w:tplc="080A0003" w:tentative="1">
      <w:start w:val="1"/>
      <w:numFmt w:val="bullet"/>
      <w:lvlText w:val="o"/>
      <w:lvlJc w:val="left"/>
      <w:pPr>
        <w:ind w:left="4383" w:hanging="360"/>
      </w:pPr>
      <w:rPr>
        <w:rFonts w:ascii="Courier New" w:hAnsi="Courier New" w:cs="Courier New" w:hint="default"/>
      </w:rPr>
    </w:lvl>
    <w:lvl w:ilvl="5" w:tplc="080A0005" w:tentative="1">
      <w:start w:val="1"/>
      <w:numFmt w:val="bullet"/>
      <w:lvlText w:val=""/>
      <w:lvlJc w:val="left"/>
      <w:pPr>
        <w:ind w:left="5103" w:hanging="360"/>
      </w:pPr>
      <w:rPr>
        <w:rFonts w:ascii="Wingdings" w:hAnsi="Wingdings" w:hint="default"/>
      </w:rPr>
    </w:lvl>
    <w:lvl w:ilvl="6" w:tplc="080A0001" w:tentative="1">
      <w:start w:val="1"/>
      <w:numFmt w:val="bullet"/>
      <w:lvlText w:val=""/>
      <w:lvlJc w:val="left"/>
      <w:pPr>
        <w:ind w:left="5823" w:hanging="360"/>
      </w:pPr>
      <w:rPr>
        <w:rFonts w:ascii="Symbol" w:hAnsi="Symbol" w:hint="default"/>
      </w:rPr>
    </w:lvl>
    <w:lvl w:ilvl="7" w:tplc="080A0003" w:tentative="1">
      <w:start w:val="1"/>
      <w:numFmt w:val="bullet"/>
      <w:lvlText w:val="o"/>
      <w:lvlJc w:val="left"/>
      <w:pPr>
        <w:ind w:left="6543" w:hanging="360"/>
      </w:pPr>
      <w:rPr>
        <w:rFonts w:ascii="Courier New" w:hAnsi="Courier New" w:cs="Courier New" w:hint="default"/>
      </w:rPr>
    </w:lvl>
    <w:lvl w:ilvl="8" w:tplc="080A0005" w:tentative="1">
      <w:start w:val="1"/>
      <w:numFmt w:val="bullet"/>
      <w:lvlText w:val=""/>
      <w:lvlJc w:val="left"/>
      <w:pPr>
        <w:ind w:left="7263" w:hanging="360"/>
      </w:pPr>
      <w:rPr>
        <w:rFonts w:ascii="Wingdings" w:hAnsi="Wingdings" w:hint="default"/>
      </w:rPr>
    </w:lvl>
  </w:abstractNum>
  <w:abstractNum w:abstractNumId="5">
    <w:nsid w:val="555B3C50"/>
    <w:multiLevelType w:val="hybridMultilevel"/>
    <w:tmpl w:val="276EF478"/>
    <w:lvl w:ilvl="0" w:tplc="080A0019">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0"/>
  </w:num>
  <w:num w:numId="2">
    <w:abstractNumId w:val="3"/>
  </w:num>
  <w:num w:numId="3">
    <w:abstractNumId w:val="4"/>
  </w:num>
  <w:num w:numId="4">
    <w:abstractNumId w:val="5"/>
  </w:num>
  <w:num w:numId="5">
    <w:abstractNumId w:val="2"/>
  </w:num>
  <w:num w:numId="6">
    <w:abstractNumId w:val="1"/>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39AB"/>
    <w:rsid w:val="00001214"/>
    <w:rsid w:val="00002192"/>
    <w:rsid w:val="00003549"/>
    <w:rsid w:val="00004CC2"/>
    <w:rsid w:val="0000574D"/>
    <w:rsid w:val="000076F0"/>
    <w:rsid w:val="0001075D"/>
    <w:rsid w:val="00012124"/>
    <w:rsid w:val="00012744"/>
    <w:rsid w:val="0001277E"/>
    <w:rsid w:val="00015A30"/>
    <w:rsid w:val="00015D37"/>
    <w:rsid w:val="00017551"/>
    <w:rsid w:val="00017902"/>
    <w:rsid w:val="000203D1"/>
    <w:rsid w:val="00020FD1"/>
    <w:rsid w:val="000223E9"/>
    <w:rsid w:val="0002331F"/>
    <w:rsid w:val="0002346D"/>
    <w:rsid w:val="000236D2"/>
    <w:rsid w:val="00030582"/>
    <w:rsid w:val="000343AB"/>
    <w:rsid w:val="00035F4E"/>
    <w:rsid w:val="0003696D"/>
    <w:rsid w:val="000376E9"/>
    <w:rsid w:val="000377CC"/>
    <w:rsid w:val="000406AF"/>
    <w:rsid w:val="000420CA"/>
    <w:rsid w:val="000427E4"/>
    <w:rsid w:val="00045529"/>
    <w:rsid w:val="00047C05"/>
    <w:rsid w:val="00047CBE"/>
    <w:rsid w:val="0005055F"/>
    <w:rsid w:val="000532A3"/>
    <w:rsid w:val="00053ED3"/>
    <w:rsid w:val="00055DD0"/>
    <w:rsid w:val="000562C5"/>
    <w:rsid w:val="00060238"/>
    <w:rsid w:val="00061E3B"/>
    <w:rsid w:val="000621F7"/>
    <w:rsid w:val="000631B6"/>
    <w:rsid w:val="00064057"/>
    <w:rsid w:val="00064E60"/>
    <w:rsid w:val="00065C98"/>
    <w:rsid w:val="000725F4"/>
    <w:rsid w:val="00074B8A"/>
    <w:rsid w:val="00075002"/>
    <w:rsid w:val="000769F8"/>
    <w:rsid w:val="00076FFD"/>
    <w:rsid w:val="00080588"/>
    <w:rsid w:val="000814ED"/>
    <w:rsid w:val="00081F4A"/>
    <w:rsid w:val="00082D46"/>
    <w:rsid w:val="00084649"/>
    <w:rsid w:val="0008720B"/>
    <w:rsid w:val="00087506"/>
    <w:rsid w:val="0008758C"/>
    <w:rsid w:val="00090D03"/>
    <w:rsid w:val="00091D7B"/>
    <w:rsid w:val="00092524"/>
    <w:rsid w:val="00093EF0"/>
    <w:rsid w:val="000949E5"/>
    <w:rsid w:val="00095342"/>
    <w:rsid w:val="00097341"/>
    <w:rsid w:val="000A027F"/>
    <w:rsid w:val="000A0751"/>
    <w:rsid w:val="000A0EB2"/>
    <w:rsid w:val="000A1FD1"/>
    <w:rsid w:val="000A4DE0"/>
    <w:rsid w:val="000A6F55"/>
    <w:rsid w:val="000A77E2"/>
    <w:rsid w:val="000B120D"/>
    <w:rsid w:val="000B39AB"/>
    <w:rsid w:val="000B41D8"/>
    <w:rsid w:val="000B5574"/>
    <w:rsid w:val="000B5F16"/>
    <w:rsid w:val="000B65F0"/>
    <w:rsid w:val="000B6E02"/>
    <w:rsid w:val="000B746C"/>
    <w:rsid w:val="000C1348"/>
    <w:rsid w:val="000C167F"/>
    <w:rsid w:val="000C233C"/>
    <w:rsid w:val="000C2ECC"/>
    <w:rsid w:val="000C2ED5"/>
    <w:rsid w:val="000C32B0"/>
    <w:rsid w:val="000C384A"/>
    <w:rsid w:val="000C57C1"/>
    <w:rsid w:val="000C6CE6"/>
    <w:rsid w:val="000C739D"/>
    <w:rsid w:val="000C7934"/>
    <w:rsid w:val="000D0589"/>
    <w:rsid w:val="000D0A36"/>
    <w:rsid w:val="000D0AE9"/>
    <w:rsid w:val="000D2CD1"/>
    <w:rsid w:val="000D2E7E"/>
    <w:rsid w:val="000D3B59"/>
    <w:rsid w:val="000D79B3"/>
    <w:rsid w:val="000D7F7A"/>
    <w:rsid w:val="000E4FA6"/>
    <w:rsid w:val="000E61EE"/>
    <w:rsid w:val="000E640A"/>
    <w:rsid w:val="000E74DB"/>
    <w:rsid w:val="000F0437"/>
    <w:rsid w:val="000F05AD"/>
    <w:rsid w:val="000F08ED"/>
    <w:rsid w:val="000F224F"/>
    <w:rsid w:val="000F43B4"/>
    <w:rsid w:val="000F449B"/>
    <w:rsid w:val="000F574D"/>
    <w:rsid w:val="000F6B0D"/>
    <w:rsid w:val="000F7981"/>
    <w:rsid w:val="00100A6E"/>
    <w:rsid w:val="00101256"/>
    <w:rsid w:val="00101505"/>
    <w:rsid w:val="00101624"/>
    <w:rsid w:val="00102CB7"/>
    <w:rsid w:val="00103683"/>
    <w:rsid w:val="00104591"/>
    <w:rsid w:val="00106BA0"/>
    <w:rsid w:val="0011401C"/>
    <w:rsid w:val="00115CAE"/>
    <w:rsid w:val="00117B00"/>
    <w:rsid w:val="00120C3E"/>
    <w:rsid w:val="001222B2"/>
    <w:rsid w:val="00123B86"/>
    <w:rsid w:val="00125072"/>
    <w:rsid w:val="00130654"/>
    <w:rsid w:val="00130DD6"/>
    <w:rsid w:val="0013116D"/>
    <w:rsid w:val="001329D2"/>
    <w:rsid w:val="00134B51"/>
    <w:rsid w:val="0013629D"/>
    <w:rsid w:val="00136A9C"/>
    <w:rsid w:val="001375A7"/>
    <w:rsid w:val="0014069A"/>
    <w:rsid w:val="00141939"/>
    <w:rsid w:val="001435F0"/>
    <w:rsid w:val="001452D7"/>
    <w:rsid w:val="00147055"/>
    <w:rsid w:val="00147775"/>
    <w:rsid w:val="0015010E"/>
    <w:rsid w:val="001518B9"/>
    <w:rsid w:val="00152921"/>
    <w:rsid w:val="0015345A"/>
    <w:rsid w:val="00153E6F"/>
    <w:rsid w:val="00153F97"/>
    <w:rsid w:val="00155B62"/>
    <w:rsid w:val="00156466"/>
    <w:rsid w:val="00157CBF"/>
    <w:rsid w:val="0016024B"/>
    <w:rsid w:val="0016337A"/>
    <w:rsid w:val="00164DFB"/>
    <w:rsid w:val="00166253"/>
    <w:rsid w:val="00167A20"/>
    <w:rsid w:val="00170124"/>
    <w:rsid w:val="001703E0"/>
    <w:rsid w:val="0017101C"/>
    <w:rsid w:val="001711AC"/>
    <w:rsid w:val="00171708"/>
    <w:rsid w:val="00171E07"/>
    <w:rsid w:val="0017263D"/>
    <w:rsid w:val="00172CF7"/>
    <w:rsid w:val="001731A3"/>
    <w:rsid w:val="001731FC"/>
    <w:rsid w:val="0017475D"/>
    <w:rsid w:val="001764B8"/>
    <w:rsid w:val="001772C8"/>
    <w:rsid w:val="00177C0B"/>
    <w:rsid w:val="00180E4B"/>
    <w:rsid w:val="001822CF"/>
    <w:rsid w:val="001841C9"/>
    <w:rsid w:val="00184608"/>
    <w:rsid w:val="00184C70"/>
    <w:rsid w:val="00187BD0"/>
    <w:rsid w:val="00190358"/>
    <w:rsid w:val="00192849"/>
    <w:rsid w:val="0019416E"/>
    <w:rsid w:val="00196AAA"/>
    <w:rsid w:val="00197449"/>
    <w:rsid w:val="00197D3C"/>
    <w:rsid w:val="00197EB4"/>
    <w:rsid w:val="001A14FC"/>
    <w:rsid w:val="001A1515"/>
    <w:rsid w:val="001A3D09"/>
    <w:rsid w:val="001A5B92"/>
    <w:rsid w:val="001A622E"/>
    <w:rsid w:val="001A6C24"/>
    <w:rsid w:val="001A72BE"/>
    <w:rsid w:val="001B2E7B"/>
    <w:rsid w:val="001B418D"/>
    <w:rsid w:val="001B4970"/>
    <w:rsid w:val="001B5F52"/>
    <w:rsid w:val="001B737C"/>
    <w:rsid w:val="001B784C"/>
    <w:rsid w:val="001B7DAA"/>
    <w:rsid w:val="001C016E"/>
    <w:rsid w:val="001C1E56"/>
    <w:rsid w:val="001C2914"/>
    <w:rsid w:val="001C52AC"/>
    <w:rsid w:val="001C644B"/>
    <w:rsid w:val="001D2538"/>
    <w:rsid w:val="001D2C46"/>
    <w:rsid w:val="001D39C5"/>
    <w:rsid w:val="001D3E41"/>
    <w:rsid w:val="001D547C"/>
    <w:rsid w:val="001D5810"/>
    <w:rsid w:val="001E122A"/>
    <w:rsid w:val="001E125C"/>
    <w:rsid w:val="001E15AA"/>
    <w:rsid w:val="001E1D9B"/>
    <w:rsid w:val="001E39C4"/>
    <w:rsid w:val="001E3F04"/>
    <w:rsid w:val="001E46D1"/>
    <w:rsid w:val="001E5380"/>
    <w:rsid w:val="001E56BD"/>
    <w:rsid w:val="001F02EC"/>
    <w:rsid w:val="001F3AB9"/>
    <w:rsid w:val="001F5E7D"/>
    <w:rsid w:val="001F7CC3"/>
    <w:rsid w:val="001F7D9D"/>
    <w:rsid w:val="00200889"/>
    <w:rsid w:val="002015F5"/>
    <w:rsid w:val="002028E4"/>
    <w:rsid w:val="00202955"/>
    <w:rsid w:val="00204504"/>
    <w:rsid w:val="00204F68"/>
    <w:rsid w:val="00205185"/>
    <w:rsid w:val="0021159B"/>
    <w:rsid w:val="00211733"/>
    <w:rsid w:val="00211A1C"/>
    <w:rsid w:val="00211AC5"/>
    <w:rsid w:val="00216298"/>
    <w:rsid w:val="00217793"/>
    <w:rsid w:val="00217D01"/>
    <w:rsid w:val="0022128E"/>
    <w:rsid w:val="00221A30"/>
    <w:rsid w:val="00222442"/>
    <w:rsid w:val="002233E7"/>
    <w:rsid w:val="0022426C"/>
    <w:rsid w:val="00224CA1"/>
    <w:rsid w:val="00225596"/>
    <w:rsid w:val="00225D29"/>
    <w:rsid w:val="002270D0"/>
    <w:rsid w:val="00227FB7"/>
    <w:rsid w:val="00230106"/>
    <w:rsid w:val="00230E97"/>
    <w:rsid w:val="002317BC"/>
    <w:rsid w:val="00231F5C"/>
    <w:rsid w:val="00234CB0"/>
    <w:rsid w:val="0023581E"/>
    <w:rsid w:val="002361BC"/>
    <w:rsid w:val="00237147"/>
    <w:rsid w:val="0024401E"/>
    <w:rsid w:val="002444E5"/>
    <w:rsid w:val="0024461A"/>
    <w:rsid w:val="002451AD"/>
    <w:rsid w:val="002479C5"/>
    <w:rsid w:val="0025047B"/>
    <w:rsid w:val="00250570"/>
    <w:rsid w:val="002510A2"/>
    <w:rsid w:val="002523BA"/>
    <w:rsid w:val="00252DED"/>
    <w:rsid w:val="00253095"/>
    <w:rsid w:val="002534C8"/>
    <w:rsid w:val="00255A5D"/>
    <w:rsid w:val="00256332"/>
    <w:rsid w:val="00256C8A"/>
    <w:rsid w:val="00257AAC"/>
    <w:rsid w:val="00257C20"/>
    <w:rsid w:val="00262399"/>
    <w:rsid w:val="0026509F"/>
    <w:rsid w:val="0026726E"/>
    <w:rsid w:val="00267FA1"/>
    <w:rsid w:val="002739DD"/>
    <w:rsid w:val="00273EDF"/>
    <w:rsid w:val="002758F9"/>
    <w:rsid w:val="00275BC1"/>
    <w:rsid w:val="0028021A"/>
    <w:rsid w:val="002803C1"/>
    <w:rsid w:val="00281839"/>
    <w:rsid w:val="00281A40"/>
    <w:rsid w:val="00282642"/>
    <w:rsid w:val="00283888"/>
    <w:rsid w:val="0028526E"/>
    <w:rsid w:val="0028554A"/>
    <w:rsid w:val="002867BD"/>
    <w:rsid w:val="00286CD2"/>
    <w:rsid w:val="00287BC5"/>
    <w:rsid w:val="00290E12"/>
    <w:rsid w:val="002916D0"/>
    <w:rsid w:val="00292540"/>
    <w:rsid w:val="00294CB9"/>
    <w:rsid w:val="00296199"/>
    <w:rsid w:val="00296808"/>
    <w:rsid w:val="00296939"/>
    <w:rsid w:val="00297EB4"/>
    <w:rsid w:val="002A0FB8"/>
    <w:rsid w:val="002A4015"/>
    <w:rsid w:val="002A59F5"/>
    <w:rsid w:val="002A674A"/>
    <w:rsid w:val="002A79EF"/>
    <w:rsid w:val="002B0086"/>
    <w:rsid w:val="002B27DC"/>
    <w:rsid w:val="002B297D"/>
    <w:rsid w:val="002B34E1"/>
    <w:rsid w:val="002B3808"/>
    <w:rsid w:val="002B6DE5"/>
    <w:rsid w:val="002C08B1"/>
    <w:rsid w:val="002C1054"/>
    <w:rsid w:val="002C36D8"/>
    <w:rsid w:val="002C4B41"/>
    <w:rsid w:val="002C4C47"/>
    <w:rsid w:val="002C503D"/>
    <w:rsid w:val="002C5354"/>
    <w:rsid w:val="002C5C24"/>
    <w:rsid w:val="002C5FB7"/>
    <w:rsid w:val="002C6C19"/>
    <w:rsid w:val="002C7778"/>
    <w:rsid w:val="002C7DA0"/>
    <w:rsid w:val="002D34E2"/>
    <w:rsid w:val="002D4194"/>
    <w:rsid w:val="002D646F"/>
    <w:rsid w:val="002E0B94"/>
    <w:rsid w:val="002E1C47"/>
    <w:rsid w:val="002E5C62"/>
    <w:rsid w:val="002E5F93"/>
    <w:rsid w:val="002E7019"/>
    <w:rsid w:val="002F3248"/>
    <w:rsid w:val="002F7F00"/>
    <w:rsid w:val="003035DF"/>
    <w:rsid w:val="00304E0F"/>
    <w:rsid w:val="0030614F"/>
    <w:rsid w:val="003062E1"/>
    <w:rsid w:val="00310263"/>
    <w:rsid w:val="0031232F"/>
    <w:rsid w:val="00312F74"/>
    <w:rsid w:val="00315D0A"/>
    <w:rsid w:val="00316C31"/>
    <w:rsid w:val="0032047A"/>
    <w:rsid w:val="00320C58"/>
    <w:rsid w:val="00321CBE"/>
    <w:rsid w:val="00321CD4"/>
    <w:rsid w:val="00322368"/>
    <w:rsid w:val="003223D7"/>
    <w:rsid w:val="00323077"/>
    <w:rsid w:val="00323EC0"/>
    <w:rsid w:val="00323F04"/>
    <w:rsid w:val="00324F69"/>
    <w:rsid w:val="0032689F"/>
    <w:rsid w:val="0033083C"/>
    <w:rsid w:val="0033087B"/>
    <w:rsid w:val="00332008"/>
    <w:rsid w:val="00333A9B"/>
    <w:rsid w:val="00333AA6"/>
    <w:rsid w:val="0033453D"/>
    <w:rsid w:val="00335705"/>
    <w:rsid w:val="003359CE"/>
    <w:rsid w:val="00335B69"/>
    <w:rsid w:val="003369BD"/>
    <w:rsid w:val="00336A5C"/>
    <w:rsid w:val="00336F22"/>
    <w:rsid w:val="00337F32"/>
    <w:rsid w:val="00341968"/>
    <w:rsid w:val="00343A7C"/>
    <w:rsid w:val="003459F1"/>
    <w:rsid w:val="00346B68"/>
    <w:rsid w:val="003479B7"/>
    <w:rsid w:val="003505F6"/>
    <w:rsid w:val="00351280"/>
    <w:rsid w:val="00352604"/>
    <w:rsid w:val="0035306A"/>
    <w:rsid w:val="00356779"/>
    <w:rsid w:val="003613AF"/>
    <w:rsid w:val="0036177A"/>
    <w:rsid w:val="0036313B"/>
    <w:rsid w:val="0036351D"/>
    <w:rsid w:val="0036462E"/>
    <w:rsid w:val="003656D1"/>
    <w:rsid w:val="003658B9"/>
    <w:rsid w:val="0036610D"/>
    <w:rsid w:val="00372FB3"/>
    <w:rsid w:val="003741D2"/>
    <w:rsid w:val="0037623C"/>
    <w:rsid w:val="00376402"/>
    <w:rsid w:val="00380C95"/>
    <w:rsid w:val="00381C09"/>
    <w:rsid w:val="00382F27"/>
    <w:rsid w:val="00384BB4"/>
    <w:rsid w:val="00385722"/>
    <w:rsid w:val="00386C15"/>
    <w:rsid w:val="003874ED"/>
    <w:rsid w:val="00387806"/>
    <w:rsid w:val="00387F2A"/>
    <w:rsid w:val="003904D9"/>
    <w:rsid w:val="00392B2C"/>
    <w:rsid w:val="00393206"/>
    <w:rsid w:val="003935F9"/>
    <w:rsid w:val="00393CB7"/>
    <w:rsid w:val="003960D1"/>
    <w:rsid w:val="003979F9"/>
    <w:rsid w:val="00397A94"/>
    <w:rsid w:val="003A0990"/>
    <w:rsid w:val="003A127A"/>
    <w:rsid w:val="003A2D67"/>
    <w:rsid w:val="003A3555"/>
    <w:rsid w:val="003A3C91"/>
    <w:rsid w:val="003A434C"/>
    <w:rsid w:val="003A54A6"/>
    <w:rsid w:val="003A7186"/>
    <w:rsid w:val="003A7953"/>
    <w:rsid w:val="003B06CE"/>
    <w:rsid w:val="003B0B9C"/>
    <w:rsid w:val="003B1A99"/>
    <w:rsid w:val="003B2445"/>
    <w:rsid w:val="003B2BDC"/>
    <w:rsid w:val="003B332F"/>
    <w:rsid w:val="003B4D39"/>
    <w:rsid w:val="003C00B6"/>
    <w:rsid w:val="003C0742"/>
    <w:rsid w:val="003C42FF"/>
    <w:rsid w:val="003C457A"/>
    <w:rsid w:val="003C4AA5"/>
    <w:rsid w:val="003C588A"/>
    <w:rsid w:val="003C6137"/>
    <w:rsid w:val="003C711D"/>
    <w:rsid w:val="003D0673"/>
    <w:rsid w:val="003D06DA"/>
    <w:rsid w:val="003D1BC1"/>
    <w:rsid w:val="003D205E"/>
    <w:rsid w:val="003D3A8D"/>
    <w:rsid w:val="003D4098"/>
    <w:rsid w:val="003D4524"/>
    <w:rsid w:val="003D4A19"/>
    <w:rsid w:val="003D4E5B"/>
    <w:rsid w:val="003D5572"/>
    <w:rsid w:val="003D578B"/>
    <w:rsid w:val="003D685D"/>
    <w:rsid w:val="003D6AC6"/>
    <w:rsid w:val="003E0191"/>
    <w:rsid w:val="003E251B"/>
    <w:rsid w:val="003E4AFE"/>
    <w:rsid w:val="003E5F4E"/>
    <w:rsid w:val="003F0E11"/>
    <w:rsid w:val="003F44CE"/>
    <w:rsid w:val="003F6741"/>
    <w:rsid w:val="00400888"/>
    <w:rsid w:val="004017C0"/>
    <w:rsid w:val="00401F55"/>
    <w:rsid w:val="0040273B"/>
    <w:rsid w:val="00402D67"/>
    <w:rsid w:val="00403183"/>
    <w:rsid w:val="004044BC"/>
    <w:rsid w:val="00407D26"/>
    <w:rsid w:val="00410303"/>
    <w:rsid w:val="004110D8"/>
    <w:rsid w:val="0041129E"/>
    <w:rsid w:val="00411EDE"/>
    <w:rsid w:val="0041242E"/>
    <w:rsid w:val="00412BC1"/>
    <w:rsid w:val="0042020F"/>
    <w:rsid w:val="004204C3"/>
    <w:rsid w:val="00421E5B"/>
    <w:rsid w:val="00422222"/>
    <w:rsid w:val="00422913"/>
    <w:rsid w:val="00422CDD"/>
    <w:rsid w:val="00427A04"/>
    <w:rsid w:val="0043583A"/>
    <w:rsid w:val="00436870"/>
    <w:rsid w:val="004374D9"/>
    <w:rsid w:val="0043768E"/>
    <w:rsid w:val="00441E0A"/>
    <w:rsid w:val="00442AF1"/>
    <w:rsid w:val="0044399D"/>
    <w:rsid w:val="004450A9"/>
    <w:rsid w:val="0044629C"/>
    <w:rsid w:val="00447EDF"/>
    <w:rsid w:val="0045170C"/>
    <w:rsid w:val="00451BD7"/>
    <w:rsid w:val="004522F7"/>
    <w:rsid w:val="00452369"/>
    <w:rsid w:val="00454C97"/>
    <w:rsid w:val="00454F5A"/>
    <w:rsid w:val="00455B6C"/>
    <w:rsid w:val="00456145"/>
    <w:rsid w:val="00456F07"/>
    <w:rsid w:val="0045780F"/>
    <w:rsid w:val="004602C1"/>
    <w:rsid w:val="004607F1"/>
    <w:rsid w:val="0046188C"/>
    <w:rsid w:val="004638B2"/>
    <w:rsid w:val="00463BF6"/>
    <w:rsid w:val="00464F42"/>
    <w:rsid w:val="00465049"/>
    <w:rsid w:val="00465D90"/>
    <w:rsid w:val="00471C21"/>
    <w:rsid w:val="00472E28"/>
    <w:rsid w:val="00472FD8"/>
    <w:rsid w:val="004735F1"/>
    <w:rsid w:val="00473D86"/>
    <w:rsid w:val="00475B21"/>
    <w:rsid w:val="00475EF3"/>
    <w:rsid w:val="004767E2"/>
    <w:rsid w:val="00480876"/>
    <w:rsid w:val="004809EC"/>
    <w:rsid w:val="00480B64"/>
    <w:rsid w:val="00481377"/>
    <w:rsid w:val="004821C9"/>
    <w:rsid w:val="00482509"/>
    <w:rsid w:val="004832DE"/>
    <w:rsid w:val="00485D0C"/>
    <w:rsid w:val="00485E6A"/>
    <w:rsid w:val="00485F26"/>
    <w:rsid w:val="004869DA"/>
    <w:rsid w:val="00487232"/>
    <w:rsid w:val="00487AC3"/>
    <w:rsid w:val="0049245B"/>
    <w:rsid w:val="00493B8F"/>
    <w:rsid w:val="00494589"/>
    <w:rsid w:val="004962A1"/>
    <w:rsid w:val="00496661"/>
    <w:rsid w:val="00497B4D"/>
    <w:rsid w:val="004A050C"/>
    <w:rsid w:val="004A167F"/>
    <w:rsid w:val="004A2165"/>
    <w:rsid w:val="004A2789"/>
    <w:rsid w:val="004A3329"/>
    <w:rsid w:val="004A4581"/>
    <w:rsid w:val="004A50B3"/>
    <w:rsid w:val="004A5309"/>
    <w:rsid w:val="004A53EE"/>
    <w:rsid w:val="004A6A42"/>
    <w:rsid w:val="004A7224"/>
    <w:rsid w:val="004A7281"/>
    <w:rsid w:val="004A7F15"/>
    <w:rsid w:val="004B04C4"/>
    <w:rsid w:val="004B0F19"/>
    <w:rsid w:val="004B2DB3"/>
    <w:rsid w:val="004B4615"/>
    <w:rsid w:val="004B4FBB"/>
    <w:rsid w:val="004B7BC6"/>
    <w:rsid w:val="004C06FD"/>
    <w:rsid w:val="004C4267"/>
    <w:rsid w:val="004C6517"/>
    <w:rsid w:val="004D01DC"/>
    <w:rsid w:val="004D0304"/>
    <w:rsid w:val="004D069B"/>
    <w:rsid w:val="004D14F3"/>
    <w:rsid w:val="004D1F6B"/>
    <w:rsid w:val="004D22A2"/>
    <w:rsid w:val="004D2694"/>
    <w:rsid w:val="004D4646"/>
    <w:rsid w:val="004D56A1"/>
    <w:rsid w:val="004D6E54"/>
    <w:rsid w:val="004D7352"/>
    <w:rsid w:val="004D7DD2"/>
    <w:rsid w:val="004D7FB2"/>
    <w:rsid w:val="004E0924"/>
    <w:rsid w:val="004E0E85"/>
    <w:rsid w:val="004E2E1A"/>
    <w:rsid w:val="004E33BC"/>
    <w:rsid w:val="004E4500"/>
    <w:rsid w:val="004E54E4"/>
    <w:rsid w:val="004F2356"/>
    <w:rsid w:val="004F32C2"/>
    <w:rsid w:val="004F4678"/>
    <w:rsid w:val="004F75EF"/>
    <w:rsid w:val="004F77DB"/>
    <w:rsid w:val="005001F4"/>
    <w:rsid w:val="00500381"/>
    <w:rsid w:val="005023C5"/>
    <w:rsid w:val="0050437E"/>
    <w:rsid w:val="005045B3"/>
    <w:rsid w:val="00505CB2"/>
    <w:rsid w:val="005070F5"/>
    <w:rsid w:val="00507909"/>
    <w:rsid w:val="00507C5B"/>
    <w:rsid w:val="005127B3"/>
    <w:rsid w:val="00514A63"/>
    <w:rsid w:val="005156CF"/>
    <w:rsid w:val="00516639"/>
    <w:rsid w:val="00516E11"/>
    <w:rsid w:val="0051775B"/>
    <w:rsid w:val="00517E07"/>
    <w:rsid w:val="0052029B"/>
    <w:rsid w:val="005205C0"/>
    <w:rsid w:val="005209FE"/>
    <w:rsid w:val="005221CC"/>
    <w:rsid w:val="00525307"/>
    <w:rsid w:val="005263D8"/>
    <w:rsid w:val="005268AD"/>
    <w:rsid w:val="00527D8A"/>
    <w:rsid w:val="00527F74"/>
    <w:rsid w:val="00530B60"/>
    <w:rsid w:val="0053124C"/>
    <w:rsid w:val="005314D6"/>
    <w:rsid w:val="00532024"/>
    <w:rsid w:val="0053290D"/>
    <w:rsid w:val="005371DC"/>
    <w:rsid w:val="00537E44"/>
    <w:rsid w:val="00540132"/>
    <w:rsid w:val="0054072E"/>
    <w:rsid w:val="0054180F"/>
    <w:rsid w:val="00541DA6"/>
    <w:rsid w:val="00544D04"/>
    <w:rsid w:val="005457A5"/>
    <w:rsid w:val="00552B76"/>
    <w:rsid w:val="00560455"/>
    <w:rsid w:val="00560B42"/>
    <w:rsid w:val="0056197B"/>
    <w:rsid w:val="005624D9"/>
    <w:rsid w:val="00562C28"/>
    <w:rsid w:val="00562D4A"/>
    <w:rsid w:val="005641D4"/>
    <w:rsid w:val="00564988"/>
    <w:rsid w:val="00565B9E"/>
    <w:rsid w:val="00566B73"/>
    <w:rsid w:val="00566C7E"/>
    <w:rsid w:val="00571D1A"/>
    <w:rsid w:val="005724C4"/>
    <w:rsid w:val="00573099"/>
    <w:rsid w:val="00573E3F"/>
    <w:rsid w:val="005740E0"/>
    <w:rsid w:val="0058095F"/>
    <w:rsid w:val="00580B16"/>
    <w:rsid w:val="00582432"/>
    <w:rsid w:val="00583A79"/>
    <w:rsid w:val="00584B8F"/>
    <w:rsid w:val="00585EF4"/>
    <w:rsid w:val="0058746E"/>
    <w:rsid w:val="00590757"/>
    <w:rsid w:val="0059081D"/>
    <w:rsid w:val="00590AC4"/>
    <w:rsid w:val="00591FED"/>
    <w:rsid w:val="005926B6"/>
    <w:rsid w:val="005930E7"/>
    <w:rsid w:val="00593FCF"/>
    <w:rsid w:val="00597ECD"/>
    <w:rsid w:val="005A0E5E"/>
    <w:rsid w:val="005A1FF7"/>
    <w:rsid w:val="005A2391"/>
    <w:rsid w:val="005A23A1"/>
    <w:rsid w:val="005A24EF"/>
    <w:rsid w:val="005A2BB5"/>
    <w:rsid w:val="005A404B"/>
    <w:rsid w:val="005A5D47"/>
    <w:rsid w:val="005A5DBB"/>
    <w:rsid w:val="005A6444"/>
    <w:rsid w:val="005A7271"/>
    <w:rsid w:val="005B09EC"/>
    <w:rsid w:val="005B1463"/>
    <w:rsid w:val="005B1B18"/>
    <w:rsid w:val="005B1E96"/>
    <w:rsid w:val="005B27F9"/>
    <w:rsid w:val="005B340F"/>
    <w:rsid w:val="005B3CDE"/>
    <w:rsid w:val="005B3EF1"/>
    <w:rsid w:val="005B658B"/>
    <w:rsid w:val="005B65EE"/>
    <w:rsid w:val="005B6A62"/>
    <w:rsid w:val="005B6BD7"/>
    <w:rsid w:val="005B7FCC"/>
    <w:rsid w:val="005C01AC"/>
    <w:rsid w:val="005C0237"/>
    <w:rsid w:val="005C237E"/>
    <w:rsid w:val="005C339D"/>
    <w:rsid w:val="005C3D67"/>
    <w:rsid w:val="005C3F7D"/>
    <w:rsid w:val="005C52BD"/>
    <w:rsid w:val="005C5FFA"/>
    <w:rsid w:val="005C7B27"/>
    <w:rsid w:val="005D1B67"/>
    <w:rsid w:val="005D3E62"/>
    <w:rsid w:val="005D3EA5"/>
    <w:rsid w:val="005D4433"/>
    <w:rsid w:val="005E07F7"/>
    <w:rsid w:val="005E0D3E"/>
    <w:rsid w:val="005E171A"/>
    <w:rsid w:val="005E2395"/>
    <w:rsid w:val="005E4ADC"/>
    <w:rsid w:val="005E5C2F"/>
    <w:rsid w:val="005E6721"/>
    <w:rsid w:val="005E703C"/>
    <w:rsid w:val="005E7065"/>
    <w:rsid w:val="005E7908"/>
    <w:rsid w:val="005F09CB"/>
    <w:rsid w:val="005F1012"/>
    <w:rsid w:val="005F5049"/>
    <w:rsid w:val="005F5967"/>
    <w:rsid w:val="005F5E18"/>
    <w:rsid w:val="005F61E1"/>
    <w:rsid w:val="005F6585"/>
    <w:rsid w:val="005F6BE3"/>
    <w:rsid w:val="005F71F4"/>
    <w:rsid w:val="005F7BB7"/>
    <w:rsid w:val="00600A34"/>
    <w:rsid w:val="00600D5A"/>
    <w:rsid w:val="006011A5"/>
    <w:rsid w:val="00602D5D"/>
    <w:rsid w:val="00610BEF"/>
    <w:rsid w:val="00611CA5"/>
    <w:rsid w:val="0061224D"/>
    <w:rsid w:val="00613014"/>
    <w:rsid w:val="0061313C"/>
    <w:rsid w:val="00613347"/>
    <w:rsid w:val="00614036"/>
    <w:rsid w:val="006149B5"/>
    <w:rsid w:val="006154A0"/>
    <w:rsid w:val="006166B7"/>
    <w:rsid w:val="006200EF"/>
    <w:rsid w:val="006261BC"/>
    <w:rsid w:val="00626584"/>
    <w:rsid w:val="0062717F"/>
    <w:rsid w:val="00627687"/>
    <w:rsid w:val="00627B59"/>
    <w:rsid w:val="00630351"/>
    <w:rsid w:val="00630A77"/>
    <w:rsid w:val="00633649"/>
    <w:rsid w:val="00633948"/>
    <w:rsid w:val="0063566D"/>
    <w:rsid w:val="00635C82"/>
    <w:rsid w:val="006361F6"/>
    <w:rsid w:val="0063627E"/>
    <w:rsid w:val="00644BD4"/>
    <w:rsid w:val="006462B1"/>
    <w:rsid w:val="00646F73"/>
    <w:rsid w:val="00650272"/>
    <w:rsid w:val="006519B8"/>
    <w:rsid w:val="00651D11"/>
    <w:rsid w:val="0065239F"/>
    <w:rsid w:val="0065572A"/>
    <w:rsid w:val="0065619E"/>
    <w:rsid w:val="00656A32"/>
    <w:rsid w:val="00657158"/>
    <w:rsid w:val="00660F4F"/>
    <w:rsid w:val="006628DC"/>
    <w:rsid w:val="00664445"/>
    <w:rsid w:val="00671CDD"/>
    <w:rsid w:val="00672D3C"/>
    <w:rsid w:val="006751CD"/>
    <w:rsid w:val="00675C20"/>
    <w:rsid w:val="00677E24"/>
    <w:rsid w:val="00680F1B"/>
    <w:rsid w:val="006819CF"/>
    <w:rsid w:val="0068311C"/>
    <w:rsid w:val="006832BD"/>
    <w:rsid w:val="00684147"/>
    <w:rsid w:val="006842B7"/>
    <w:rsid w:val="00684E42"/>
    <w:rsid w:val="0069351E"/>
    <w:rsid w:val="00694F84"/>
    <w:rsid w:val="00697C06"/>
    <w:rsid w:val="006A1A2B"/>
    <w:rsid w:val="006A24A0"/>
    <w:rsid w:val="006A26A8"/>
    <w:rsid w:val="006A28AC"/>
    <w:rsid w:val="006A3198"/>
    <w:rsid w:val="006A39CD"/>
    <w:rsid w:val="006A424F"/>
    <w:rsid w:val="006A43AC"/>
    <w:rsid w:val="006A52C7"/>
    <w:rsid w:val="006A5913"/>
    <w:rsid w:val="006A5D28"/>
    <w:rsid w:val="006A7095"/>
    <w:rsid w:val="006B138E"/>
    <w:rsid w:val="006B3F71"/>
    <w:rsid w:val="006B6FAE"/>
    <w:rsid w:val="006B74A7"/>
    <w:rsid w:val="006C0143"/>
    <w:rsid w:val="006C144E"/>
    <w:rsid w:val="006C1C55"/>
    <w:rsid w:val="006C278F"/>
    <w:rsid w:val="006C2BCC"/>
    <w:rsid w:val="006C3265"/>
    <w:rsid w:val="006C343A"/>
    <w:rsid w:val="006C39C1"/>
    <w:rsid w:val="006C57F4"/>
    <w:rsid w:val="006C6E95"/>
    <w:rsid w:val="006C751D"/>
    <w:rsid w:val="006C7811"/>
    <w:rsid w:val="006D25F3"/>
    <w:rsid w:val="006D316C"/>
    <w:rsid w:val="006D3415"/>
    <w:rsid w:val="006D3DCE"/>
    <w:rsid w:val="006D4D1B"/>
    <w:rsid w:val="006D5356"/>
    <w:rsid w:val="006D5B08"/>
    <w:rsid w:val="006D6338"/>
    <w:rsid w:val="006D717B"/>
    <w:rsid w:val="006D7802"/>
    <w:rsid w:val="006D7819"/>
    <w:rsid w:val="006E0299"/>
    <w:rsid w:val="006E1F5B"/>
    <w:rsid w:val="006E2CB3"/>
    <w:rsid w:val="006E3ADC"/>
    <w:rsid w:val="006E3DB8"/>
    <w:rsid w:val="006E6472"/>
    <w:rsid w:val="006E6C1E"/>
    <w:rsid w:val="006E7228"/>
    <w:rsid w:val="006F024C"/>
    <w:rsid w:val="006F0886"/>
    <w:rsid w:val="006F27C6"/>
    <w:rsid w:val="006F3E11"/>
    <w:rsid w:val="006F4274"/>
    <w:rsid w:val="006F533F"/>
    <w:rsid w:val="006F541E"/>
    <w:rsid w:val="006F64E5"/>
    <w:rsid w:val="006F65FC"/>
    <w:rsid w:val="0070077B"/>
    <w:rsid w:val="00700ACD"/>
    <w:rsid w:val="00702DF5"/>
    <w:rsid w:val="00702FB7"/>
    <w:rsid w:val="00702FD5"/>
    <w:rsid w:val="00703E73"/>
    <w:rsid w:val="00703F61"/>
    <w:rsid w:val="00706415"/>
    <w:rsid w:val="00706AE3"/>
    <w:rsid w:val="00711073"/>
    <w:rsid w:val="0071145F"/>
    <w:rsid w:val="0071478F"/>
    <w:rsid w:val="00714B0C"/>
    <w:rsid w:val="007166EE"/>
    <w:rsid w:val="00720C73"/>
    <w:rsid w:val="007237CC"/>
    <w:rsid w:val="00723D3A"/>
    <w:rsid w:val="00723D64"/>
    <w:rsid w:val="00724FCF"/>
    <w:rsid w:val="00725547"/>
    <w:rsid w:val="0072657B"/>
    <w:rsid w:val="007265E5"/>
    <w:rsid w:val="00726EFD"/>
    <w:rsid w:val="00730372"/>
    <w:rsid w:val="00730BAF"/>
    <w:rsid w:val="00731138"/>
    <w:rsid w:val="00731E50"/>
    <w:rsid w:val="0073333A"/>
    <w:rsid w:val="00733D28"/>
    <w:rsid w:val="007357AB"/>
    <w:rsid w:val="007366D2"/>
    <w:rsid w:val="00737B95"/>
    <w:rsid w:val="00740321"/>
    <w:rsid w:val="00740390"/>
    <w:rsid w:val="00740705"/>
    <w:rsid w:val="00740F6F"/>
    <w:rsid w:val="007415DC"/>
    <w:rsid w:val="0074378D"/>
    <w:rsid w:val="007440D2"/>
    <w:rsid w:val="00744721"/>
    <w:rsid w:val="007451DC"/>
    <w:rsid w:val="00746315"/>
    <w:rsid w:val="00746411"/>
    <w:rsid w:val="00747514"/>
    <w:rsid w:val="00747C63"/>
    <w:rsid w:val="00750EAE"/>
    <w:rsid w:val="00751A7F"/>
    <w:rsid w:val="007524ED"/>
    <w:rsid w:val="007527A5"/>
    <w:rsid w:val="0075342E"/>
    <w:rsid w:val="00755F12"/>
    <w:rsid w:val="00756A2C"/>
    <w:rsid w:val="00761B1D"/>
    <w:rsid w:val="00764A7A"/>
    <w:rsid w:val="007667CA"/>
    <w:rsid w:val="007672BB"/>
    <w:rsid w:val="0077095D"/>
    <w:rsid w:val="00773C65"/>
    <w:rsid w:val="00773DF4"/>
    <w:rsid w:val="007759B0"/>
    <w:rsid w:val="00777197"/>
    <w:rsid w:val="00777BA5"/>
    <w:rsid w:val="007801E1"/>
    <w:rsid w:val="00780656"/>
    <w:rsid w:val="00780F00"/>
    <w:rsid w:val="00782BBE"/>
    <w:rsid w:val="007834FB"/>
    <w:rsid w:val="00783B04"/>
    <w:rsid w:val="007849BD"/>
    <w:rsid w:val="0078617B"/>
    <w:rsid w:val="0079168E"/>
    <w:rsid w:val="007943A9"/>
    <w:rsid w:val="00795EC5"/>
    <w:rsid w:val="0079722B"/>
    <w:rsid w:val="00797A49"/>
    <w:rsid w:val="007A3418"/>
    <w:rsid w:val="007A3A7E"/>
    <w:rsid w:val="007A4DA0"/>
    <w:rsid w:val="007B029E"/>
    <w:rsid w:val="007B2DBC"/>
    <w:rsid w:val="007B3B33"/>
    <w:rsid w:val="007B41E7"/>
    <w:rsid w:val="007B5C6E"/>
    <w:rsid w:val="007B5E3C"/>
    <w:rsid w:val="007B60B7"/>
    <w:rsid w:val="007B6F75"/>
    <w:rsid w:val="007B756B"/>
    <w:rsid w:val="007B76BE"/>
    <w:rsid w:val="007C0F84"/>
    <w:rsid w:val="007C4790"/>
    <w:rsid w:val="007C65F3"/>
    <w:rsid w:val="007C6B96"/>
    <w:rsid w:val="007D393B"/>
    <w:rsid w:val="007D4B94"/>
    <w:rsid w:val="007E011B"/>
    <w:rsid w:val="007E6788"/>
    <w:rsid w:val="007E6A62"/>
    <w:rsid w:val="007E71D6"/>
    <w:rsid w:val="007E7C97"/>
    <w:rsid w:val="007F01EF"/>
    <w:rsid w:val="007F05B0"/>
    <w:rsid w:val="007F32F4"/>
    <w:rsid w:val="007F3F79"/>
    <w:rsid w:val="007F7FE0"/>
    <w:rsid w:val="00801722"/>
    <w:rsid w:val="00804EE3"/>
    <w:rsid w:val="00805C30"/>
    <w:rsid w:val="0081030F"/>
    <w:rsid w:val="008130B1"/>
    <w:rsid w:val="008151ED"/>
    <w:rsid w:val="008154AC"/>
    <w:rsid w:val="00820439"/>
    <w:rsid w:val="0082055D"/>
    <w:rsid w:val="00820F13"/>
    <w:rsid w:val="00821601"/>
    <w:rsid w:val="0082262C"/>
    <w:rsid w:val="008226FA"/>
    <w:rsid w:val="00824B2B"/>
    <w:rsid w:val="00825D6E"/>
    <w:rsid w:val="00826B3A"/>
    <w:rsid w:val="00827376"/>
    <w:rsid w:val="008308EC"/>
    <w:rsid w:val="00830EB4"/>
    <w:rsid w:val="00834923"/>
    <w:rsid w:val="0083520A"/>
    <w:rsid w:val="00835C77"/>
    <w:rsid w:val="008378FD"/>
    <w:rsid w:val="00840E65"/>
    <w:rsid w:val="00840F27"/>
    <w:rsid w:val="0084116F"/>
    <w:rsid w:val="0084796E"/>
    <w:rsid w:val="00847B3B"/>
    <w:rsid w:val="0085203A"/>
    <w:rsid w:val="008520D2"/>
    <w:rsid w:val="008524EE"/>
    <w:rsid w:val="008534AF"/>
    <w:rsid w:val="008544BD"/>
    <w:rsid w:val="0085589C"/>
    <w:rsid w:val="0085692B"/>
    <w:rsid w:val="00856962"/>
    <w:rsid w:val="00861BF6"/>
    <w:rsid w:val="00861EB5"/>
    <w:rsid w:val="00861F21"/>
    <w:rsid w:val="008624A2"/>
    <w:rsid w:val="00864032"/>
    <w:rsid w:val="00864A40"/>
    <w:rsid w:val="00867017"/>
    <w:rsid w:val="00867F2A"/>
    <w:rsid w:val="00874B20"/>
    <w:rsid w:val="00874C66"/>
    <w:rsid w:val="0087506E"/>
    <w:rsid w:val="00875EF8"/>
    <w:rsid w:val="00877ED8"/>
    <w:rsid w:val="008803D8"/>
    <w:rsid w:val="00881E29"/>
    <w:rsid w:val="00881EED"/>
    <w:rsid w:val="00884990"/>
    <w:rsid w:val="00885CE3"/>
    <w:rsid w:val="00886217"/>
    <w:rsid w:val="0088694E"/>
    <w:rsid w:val="00887063"/>
    <w:rsid w:val="00891697"/>
    <w:rsid w:val="008922BC"/>
    <w:rsid w:val="00892337"/>
    <w:rsid w:val="00893341"/>
    <w:rsid w:val="00893432"/>
    <w:rsid w:val="00893871"/>
    <w:rsid w:val="00894CF0"/>
    <w:rsid w:val="008954E3"/>
    <w:rsid w:val="00895F2A"/>
    <w:rsid w:val="008A07E6"/>
    <w:rsid w:val="008A082C"/>
    <w:rsid w:val="008A0991"/>
    <w:rsid w:val="008A40BA"/>
    <w:rsid w:val="008A4493"/>
    <w:rsid w:val="008A5695"/>
    <w:rsid w:val="008A73ED"/>
    <w:rsid w:val="008B2830"/>
    <w:rsid w:val="008B283F"/>
    <w:rsid w:val="008B3A66"/>
    <w:rsid w:val="008B4D1C"/>
    <w:rsid w:val="008B51D2"/>
    <w:rsid w:val="008B5EE7"/>
    <w:rsid w:val="008B7C55"/>
    <w:rsid w:val="008C1492"/>
    <w:rsid w:val="008C5618"/>
    <w:rsid w:val="008C5705"/>
    <w:rsid w:val="008C753A"/>
    <w:rsid w:val="008D2215"/>
    <w:rsid w:val="008D2624"/>
    <w:rsid w:val="008D263D"/>
    <w:rsid w:val="008D32B1"/>
    <w:rsid w:val="008D6EB3"/>
    <w:rsid w:val="008E077D"/>
    <w:rsid w:val="008E3EE3"/>
    <w:rsid w:val="008E5FC3"/>
    <w:rsid w:val="008E7347"/>
    <w:rsid w:val="008E7D14"/>
    <w:rsid w:val="008F1178"/>
    <w:rsid w:val="008F2068"/>
    <w:rsid w:val="008F47B9"/>
    <w:rsid w:val="008F498E"/>
    <w:rsid w:val="008F4D4C"/>
    <w:rsid w:val="008F5EF3"/>
    <w:rsid w:val="00900213"/>
    <w:rsid w:val="00902B74"/>
    <w:rsid w:val="0090308D"/>
    <w:rsid w:val="00910747"/>
    <w:rsid w:val="00911FDF"/>
    <w:rsid w:val="00913371"/>
    <w:rsid w:val="0091460C"/>
    <w:rsid w:val="0091469A"/>
    <w:rsid w:val="009146BC"/>
    <w:rsid w:val="00914B93"/>
    <w:rsid w:val="00914C09"/>
    <w:rsid w:val="00915AAB"/>
    <w:rsid w:val="00916A27"/>
    <w:rsid w:val="009175E4"/>
    <w:rsid w:val="00920BA9"/>
    <w:rsid w:val="00921120"/>
    <w:rsid w:val="00921424"/>
    <w:rsid w:val="00921AAF"/>
    <w:rsid w:val="00923089"/>
    <w:rsid w:val="00923A38"/>
    <w:rsid w:val="00924E5C"/>
    <w:rsid w:val="0092528C"/>
    <w:rsid w:val="00926E9C"/>
    <w:rsid w:val="0092718F"/>
    <w:rsid w:val="009277CD"/>
    <w:rsid w:val="00930991"/>
    <w:rsid w:val="00932348"/>
    <w:rsid w:val="00932F13"/>
    <w:rsid w:val="009332B2"/>
    <w:rsid w:val="00934C17"/>
    <w:rsid w:val="00936C32"/>
    <w:rsid w:val="00937BE4"/>
    <w:rsid w:val="009409EA"/>
    <w:rsid w:val="00940CF0"/>
    <w:rsid w:val="009419F0"/>
    <w:rsid w:val="009429F5"/>
    <w:rsid w:val="00943617"/>
    <w:rsid w:val="00943D7D"/>
    <w:rsid w:val="00945979"/>
    <w:rsid w:val="00945C8C"/>
    <w:rsid w:val="0094640E"/>
    <w:rsid w:val="00946B96"/>
    <w:rsid w:val="009474BA"/>
    <w:rsid w:val="00950122"/>
    <w:rsid w:val="00951B50"/>
    <w:rsid w:val="00953F97"/>
    <w:rsid w:val="00956AC6"/>
    <w:rsid w:val="00957419"/>
    <w:rsid w:val="00957A57"/>
    <w:rsid w:val="009608FB"/>
    <w:rsid w:val="009617BE"/>
    <w:rsid w:val="00962C22"/>
    <w:rsid w:val="00964371"/>
    <w:rsid w:val="00964415"/>
    <w:rsid w:val="00964CA2"/>
    <w:rsid w:val="00966375"/>
    <w:rsid w:val="009668DA"/>
    <w:rsid w:val="00966AEF"/>
    <w:rsid w:val="00966F73"/>
    <w:rsid w:val="00967A86"/>
    <w:rsid w:val="009723B1"/>
    <w:rsid w:val="009738C0"/>
    <w:rsid w:val="0097562D"/>
    <w:rsid w:val="00975F4B"/>
    <w:rsid w:val="0097717C"/>
    <w:rsid w:val="0097741C"/>
    <w:rsid w:val="00983778"/>
    <w:rsid w:val="00984448"/>
    <w:rsid w:val="009846FE"/>
    <w:rsid w:val="009878B5"/>
    <w:rsid w:val="009879C4"/>
    <w:rsid w:val="00987AA5"/>
    <w:rsid w:val="00992304"/>
    <w:rsid w:val="00993A60"/>
    <w:rsid w:val="00993ED3"/>
    <w:rsid w:val="009948B0"/>
    <w:rsid w:val="00996F64"/>
    <w:rsid w:val="0099726F"/>
    <w:rsid w:val="009973C3"/>
    <w:rsid w:val="009A0A17"/>
    <w:rsid w:val="009A1A94"/>
    <w:rsid w:val="009A4C9A"/>
    <w:rsid w:val="009A5004"/>
    <w:rsid w:val="009A7582"/>
    <w:rsid w:val="009B057E"/>
    <w:rsid w:val="009B1636"/>
    <w:rsid w:val="009B27F3"/>
    <w:rsid w:val="009B2860"/>
    <w:rsid w:val="009B33A9"/>
    <w:rsid w:val="009B4DB0"/>
    <w:rsid w:val="009B64E1"/>
    <w:rsid w:val="009C035B"/>
    <w:rsid w:val="009C080D"/>
    <w:rsid w:val="009C0A59"/>
    <w:rsid w:val="009C1338"/>
    <w:rsid w:val="009C25E8"/>
    <w:rsid w:val="009C38AF"/>
    <w:rsid w:val="009C39AA"/>
    <w:rsid w:val="009C46CD"/>
    <w:rsid w:val="009C48D7"/>
    <w:rsid w:val="009C53CE"/>
    <w:rsid w:val="009C5A6D"/>
    <w:rsid w:val="009C69BA"/>
    <w:rsid w:val="009C6D22"/>
    <w:rsid w:val="009C7863"/>
    <w:rsid w:val="009D2DC9"/>
    <w:rsid w:val="009D4229"/>
    <w:rsid w:val="009D4612"/>
    <w:rsid w:val="009D4D97"/>
    <w:rsid w:val="009D6665"/>
    <w:rsid w:val="009E022F"/>
    <w:rsid w:val="009E0F33"/>
    <w:rsid w:val="009E1455"/>
    <w:rsid w:val="009E1E9F"/>
    <w:rsid w:val="009E2BE9"/>
    <w:rsid w:val="009E2BF3"/>
    <w:rsid w:val="009E3739"/>
    <w:rsid w:val="009E4A23"/>
    <w:rsid w:val="009E4AB2"/>
    <w:rsid w:val="009E51DF"/>
    <w:rsid w:val="009F17A1"/>
    <w:rsid w:val="009F1DA6"/>
    <w:rsid w:val="009F29AD"/>
    <w:rsid w:val="009F3A1D"/>
    <w:rsid w:val="009F3FE7"/>
    <w:rsid w:val="009F46CD"/>
    <w:rsid w:val="009F4F2E"/>
    <w:rsid w:val="009F59E7"/>
    <w:rsid w:val="009F6653"/>
    <w:rsid w:val="00A00BE5"/>
    <w:rsid w:val="00A00EC2"/>
    <w:rsid w:val="00A048AA"/>
    <w:rsid w:val="00A04DCB"/>
    <w:rsid w:val="00A059F8"/>
    <w:rsid w:val="00A06F53"/>
    <w:rsid w:val="00A07312"/>
    <w:rsid w:val="00A07673"/>
    <w:rsid w:val="00A112DE"/>
    <w:rsid w:val="00A1216E"/>
    <w:rsid w:val="00A137C3"/>
    <w:rsid w:val="00A14636"/>
    <w:rsid w:val="00A14704"/>
    <w:rsid w:val="00A1598E"/>
    <w:rsid w:val="00A15D38"/>
    <w:rsid w:val="00A1771F"/>
    <w:rsid w:val="00A1775F"/>
    <w:rsid w:val="00A21605"/>
    <w:rsid w:val="00A246C6"/>
    <w:rsid w:val="00A24B24"/>
    <w:rsid w:val="00A27591"/>
    <w:rsid w:val="00A30B0B"/>
    <w:rsid w:val="00A30F94"/>
    <w:rsid w:val="00A32D76"/>
    <w:rsid w:val="00A335DE"/>
    <w:rsid w:val="00A33F79"/>
    <w:rsid w:val="00A3448F"/>
    <w:rsid w:val="00A35E22"/>
    <w:rsid w:val="00A40686"/>
    <w:rsid w:val="00A407E9"/>
    <w:rsid w:val="00A40BAD"/>
    <w:rsid w:val="00A4343C"/>
    <w:rsid w:val="00A44549"/>
    <w:rsid w:val="00A44A93"/>
    <w:rsid w:val="00A45B2E"/>
    <w:rsid w:val="00A45D9C"/>
    <w:rsid w:val="00A47B70"/>
    <w:rsid w:val="00A50AE3"/>
    <w:rsid w:val="00A5186F"/>
    <w:rsid w:val="00A52966"/>
    <w:rsid w:val="00A61BBB"/>
    <w:rsid w:val="00A6409B"/>
    <w:rsid w:val="00A666D3"/>
    <w:rsid w:val="00A673FA"/>
    <w:rsid w:val="00A7004F"/>
    <w:rsid w:val="00A74194"/>
    <w:rsid w:val="00A7705E"/>
    <w:rsid w:val="00A77637"/>
    <w:rsid w:val="00A7788C"/>
    <w:rsid w:val="00A77B8C"/>
    <w:rsid w:val="00A80209"/>
    <w:rsid w:val="00A83756"/>
    <w:rsid w:val="00A86B17"/>
    <w:rsid w:val="00A86DEE"/>
    <w:rsid w:val="00A86F86"/>
    <w:rsid w:val="00A910C6"/>
    <w:rsid w:val="00A91F5F"/>
    <w:rsid w:val="00A93A7B"/>
    <w:rsid w:val="00A94404"/>
    <w:rsid w:val="00A9517A"/>
    <w:rsid w:val="00A97C05"/>
    <w:rsid w:val="00A97E6B"/>
    <w:rsid w:val="00AA507B"/>
    <w:rsid w:val="00AA668C"/>
    <w:rsid w:val="00AA68D0"/>
    <w:rsid w:val="00AA7398"/>
    <w:rsid w:val="00AA7EDB"/>
    <w:rsid w:val="00AB29C8"/>
    <w:rsid w:val="00AB63B0"/>
    <w:rsid w:val="00AB69A3"/>
    <w:rsid w:val="00AB7AF2"/>
    <w:rsid w:val="00AC08A3"/>
    <w:rsid w:val="00AC1C18"/>
    <w:rsid w:val="00AC2246"/>
    <w:rsid w:val="00AC3A6A"/>
    <w:rsid w:val="00AC46CF"/>
    <w:rsid w:val="00AC6B10"/>
    <w:rsid w:val="00AC6CF8"/>
    <w:rsid w:val="00AC7B4A"/>
    <w:rsid w:val="00AD0185"/>
    <w:rsid w:val="00AD0431"/>
    <w:rsid w:val="00AD105B"/>
    <w:rsid w:val="00AD14D2"/>
    <w:rsid w:val="00AD2345"/>
    <w:rsid w:val="00AD355B"/>
    <w:rsid w:val="00AD5EC7"/>
    <w:rsid w:val="00AD5F0E"/>
    <w:rsid w:val="00AD6B0A"/>
    <w:rsid w:val="00AD781F"/>
    <w:rsid w:val="00AE069F"/>
    <w:rsid w:val="00AE2DA7"/>
    <w:rsid w:val="00AE3BF2"/>
    <w:rsid w:val="00AE508F"/>
    <w:rsid w:val="00AE7167"/>
    <w:rsid w:val="00AF25B1"/>
    <w:rsid w:val="00AF2604"/>
    <w:rsid w:val="00AF26F9"/>
    <w:rsid w:val="00AF3E04"/>
    <w:rsid w:val="00AF4899"/>
    <w:rsid w:val="00AF5037"/>
    <w:rsid w:val="00AF6FD0"/>
    <w:rsid w:val="00AF754A"/>
    <w:rsid w:val="00AF7C8F"/>
    <w:rsid w:val="00B00789"/>
    <w:rsid w:val="00B026E8"/>
    <w:rsid w:val="00B058EE"/>
    <w:rsid w:val="00B0727C"/>
    <w:rsid w:val="00B07791"/>
    <w:rsid w:val="00B10461"/>
    <w:rsid w:val="00B11B4F"/>
    <w:rsid w:val="00B13E2F"/>
    <w:rsid w:val="00B1409B"/>
    <w:rsid w:val="00B15E5D"/>
    <w:rsid w:val="00B16397"/>
    <w:rsid w:val="00B1652D"/>
    <w:rsid w:val="00B17915"/>
    <w:rsid w:val="00B243ED"/>
    <w:rsid w:val="00B25DFC"/>
    <w:rsid w:val="00B269EA"/>
    <w:rsid w:val="00B27CCD"/>
    <w:rsid w:val="00B31115"/>
    <w:rsid w:val="00B340A0"/>
    <w:rsid w:val="00B36552"/>
    <w:rsid w:val="00B379E5"/>
    <w:rsid w:val="00B40A6E"/>
    <w:rsid w:val="00B40B87"/>
    <w:rsid w:val="00B40CD9"/>
    <w:rsid w:val="00B41E54"/>
    <w:rsid w:val="00B42232"/>
    <w:rsid w:val="00B4280F"/>
    <w:rsid w:val="00B4534E"/>
    <w:rsid w:val="00B4699F"/>
    <w:rsid w:val="00B46B1E"/>
    <w:rsid w:val="00B51A19"/>
    <w:rsid w:val="00B5293F"/>
    <w:rsid w:val="00B52BB8"/>
    <w:rsid w:val="00B52E89"/>
    <w:rsid w:val="00B55907"/>
    <w:rsid w:val="00B55B09"/>
    <w:rsid w:val="00B56BB1"/>
    <w:rsid w:val="00B61494"/>
    <w:rsid w:val="00B6398A"/>
    <w:rsid w:val="00B65FA3"/>
    <w:rsid w:val="00B71CF8"/>
    <w:rsid w:val="00B71F36"/>
    <w:rsid w:val="00B75A2F"/>
    <w:rsid w:val="00B77993"/>
    <w:rsid w:val="00B77D6D"/>
    <w:rsid w:val="00B810DF"/>
    <w:rsid w:val="00B83485"/>
    <w:rsid w:val="00B8503F"/>
    <w:rsid w:val="00B85151"/>
    <w:rsid w:val="00B8557C"/>
    <w:rsid w:val="00B87765"/>
    <w:rsid w:val="00B87D93"/>
    <w:rsid w:val="00B91361"/>
    <w:rsid w:val="00B92F66"/>
    <w:rsid w:val="00B930ED"/>
    <w:rsid w:val="00B94463"/>
    <w:rsid w:val="00B9495E"/>
    <w:rsid w:val="00B95535"/>
    <w:rsid w:val="00B95560"/>
    <w:rsid w:val="00B9579C"/>
    <w:rsid w:val="00BA12D8"/>
    <w:rsid w:val="00BA2114"/>
    <w:rsid w:val="00BA2D83"/>
    <w:rsid w:val="00BA4D81"/>
    <w:rsid w:val="00BA4DDC"/>
    <w:rsid w:val="00BA662D"/>
    <w:rsid w:val="00BA69B1"/>
    <w:rsid w:val="00BB05C3"/>
    <w:rsid w:val="00BB1362"/>
    <w:rsid w:val="00BB2093"/>
    <w:rsid w:val="00BB693F"/>
    <w:rsid w:val="00BB744D"/>
    <w:rsid w:val="00BB765D"/>
    <w:rsid w:val="00BB7DE0"/>
    <w:rsid w:val="00BC01EB"/>
    <w:rsid w:val="00BC2904"/>
    <w:rsid w:val="00BC44DA"/>
    <w:rsid w:val="00BC58F3"/>
    <w:rsid w:val="00BC6213"/>
    <w:rsid w:val="00BC6760"/>
    <w:rsid w:val="00BD0600"/>
    <w:rsid w:val="00BD0D09"/>
    <w:rsid w:val="00BD29CB"/>
    <w:rsid w:val="00BD42FF"/>
    <w:rsid w:val="00BD4D90"/>
    <w:rsid w:val="00BD5739"/>
    <w:rsid w:val="00BD6F5A"/>
    <w:rsid w:val="00BD7635"/>
    <w:rsid w:val="00BE23D4"/>
    <w:rsid w:val="00BE24F2"/>
    <w:rsid w:val="00BE61F1"/>
    <w:rsid w:val="00BE6FD6"/>
    <w:rsid w:val="00BF2A2C"/>
    <w:rsid w:val="00BF350A"/>
    <w:rsid w:val="00BF3892"/>
    <w:rsid w:val="00BF4873"/>
    <w:rsid w:val="00BF4C77"/>
    <w:rsid w:val="00BF6FF7"/>
    <w:rsid w:val="00BF722F"/>
    <w:rsid w:val="00BF727D"/>
    <w:rsid w:val="00C01B05"/>
    <w:rsid w:val="00C032F3"/>
    <w:rsid w:val="00C046F0"/>
    <w:rsid w:val="00C0562E"/>
    <w:rsid w:val="00C06688"/>
    <w:rsid w:val="00C06A80"/>
    <w:rsid w:val="00C06E1D"/>
    <w:rsid w:val="00C075BC"/>
    <w:rsid w:val="00C10232"/>
    <w:rsid w:val="00C12071"/>
    <w:rsid w:val="00C12FF4"/>
    <w:rsid w:val="00C1417C"/>
    <w:rsid w:val="00C14CA8"/>
    <w:rsid w:val="00C15F11"/>
    <w:rsid w:val="00C23054"/>
    <w:rsid w:val="00C2406C"/>
    <w:rsid w:val="00C24E67"/>
    <w:rsid w:val="00C2740C"/>
    <w:rsid w:val="00C276F6"/>
    <w:rsid w:val="00C32143"/>
    <w:rsid w:val="00C3307D"/>
    <w:rsid w:val="00C33F83"/>
    <w:rsid w:val="00C351F1"/>
    <w:rsid w:val="00C36883"/>
    <w:rsid w:val="00C4054C"/>
    <w:rsid w:val="00C440E0"/>
    <w:rsid w:val="00C45158"/>
    <w:rsid w:val="00C46868"/>
    <w:rsid w:val="00C46996"/>
    <w:rsid w:val="00C50274"/>
    <w:rsid w:val="00C50840"/>
    <w:rsid w:val="00C50C91"/>
    <w:rsid w:val="00C50F97"/>
    <w:rsid w:val="00C5239B"/>
    <w:rsid w:val="00C52951"/>
    <w:rsid w:val="00C5668D"/>
    <w:rsid w:val="00C60259"/>
    <w:rsid w:val="00C60EE6"/>
    <w:rsid w:val="00C622C7"/>
    <w:rsid w:val="00C63EA8"/>
    <w:rsid w:val="00C67A24"/>
    <w:rsid w:val="00C7183F"/>
    <w:rsid w:val="00C728E4"/>
    <w:rsid w:val="00C7369F"/>
    <w:rsid w:val="00C73E76"/>
    <w:rsid w:val="00C73F62"/>
    <w:rsid w:val="00C74085"/>
    <w:rsid w:val="00C7415C"/>
    <w:rsid w:val="00C753FE"/>
    <w:rsid w:val="00C765DB"/>
    <w:rsid w:val="00C76D7E"/>
    <w:rsid w:val="00C7790F"/>
    <w:rsid w:val="00C81555"/>
    <w:rsid w:val="00C82869"/>
    <w:rsid w:val="00C830E8"/>
    <w:rsid w:val="00C83FFC"/>
    <w:rsid w:val="00C8481B"/>
    <w:rsid w:val="00C85DD1"/>
    <w:rsid w:val="00C85FBF"/>
    <w:rsid w:val="00C878FE"/>
    <w:rsid w:val="00C905F4"/>
    <w:rsid w:val="00C90A21"/>
    <w:rsid w:val="00C94626"/>
    <w:rsid w:val="00C94C04"/>
    <w:rsid w:val="00C9563D"/>
    <w:rsid w:val="00C956C9"/>
    <w:rsid w:val="00C970E3"/>
    <w:rsid w:val="00CA08A9"/>
    <w:rsid w:val="00CA0DE5"/>
    <w:rsid w:val="00CA17A9"/>
    <w:rsid w:val="00CA4846"/>
    <w:rsid w:val="00CA494B"/>
    <w:rsid w:val="00CA639A"/>
    <w:rsid w:val="00CA68A2"/>
    <w:rsid w:val="00CA6938"/>
    <w:rsid w:val="00CA7D87"/>
    <w:rsid w:val="00CB0802"/>
    <w:rsid w:val="00CB232D"/>
    <w:rsid w:val="00CB2CE1"/>
    <w:rsid w:val="00CB3ABF"/>
    <w:rsid w:val="00CB48C5"/>
    <w:rsid w:val="00CB52E5"/>
    <w:rsid w:val="00CB7285"/>
    <w:rsid w:val="00CB7541"/>
    <w:rsid w:val="00CB761E"/>
    <w:rsid w:val="00CC25FB"/>
    <w:rsid w:val="00CC36B3"/>
    <w:rsid w:val="00CC5462"/>
    <w:rsid w:val="00CC6A60"/>
    <w:rsid w:val="00CC7C98"/>
    <w:rsid w:val="00CD083F"/>
    <w:rsid w:val="00CD0AE7"/>
    <w:rsid w:val="00CD1689"/>
    <w:rsid w:val="00CD1D40"/>
    <w:rsid w:val="00CD230C"/>
    <w:rsid w:val="00CD26F7"/>
    <w:rsid w:val="00CD5ED6"/>
    <w:rsid w:val="00CD79F9"/>
    <w:rsid w:val="00CE0763"/>
    <w:rsid w:val="00CE07AB"/>
    <w:rsid w:val="00CE29DF"/>
    <w:rsid w:val="00CE3B7B"/>
    <w:rsid w:val="00CE4764"/>
    <w:rsid w:val="00CE52E6"/>
    <w:rsid w:val="00CE5922"/>
    <w:rsid w:val="00CE6F41"/>
    <w:rsid w:val="00CF0FDB"/>
    <w:rsid w:val="00CF15EC"/>
    <w:rsid w:val="00CF2335"/>
    <w:rsid w:val="00CF278E"/>
    <w:rsid w:val="00CF3123"/>
    <w:rsid w:val="00CF3F83"/>
    <w:rsid w:val="00CF5D88"/>
    <w:rsid w:val="00CF6527"/>
    <w:rsid w:val="00CF6560"/>
    <w:rsid w:val="00D00749"/>
    <w:rsid w:val="00D023C1"/>
    <w:rsid w:val="00D0308A"/>
    <w:rsid w:val="00D07EE1"/>
    <w:rsid w:val="00D112F9"/>
    <w:rsid w:val="00D1377D"/>
    <w:rsid w:val="00D13813"/>
    <w:rsid w:val="00D13866"/>
    <w:rsid w:val="00D177E7"/>
    <w:rsid w:val="00D211B4"/>
    <w:rsid w:val="00D219EB"/>
    <w:rsid w:val="00D23756"/>
    <w:rsid w:val="00D245B8"/>
    <w:rsid w:val="00D2559E"/>
    <w:rsid w:val="00D269A6"/>
    <w:rsid w:val="00D303E3"/>
    <w:rsid w:val="00D3070D"/>
    <w:rsid w:val="00D308C1"/>
    <w:rsid w:val="00D31AFD"/>
    <w:rsid w:val="00D34D46"/>
    <w:rsid w:val="00D350D7"/>
    <w:rsid w:val="00D4311A"/>
    <w:rsid w:val="00D438E6"/>
    <w:rsid w:val="00D461FF"/>
    <w:rsid w:val="00D46A51"/>
    <w:rsid w:val="00D50257"/>
    <w:rsid w:val="00D511F3"/>
    <w:rsid w:val="00D52225"/>
    <w:rsid w:val="00D52E10"/>
    <w:rsid w:val="00D6027E"/>
    <w:rsid w:val="00D60A51"/>
    <w:rsid w:val="00D63C00"/>
    <w:rsid w:val="00D64FD3"/>
    <w:rsid w:val="00D65914"/>
    <w:rsid w:val="00D66E7E"/>
    <w:rsid w:val="00D718DB"/>
    <w:rsid w:val="00D71ED6"/>
    <w:rsid w:val="00D72A3C"/>
    <w:rsid w:val="00D7341B"/>
    <w:rsid w:val="00D73911"/>
    <w:rsid w:val="00D74DE1"/>
    <w:rsid w:val="00D75BE6"/>
    <w:rsid w:val="00D77327"/>
    <w:rsid w:val="00D77F7A"/>
    <w:rsid w:val="00D825F0"/>
    <w:rsid w:val="00D82A51"/>
    <w:rsid w:val="00D83EDB"/>
    <w:rsid w:val="00D85BEE"/>
    <w:rsid w:val="00D86092"/>
    <w:rsid w:val="00D8685A"/>
    <w:rsid w:val="00D87461"/>
    <w:rsid w:val="00D91B9E"/>
    <w:rsid w:val="00D9219D"/>
    <w:rsid w:val="00D9324E"/>
    <w:rsid w:val="00D937D9"/>
    <w:rsid w:val="00D9487B"/>
    <w:rsid w:val="00D9513B"/>
    <w:rsid w:val="00D96817"/>
    <w:rsid w:val="00D9731C"/>
    <w:rsid w:val="00DA091D"/>
    <w:rsid w:val="00DA0F6B"/>
    <w:rsid w:val="00DA3387"/>
    <w:rsid w:val="00DA3E8C"/>
    <w:rsid w:val="00DA4E78"/>
    <w:rsid w:val="00DA4FD1"/>
    <w:rsid w:val="00DA50A3"/>
    <w:rsid w:val="00DA51EF"/>
    <w:rsid w:val="00DA675E"/>
    <w:rsid w:val="00DB24A3"/>
    <w:rsid w:val="00DB4E9C"/>
    <w:rsid w:val="00DB5433"/>
    <w:rsid w:val="00DB5C18"/>
    <w:rsid w:val="00DB6382"/>
    <w:rsid w:val="00DB6772"/>
    <w:rsid w:val="00DB7355"/>
    <w:rsid w:val="00DC42DD"/>
    <w:rsid w:val="00DC5520"/>
    <w:rsid w:val="00DC5D52"/>
    <w:rsid w:val="00DD020D"/>
    <w:rsid w:val="00DD0470"/>
    <w:rsid w:val="00DD1A70"/>
    <w:rsid w:val="00DD29C0"/>
    <w:rsid w:val="00DD51CC"/>
    <w:rsid w:val="00DD54CE"/>
    <w:rsid w:val="00DD5A8A"/>
    <w:rsid w:val="00DD719A"/>
    <w:rsid w:val="00DD7C9A"/>
    <w:rsid w:val="00DE2746"/>
    <w:rsid w:val="00DE29C3"/>
    <w:rsid w:val="00DF32B4"/>
    <w:rsid w:val="00DF3C3E"/>
    <w:rsid w:val="00DF6730"/>
    <w:rsid w:val="00E002E5"/>
    <w:rsid w:val="00E00C51"/>
    <w:rsid w:val="00E01F64"/>
    <w:rsid w:val="00E0374E"/>
    <w:rsid w:val="00E06B86"/>
    <w:rsid w:val="00E06C3A"/>
    <w:rsid w:val="00E117B2"/>
    <w:rsid w:val="00E127CF"/>
    <w:rsid w:val="00E13A79"/>
    <w:rsid w:val="00E13B03"/>
    <w:rsid w:val="00E143F3"/>
    <w:rsid w:val="00E14BCA"/>
    <w:rsid w:val="00E172E8"/>
    <w:rsid w:val="00E20879"/>
    <w:rsid w:val="00E208CF"/>
    <w:rsid w:val="00E209FB"/>
    <w:rsid w:val="00E20C13"/>
    <w:rsid w:val="00E22005"/>
    <w:rsid w:val="00E24D4D"/>
    <w:rsid w:val="00E269AF"/>
    <w:rsid w:val="00E331E1"/>
    <w:rsid w:val="00E428C0"/>
    <w:rsid w:val="00E42CD2"/>
    <w:rsid w:val="00E44920"/>
    <w:rsid w:val="00E45646"/>
    <w:rsid w:val="00E460DD"/>
    <w:rsid w:val="00E4797D"/>
    <w:rsid w:val="00E5075D"/>
    <w:rsid w:val="00E508A2"/>
    <w:rsid w:val="00E51F4E"/>
    <w:rsid w:val="00E5380D"/>
    <w:rsid w:val="00E55CCF"/>
    <w:rsid w:val="00E56467"/>
    <w:rsid w:val="00E565D1"/>
    <w:rsid w:val="00E615D1"/>
    <w:rsid w:val="00E623C7"/>
    <w:rsid w:val="00E67830"/>
    <w:rsid w:val="00E67CA3"/>
    <w:rsid w:val="00E70A28"/>
    <w:rsid w:val="00E70B62"/>
    <w:rsid w:val="00E70C33"/>
    <w:rsid w:val="00E71C9F"/>
    <w:rsid w:val="00E71EDF"/>
    <w:rsid w:val="00E735BD"/>
    <w:rsid w:val="00E73761"/>
    <w:rsid w:val="00E73C7D"/>
    <w:rsid w:val="00E8029B"/>
    <w:rsid w:val="00E8036E"/>
    <w:rsid w:val="00E80F49"/>
    <w:rsid w:val="00E81369"/>
    <w:rsid w:val="00E83D9C"/>
    <w:rsid w:val="00E843FB"/>
    <w:rsid w:val="00E85BD7"/>
    <w:rsid w:val="00E85D96"/>
    <w:rsid w:val="00E91CD9"/>
    <w:rsid w:val="00E91DDF"/>
    <w:rsid w:val="00E924F0"/>
    <w:rsid w:val="00E928F7"/>
    <w:rsid w:val="00E93AF9"/>
    <w:rsid w:val="00E96583"/>
    <w:rsid w:val="00E9758A"/>
    <w:rsid w:val="00E979A9"/>
    <w:rsid w:val="00EA0EE7"/>
    <w:rsid w:val="00EB0805"/>
    <w:rsid w:val="00EB0C22"/>
    <w:rsid w:val="00EB244F"/>
    <w:rsid w:val="00EB473B"/>
    <w:rsid w:val="00EB48A7"/>
    <w:rsid w:val="00EB5C44"/>
    <w:rsid w:val="00EB69BA"/>
    <w:rsid w:val="00EB6DA9"/>
    <w:rsid w:val="00EC15F0"/>
    <w:rsid w:val="00EC2FE8"/>
    <w:rsid w:val="00EC3044"/>
    <w:rsid w:val="00EC60E2"/>
    <w:rsid w:val="00EC791B"/>
    <w:rsid w:val="00ED066C"/>
    <w:rsid w:val="00ED0D27"/>
    <w:rsid w:val="00ED1A2D"/>
    <w:rsid w:val="00ED1CED"/>
    <w:rsid w:val="00ED2D42"/>
    <w:rsid w:val="00ED474E"/>
    <w:rsid w:val="00ED4B8B"/>
    <w:rsid w:val="00ED5A43"/>
    <w:rsid w:val="00ED617D"/>
    <w:rsid w:val="00ED6CC3"/>
    <w:rsid w:val="00EE05C1"/>
    <w:rsid w:val="00EE0CBB"/>
    <w:rsid w:val="00EE3049"/>
    <w:rsid w:val="00EE38A1"/>
    <w:rsid w:val="00EE737C"/>
    <w:rsid w:val="00EE79F0"/>
    <w:rsid w:val="00EF04FF"/>
    <w:rsid w:val="00EF1107"/>
    <w:rsid w:val="00EF271B"/>
    <w:rsid w:val="00EF3B96"/>
    <w:rsid w:val="00EF436B"/>
    <w:rsid w:val="00F00034"/>
    <w:rsid w:val="00F03102"/>
    <w:rsid w:val="00F032C4"/>
    <w:rsid w:val="00F05156"/>
    <w:rsid w:val="00F05787"/>
    <w:rsid w:val="00F100AD"/>
    <w:rsid w:val="00F11821"/>
    <w:rsid w:val="00F12136"/>
    <w:rsid w:val="00F15FDB"/>
    <w:rsid w:val="00F217FA"/>
    <w:rsid w:val="00F222D2"/>
    <w:rsid w:val="00F25496"/>
    <w:rsid w:val="00F2578E"/>
    <w:rsid w:val="00F26F1D"/>
    <w:rsid w:val="00F27FC0"/>
    <w:rsid w:val="00F3069B"/>
    <w:rsid w:val="00F349BA"/>
    <w:rsid w:val="00F34DBB"/>
    <w:rsid w:val="00F3603D"/>
    <w:rsid w:val="00F3735C"/>
    <w:rsid w:val="00F4022B"/>
    <w:rsid w:val="00F404F2"/>
    <w:rsid w:val="00F429A1"/>
    <w:rsid w:val="00F43474"/>
    <w:rsid w:val="00F4428D"/>
    <w:rsid w:val="00F44A33"/>
    <w:rsid w:val="00F44AD3"/>
    <w:rsid w:val="00F479BD"/>
    <w:rsid w:val="00F47E5E"/>
    <w:rsid w:val="00F50033"/>
    <w:rsid w:val="00F52428"/>
    <w:rsid w:val="00F52E2C"/>
    <w:rsid w:val="00F5383E"/>
    <w:rsid w:val="00F542F0"/>
    <w:rsid w:val="00F54E90"/>
    <w:rsid w:val="00F55863"/>
    <w:rsid w:val="00F563CF"/>
    <w:rsid w:val="00F572FF"/>
    <w:rsid w:val="00F57D93"/>
    <w:rsid w:val="00F60E9E"/>
    <w:rsid w:val="00F61006"/>
    <w:rsid w:val="00F61F93"/>
    <w:rsid w:val="00F63802"/>
    <w:rsid w:val="00F668AF"/>
    <w:rsid w:val="00F673AA"/>
    <w:rsid w:val="00F675DB"/>
    <w:rsid w:val="00F7000E"/>
    <w:rsid w:val="00F703E7"/>
    <w:rsid w:val="00F7064B"/>
    <w:rsid w:val="00F70B3B"/>
    <w:rsid w:val="00F73F36"/>
    <w:rsid w:val="00F74E0C"/>
    <w:rsid w:val="00F76936"/>
    <w:rsid w:val="00F76B71"/>
    <w:rsid w:val="00F7751A"/>
    <w:rsid w:val="00F80FDD"/>
    <w:rsid w:val="00F819B5"/>
    <w:rsid w:val="00F82B82"/>
    <w:rsid w:val="00F85EE5"/>
    <w:rsid w:val="00F90113"/>
    <w:rsid w:val="00F91817"/>
    <w:rsid w:val="00F926D5"/>
    <w:rsid w:val="00FA0C75"/>
    <w:rsid w:val="00FA0CAF"/>
    <w:rsid w:val="00FA1BAD"/>
    <w:rsid w:val="00FA2ED9"/>
    <w:rsid w:val="00FA3436"/>
    <w:rsid w:val="00FA36FF"/>
    <w:rsid w:val="00FA43F8"/>
    <w:rsid w:val="00FA50C5"/>
    <w:rsid w:val="00FA7F80"/>
    <w:rsid w:val="00FB0F37"/>
    <w:rsid w:val="00FB1132"/>
    <w:rsid w:val="00FB1AE3"/>
    <w:rsid w:val="00FB3710"/>
    <w:rsid w:val="00FB43B1"/>
    <w:rsid w:val="00FB521C"/>
    <w:rsid w:val="00FB7094"/>
    <w:rsid w:val="00FC00D3"/>
    <w:rsid w:val="00FC09F7"/>
    <w:rsid w:val="00FC1C6F"/>
    <w:rsid w:val="00FC3BBA"/>
    <w:rsid w:val="00FC417E"/>
    <w:rsid w:val="00FC5572"/>
    <w:rsid w:val="00FC6FD4"/>
    <w:rsid w:val="00FD00F8"/>
    <w:rsid w:val="00FD10B5"/>
    <w:rsid w:val="00FD2A12"/>
    <w:rsid w:val="00FE19FA"/>
    <w:rsid w:val="00FE3D43"/>
    <w:rsid w:val="00FE50D5"/>
    <w:rsid w:val="00FE6673"/>
    <w:rsid w:val="00FE7EA5"/>
    <w:rsid w:val="00FF0A8A"/>
    <w:rsid w:val="00FF2368"/>
    <w:rsid w:val="00FF23CD"/>
    <w:rsid w:val="00FF3167"/>
    <w:rsid w:val="00FF46B5"/>
    <w:rsid w:val="00FF5776"/>
    <w:rsid w:val="00FF75A6"/>
    <w:rsid w:val="00FF7CC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E8826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qFormat="1"/>
    <w:lsdException w:name="caption" w:uiPriority="35" w:qFormat="1"/>
    <w:lsdException w:name="footnote reference"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00034"/>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rsid w:val="00283888"/>
    <w:pPr>
      <w:tabs>
        <w:tab w:val="center" w:pos="4419"/>
        <w:tab w:val="right" w:pos="8838"/>
      </w:tabs>
    </w:pPr>
  </w:style>
  <w:style w:type="character" w:customStyle="1" w:styleId="EncabezadoCar">
    <w:name w:val="Encabezado Car"/>
    <w:basedOn w:val="Fuentedeprrafopredeter"/>
    <w:link w:val="Encabezado"/>
    <w:uiPriority w:val="99"/>
    <w:rsid w:val="00283888"/>
    <w:rPr>
      <w:rFonts w:ascii="Calibri" w:eastAsia="Calibri" w:hAnsi="Calibri" w:cs="Times New Roman"/>
    </w:rPr>
  </w:style>
  <w:style w:type="paragraph" w:styleId="Piedepgina">
    <w:name w:val="footer"/>
    <w:basedOn w:val="Normal"/>
    <w:link w:val="PiedepginaCar"/>
    <w:uiPriority w:val="99"/>
    <w:rsid w:val="00283888"/>
    <w:pPr>
      <w:tabs>
        <w:tab w:val="center" w:pos="4419"/>
        <w:tab w:val="right" w:pos="8838"/>
      </w:tabs>
    </w:pPr>
  </w:style>
  <w:style w:type="character" w:customStyle="1" w:styleId="PiedepginaCar">
    <w:name w:val="Pie de página Car"/>
    <w:basedOn w:val="Fuentedeprrafopredeter"/>
    <w:link w:val="Piedepgina"/>
    <w:uiPriority w:val="99"/>
    <w:rsid w:val="00283888"/>
    <w:rPr>
      <w:rFonts w:ascii="Calibri" w:eastAsia="Calibri" w:hAnsi="Calibri" w:cs="Times New Roman"/>
    </w:rPr>
  </w:style>
  <w:style w:type="character" w:styleId="Nmerodepgina">
    <w:name w:val="page number"/>
    <w:basedOn w:val="Fuentedeprrafopredeter"/>
    <w:rsid w:val="00283888"/>
  </w:style>
  <w:style w:type="paragraph" w:styleId="Sinespaciado">
    <w:name w:val="No Spacing"/>
    <w:link w:val="SinespaciadoCar"/>
    <w:uiPriority w:val="1"/>
    <w:qFormat/>
    <w:rsid w:val="0028388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283888"/>
    <w:rPr>
      <w:rFonts w:ascii="Calibri" w:eastAsia="Calibri" w:hAnsi="Calibri" w:cs="Times New Roman"/>
    </w:rPr>
  </w:style>
  <w:style w:type="character" w:customStyle="1" w:styleId="Bodytext2Spacing4pt">
    <w:name w:val="Body text|2 + Spacing 4 pt"/>
    <w:rsid w:val="00283888"/>
    <w:rPr>
      <w:rFonts w:ascii="Arial" w:eastAsia="Arial" w:hAnsi="Arial" w:cs="Arial"/>
      <w:b w:val="0"/>
      <w:bCs w:val="0"/>
      <w:i w:val="0"/>
      <w:iCs w:val="0"/>
      <w:smallCaps w:val="0"/>
      <w:strike w:val="0"/>
      <w:color w:val="000000"/>
      <w:spacing w:val="80"/>
      <w:w w:val="100"/>
      <w:position w:val="0"/>
      <w:sz w:val="22"/>
      <w:szCs w:val="22"/>
      <w:u w:val="none"/>
      <w:lang w:val="es-ES" w:eastAsia="es-ES" w:bidi="es-ES"/>
    </w:rPr>
  </w:style>
  <w:style w:type="character" w:customStyle="1" w:styleId="Bodytext2">
    <w:name w:val="Body text|2"/>
    <w:rsid w:val="00283888"/>
    <w:rPr>
      <w:rFonts w:ascii="Arial" w:eastAsia="Arial" w:hAnsi="Arial" w:cs="Arial"/>
      <w:b w:val="0"/>
      <w:bCs w:val="0"/>
      <w:i w:val="0"/>
      <w:iCs w:val="0"/>
      <w:smallCaps w:val="0"/>
      <w:strike w:val="0"/>
      <w:color w:val="1A1A1A"/>
      <w:spacing w:val="0"/>
      <w:w w:val="100"/>
      <w:position w:val="0"/>
      <w:sz w:val="22"/>
      <w:szCs w:val="22"/>
      <w:u w:val="none"/>
      <w:lang w:val="es-ES" w:eastAsia="es-ES" w:bidi="es-ES"/>
    </w:rPr>
  </w:style>
  <w:style w:type="paragraph" w:styleId="Textodeglobo">
    <w:name w:val="Balloon Text"/>
    <w:basedOn w:val="Normal"/>
    <w:link w:val="TextodegloboCar"/>
    <w:uiPriority w:val="99"/>
    <w:semiHidden/>
    <w:unhideWhenUsed/>
    <w:rsid w:val="0028388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83888"/>
    <w:rPr>
      <w:rFonts w:ascii="Tahoma" w:eastAsia="Calibri" w:hAnsi="Tahoma" w:cs="Tahoma"/>
      <w:sz w:val="16"/>
      <w:szCs w:val="16"/>
    </w:rPr>
  </w:style>
  <w:style w:type="paragraph" w:styleId="Prrafodelista">
    <w:name w:val="List Paragraph"/>
    <w:basedOn w:val="Normal"/>
    <w:uiPriority w:val="34"/>
    <w:qFormat/>
    <w:rsid w:val="0041242E"/>
    <w:pPr>
      <w:ind w:left="720"/>
      <w:contextualSpacing/>
    </w:pPr>
  </w:style>
  <w:style w:type="paragraph" w:styleId="Citadestacada">
    <w:name w:val="Intense Quote"/>
    <w:basedOn w:val="Normal"/>
    <w:next w:val="Normal"/>
    <w:link w:val="CitadestacadaCar"/>
    <w:uiPriority w:val="30"/>
    <w:qFormat/>
    <w:rsid w:val="00CB7285"/>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CB7285"/>
    <w:rPr>
      <w:rFonts w:ascii="Calibri" w:eastAsia="Calibri" w:hAnsi="Calibri" w:cs="Times New Roman"/>
      <w:b/>
      <w:bCs/>
      <w:i/>
      <w:iCs/>
      <w:color w:val="4F81BD" w:themeColor="accent1"/>
    </w:rPr>
  </w:style>
  <w:style w:type="character" w:styleId="nfasis">
    <w:name w:val="Emphasis"/>
    <w:basedOn w:val="Fuentedeprrafopredeter"/>
    <w:uiPriority w:val="20"/>
    <w:qFormat/>
    <w:rsid w:val="00A80209"/>
    <w:rPr>
      <w:i/>
      <w:iCs/>
    </w:rPr>
  </w:style>
  <w:style w:type="character" w:customStyle="1" w:styleId="corte4fondoCar">
    <w:name w:val="corte4 fondo Car"/>
    <w:link w:val="corte4fondo"/>
    <w:locked/>
    <w:rsid w:val="00C3307D"/>
    <w:rPr>
      <w:rFonts w:ascii="Arial" w:eastAsia="Times New Roman" w:hAnsi="Arial" w:cs="Times New Roman"/>
      <w:sz w:val="30"/>
      <w:szCs w:val="20"/>
      <w:lang w:val="es-ES_tradnl" w:eastAsia="es-ES"/>
    </w:rPr>
  </w:style>
  <w:style w:type="paragraph" w:customStyle="1" w:styleId="corte4fondo">
    <w:name w:val="corte4 fondo"/>
    <w:basedOn w:val="Normal"/>
    <w:link w:val="corte4fondoCar"/>
    <w:qFormat/>
    <w:rsid w:val="00C3307D"/>
    <w:pPr>
      <w:spacing w:after="0" w:line="360" w:lineRule="auto"/>
      <w:ind w:firstLine="709"/>
      <w:jc w:val="both"/>
    </w:pPr>
    <w:rPr>
      <w:rFonts w:ascii="Arial" w:eastAsia="Times New Roman" w:hAnsi="Arial"/>
      <w:sz w:val="30"/>
      <w:szCs w:val="20"/>
      <w:lang w:val="es-ES_tradnl" w:eastAsia="es-ES"/>
    </w:rPr>
  </w:style>
  <w:style w:type="character" w:customStyle="1" w:styleId="Cuerpodeltexto">
    <w:name w:val="Cuerpo del texto"/>
    <w:basedOn w:val="Fuentedeprrafopredeter"/>
    <w:rsid w:val="00C3307D"/>
    <w:rPr>
      <w:rFonts w:ascii="Segoe UI" w:eastAsia="Segoe UI" w:hAnsi="Segoe UI" w:cs="Segoe UI" w:hint="default"/>
      <w:b w:val="0"/>
      <w:bCs w:val="0"/>
      <w:i w:val="0"/>
      <w:iCs w:val="0"/>
      <w:smallCaps w:val="0"/>
      <w:strike w:val="0"/>
      <w:dstrike w:val="0"/>
      <w:color w:val="000000"/>
      <w:spacing w:val="0"/>
      <w:w w:val="100"/>
      <w:position w:val="0"/>
      <w:sz w:val="23"/>
      <w:szCs w:val="23"/>
      <w:u w:val="none"/>
      <w:effect w:val="none"/>
      <w:lang w:val="es-ES"/>
    </w:rPr>
  </w:style>
  <w:style w:type="character" w:customStyle="1" w:styleId="CuerpodeltextoNegrita">
    <w:name w:val="Cuerpo del texto + Negrita"/>
    <w:basedOn w:val="Fuentedeprrafopredeter"/>
    <w:rsid w:val="00C3307D"/>
    <w:rPr>
      <w:rFonts w:ascii="Segoe UI" w:eastAsia="Segoe UI" w:hAnsi="Segoe UI" w:cs="Segoe UI" w:hint="default"/>
      <w:b/>
      <w:bCs/>
      <w:i w:val="0"/>
      <w:iCs w:val="0"/>
      <w:smallCaps w:val="0"/>
      <w:strike w:val="0"/>
      <w:dstrike w:val="0"/>
      <w:color w:val="000000"/>
      <w:spacing w:val="0"/>
      <w:w w:val="100"/>
      <w:position w:val="0"/>
      <w:sz w:val="23"/>
      <w:szCs w:val="23"/>
      <w:u w:val="none"/>
      <w:effect w:val="none"/>
      <w:lang w:val="es-ES"/>
    </w:rPr>
  </w:style>
  <w:style w:type="character" w:customStyle="1" w:styleId="CuerpodeltextoCursiva">
    <w:name w:val="Cuerpo del texto + Cursiva"/>
    <w:basedOn w:val="Fuentedeprrafopredeter"/>
    <w:rsid w:val="00C3307D"/>
    <w:rPr>
      <w:rFonts w:ascii="Segoe UI" w:eastAsia="Segoe UI" w:hAnsi="Segoe UI" w:cs="Segoe UI" w:hint="default"/>
      <w:b w:val="0"/>
      <w:bCs w:val="0"/>
      <w:i/>
      <w:iCs/>
      <w:smallCaps w:val="0"/>
      <w:strike w:val="0"/>
      <w:dstrike w:val="0"/>
      <w:color w:val="000000"/>
      <w:spacing w:val="0"/>
      <w:w w:val="100"/>
      <w:position w:val="0"/>
      <w:sz w:val="23"/>
      <w:szCs w:val="23"/>
      <w:u w:val="none"/>
      <w:effect w:val="none"/>
      <w:lang w:val="es-ES"/>
    </w:rPr>
  </w:style>
  <w:style w:type="character" w:customStyle="1" w:styleId="Cuerpodeltexto12Sincursiva">
    <w:name w:val="Cuerpo del texto (12) + Sin cursiva"/>
    <w:basedOn w:val="Fuentedeprrafopredeter"/>
    <w:rsid w:val="00C3307D"/>
    <w:rPr>
      <w:rFonts w:ascii="Segoe UI" w:eastAsia="Segoe UI" w:hAnsi="Segoe UI" w:cs="Segoe UI" w:hint="default"/>
      <w:b w:val="0"/>
      <w:bCs w:val="0"/>
      <w:i/>
      <w:iCs/>
      <w:smallCaps w:val="0"/>
      <w:strike w:val="0"/>
      <w:dstrike w:val="0"/>
      <w:color w:val="000000"/>
      <w:spacing w:val="0"/>
      <w:w w:val="100"/>
      <w:position w:val="0"/>
      <w:sz w:val="23"/>
      <w:szCs w:val="23"/>
      <w:u w:val="none"/>
      <w:effect w:val="none"/>
      <w:lang w:val="es-ES"/>
    </w:rPr>
  </w:style>
  <w:style w:type="character" w:customStyle="1" w:styleId="Cuerpodeltexto12">
    <w:name w:val="Cuerpo del texto (12)"/>
    <w:basedOn w:val="Fuentedeprrafopredeter"/>
    <w:rsid w:val="00C3307D"/>
    <w:rPr>
      <w:rFonts w:ascii="Segoe UI" w:eastAsia="Segoe UI" w:hAnsi="Segoe UI" w:cs="Segoe UI" w:hint="default"/>
      <w:b w:val="0"/>
      <w:bCs w:val="0"/>
      <w:i/>
      <w:iCs/>
      <w:smallCaps w:val="0"/>
      <w:color w:val="000000"/>
      <w:spacing w:val="0"/>
      <w:w w:val="100"/>
      <w:position w:val="0"/>
      <w:sz w:val="23"/>
      <w:szCs w:val="23"/>
      <w:u w:val="single"/>
      <w:lang w:val="es-ES"/>
    </w:rPr>
  </w:style>
  <w:style w:type="character" w:customStyle="1" w:styleId="Cuerpodeltexto5115pto">
    <w:name w:val="Cuerpo del texto (5) + 11.5 pto"/>
    <w:aliases w:val="Sin negrita"/>
    <w:basedOn w:val="Fuentedeprrafopredeter"/>
    <w:rsid w:val="00C3307D"/>
    <w:rPr>
      <w:rFonts w:ascii="Segoe UI" w:eastAsia="Segoe UI" w:hAnsi="Segoe UI" w:cs="Segoe UI" w:hint="default"/>
      <w:b/>
      <w:bCs/>
      <w:i w:val="0"/>
      <w:iCs w:val="0"/>
      <w:smallCaps w:val="0"/>
      <w:strike w:val="0"/>
      <w:dstrike w:val="0"/>
      <w:color w:val="000000"/>
      <w:spacing w:val="0"/>
      <w:w w:val="100"/>
      <w:position w:val="0"/>
      <w:sz w:val="23"/>
      <w:szCs w:val="23"/>
      <w:u w:val="none"/>
      <w:effect w:val="none"/>
      <w:lang w:val="es-ES"/>
    </w:rPr>
  </w:style>
  <w:style w:type="character" w:customStyle="1" w:styleId="Cuerpodeltexto5">
    <w:name w:val="Cuerpo del texto (5)"/>
    <w:basedOn w:val="Fuentedeprrafopredeter"/>
    <w:rsid w:val="00C3307D"/>
    <w:rPr>
      <w:rFonts w:ascii="Segoe UI" w:eastAsia="Segoe UI" w:hAnsi="Segoe UI" w:cs="Segoe UI" w:hint="default"/>
      <w:b/>
      <w:bCs/>
      <w:i w:val="0"/>
      <w:iCs w:val="0"/>
      <w:smallCaps w:val="0"/>
      <w:strike w:val="0"/>
      <w:dstrike w:val="0"/>
      <w:color w:val="000000"/>
      <w:spacing w:val="0"/>
      <w:w w:val="100"/>
      <w:position w:val="0"/>
      <w:sz w:val="25"/>
      <w:szCs w:val="25"/>
      <w:u w:val="none"/>
      <w:effect w:val="none"/>
      <w:lang w:val="es-ES"/>
    </w:rPr>
  </w:style>
  <w:style w:type="paragraph" w:customStyle="1" w:styleId="Estilo">
    <w:name w:val="Estilo"/>
    <w:basedOn w:val="Sinespaciado"/>
    <w:link w:val="EstiloCar"/>
    <w:qFormat/>
    <w:rsid w:val="00441E0A"/>
    <w:pPr>
      <w:jc w:val="both"/>
    </w:pPr>
    <w:rPr>
      <w:rFonts w:ascii="Arial" w:eastAsiaTheme="minorEastAsia" w:hAnsi="Arial" w:cstheme="minorBidi"/>
      <w:sz w:val="24"/>
      <w:lang w:eastAsia="es-MX"/>
    </w:rPr>
  </w:style>
  <w:style w:type="character" w:customStyle="1" w:styleId="EstiloCar">
    <w:name w:val="Estilo Car"/>
    <w:basedOn w:val="Fuentedeprrafopredeter"/>
    <w:link w:val="Estilo"/>
    <w:rsid w:val="00441E0A"/>
    <w:rPr>
      <w:rFonts w:ascii="Arial" w:eastAsiaTheme="minorEastAsia" w:hAnsi="Arial"/>
      <w:sz w:val="24"/>
      <w:lang w:eastAsia="es-MX"/>
    </w:rPr>
  </w:style>
  <w:style w:type="paragraph" w:styleId="Textonotapie">
    <w:name w:val="footnote text"/>
    <w:aliases w:val="Footnote Text Char Char Char Char Char,Footnote Text Char Char Char Char,Footnote reference,FA Fu,FA Fu Car,Car Car Car Car Car Car Car,Car Car Car Car Car Car,Car2,Footnote Text Char Char Char,Ca,Footnote Text Cha,FA Fußnotentext,Car11"/>
    <w:basedOn w:val="Normal"/>
    <w:link w:val="TextonotapieCar"/>
    <w:unhideWhenUsed/>
    <w:qFormat/>
    <w:rsid w:val="00D66E7E"/>
    <w:pPr>
      <w:spacing w:after="0" w:line="240" w:lineRule="auto"/>
    </w:pPr>
    <w:rPr>
      <w:sz w:val="20"/>
      <w:szCs w:val="20"/>
    </w:rPr>
  </w:style>
  <w:style w:type="character" w:customStyle="1" w:styleId="TextonotapieCar">
    <w:name w:val="Texto nota pie Car"/>
    <w:aliases w:val="Footnote Text Char Char Char Char Char Car,Footnote Text Char Char Char Char Car,Footnote reference Car,FA Fu Car1,FA Fu Car Car,Car Car Car Car Car Car Car Car,Car Car Car Car Car Car Car1,Car2 Car,Footnote Text Char Char Char Car"/>
    <w:basedOn w:val="Fuentedeprrafopredeter"/>
    <w:link w:val="Textonotapie"/>
    <w:rsid w:val="00D66E7E"/>
    <w:rPr>
      <w:rFonts w:ascii="Calibri" w:eastAsia="Calibri" w:hAnsi="Calibri" w:cs="Times New Roman"/>
      <w:sz w:val="20"/>
      <w:szCs w:val="20"/>
    </w:rPr>
  </w:style>
  <w:style w:type="character" w:styleId="Refdenotaalpie">
    <w:name w:val="footnote reference"/>
    <w:aliases w:val="Ref. de nota al pie 2,Texto de nota al pie,Footnotes refss,Appel note de bas de page,Footnote number,referencia nota al pie,BVI fnr,f,ftref,4_G,16 Point,Superscript 6 Point,Footnote Reference Char3,Footnote Reference Char1 Char,Ref,R"/>
    <w:basedOn w:val="Fuentedeprrafopredeter"/>
    <w:uiPriority w:val="99"/>
    <w:unhideWhenUsed/>
    <w:qFormat/>
    <w:rsid w:val="00D66E7E"/>
    <w:rPr>
      <w:vertAlign w:val="superscript"/>
    </w:rPr>
  </w:style>
  <w:style w:type="paragraph" w:customStyle="1" w:styleId="Default">
    <w:name w:val="Default"/>
    <w:rsid w:val="00E06C3A"/>
    <w:pPr>
      <w:autoSpaceDE w:val="0"/>
      <w:autoSpaceDN w:val="0"/>
      <w:adjustRightInd w:val="0"/>
      <w:spacing w:after="0" w:line="240" w:lineRule="auto"/>
    </w:pPr>
    <w:rPr>
      <w:rFonts w:ascii="Arial" w:hAnsi="Arial" w:cs="Arial"/>
      <w:color w:val="000000"/>
      <w:sz w:val="24"/>
      <w:szCs w:val="24"/>
    </w:rPr>
  </w:style>
  <w:style w:type="table" w:styleId="Tablaconcuadrcula">
    <w:name w:val="Table Grid"/>
    <w:basedOn w:val="Tablanormal"/>
    <w:uiPriority w:val="59"/>
    <w:rsid w:val="00611CA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m">
    <w:name w:val="m"/>
    <w:basedOn w:val="Normal"/>
    <w:rsid w:val="009C53CE"/>
    <w:pPr>
      <w:spacing w:before="100" w:beforeAutospacing="1" w:after="100" w:afterAutospacing="1" w:line="240" w:lineRule="auto"/>
    </w:pPr>
    <w:rPr>
      <w:rFonts w:ascii="Times New Roman" w:eastAsia="Times New Roman" w:hAnsi="Times New Roman"/>
      <w:sz w:val="24"/>
      <w:szCs w:val="24"/>
      <w:lang w:eastAsia="es-MX"/>
    </w:rPr>
  </w:style>
  <w:style w:type="character" w:customStyle="1" w:styleId="nacep">
    <w:name w:val="n_acep"/>
    <w:basedOn w:val="Fuentedeprrafopredeter"/>
    <w:rsid w:val="009C53CE"/>
  </w:style>
  <w:style w:type="paragraph" w:styleId="Sangra2detindependiente">
    <w:name w:val="Body Text Indent 2"/>
    <w:basedOn w:val="Normal"/>
    <w:link w:val="Sangra2detindependienteCar"/>
    <w:rsid w:val="00D50257"/>
    <w:pPr>
      <w:spacing w:after="0" w:line="480" w:lineRule="auto"/>
      <w:ind w:firstLine="1418"/>
      <w:jc w:val="both"/>
    </w:pPr>
    <w:rPr>
      <w:rFonts w:ascii="Arial" w:eastAsia="Times New Roman" w:hAnsi="Arial" w:cs="Arial"/>
      <w:sz w:val="28"/>
      <w:szCs w:val="20"/>
      <w:lang w:val="es-ES_tradnl" w:eastAsia="es-ES"/>
    </w:rPr>
  </w:style>
  <w:style w:type="character" w:customStyle="1" w:styleId="Sangra2detindependienteCar">
    <w:name w:val="Sangría 2 de t. independiente Car"/>
    <w:basedOn w:val="Fuentedeprrafopredeter"/>
    <w:link w:val="Sangra2detindependiente"/>
    <w:rsid w:val="00D50257"/>
    <w:rPr>
      <w:rFonts w:ascii="Arial" w:eastAsia="Times New Roman" w:hAnsi="Arial" w:cs="Arial"/>
      <w:sz w:val="28"/>
      <w:szCs w:val="20"/>
      <w:lang w:val="es-ES_tradnl" w:eastAsia="es-ES"/>
    </w:rPr>
  </w:style>
  <w:style w:type="paragraph" w:customStyle="1" w:styleId="Car">
    <w:name w:val="Car"/>
    <w:basedOn w:val="Normal"/>
    <w:rsid w:val="00D50257"/>
    <w:pPr>
      <w:spacing w:after="160" w:line="240" w:lineRule="exact"/>
      <w:jc w:val="right"/>
    </w:pPr>
    <w:rPr>
      <w:rFonts w:ascii="Verdana" w:eastAsia="Times New Roman" w:hAnsi="Verdana" w:cs="Verdana"/>
      <w:sz w:val="20"/>
      <w:szCs w:val="20"/>
    </w:rPr>
  </w:style>
  <w:style w:type="paragraph" w:customStyle="1" w:styleId="Normal0">
    <w:name w:val="[Normal]"/>
    <w:rsid w:val="00401F55"/>
    <w:pPr>
      <w:autoSpaceDE w:val="0"/>
      <w:autoSpaceDN w:val="0"/>
      <w:adjustRightInd w:val="0"/>
      <w:spacing w:after="0" w:line="240" w:lineRule="auto"/>
    </w:pPr>
    <w:rPr>
      <w:rFonts w:ascii="Arial" w:eastAsia="Times New Roman" w:hAnsi="Arial" w:cs="Arial"/>
      <w:sz w:val="24"/>
      <w:szCs w:val="24"/>
      <w:lang w:val="es-ES" w:eastAsia="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qFormat="1"/>
    <w:lsdException w:name="caption" w:uiPriority="35" w:qFormat="1"/>
    <w:lsdException w:name="footnote reference"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00034"/>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rsid w:val="00283888"/>
    <w:pPr>
      <w:tabs>
        <w:tab w:val="center" w:pos="4419"/>
        <w:tab w:val="right" w:pos="8838"/>
      </w:tabs>
    </w:pPr>
  </w:style>
  <w:style w:type="character" w:customStyle="1" w:styleId="EncabezadoCar">
    <w:name w:val="Encabezado Car"/>
    <w:basedOn w:val="Fuentedeprrafopredeter"/>
    <w:link w:val="Encabezado"/>
    <w:uiPriority w:val="99"/>
    <w:rsid w:val="00283888"/>
    <w:rPr>
      <w:rFonts w:ascii="Calibri" w:eastAsia="Calibri" w:hAnsi="Calibri" w:cs="Times New Roman"/>
    </w:rPr>
  </w:style>
  <w:style w:type="paragraph" w:styleId="Piedepgina">
    <w:name w:val="footer"/>
    <w:basedOn w:val="Normal"/>
    <w:link w:val="PiedepginaCar"/>
    <w:uiPriority w:val="99"/>
    <w:rsid w:val="00283888"/>
    <w:pPr>
      <w:tabs>
        <w:tab w:val="center" w:pos="4419"/>
        <w:tab w:val="right" w:pos="8838"/>
      </w:tabs>
    </w:pPr>
  </w:style>
  <w:style w:type="character" w:customStyle="1" w:styleId="PiedepginaCar">
    <w:name w:val="Pie de página Car"/>
    <w:basedOn w:val="Fuentedeprrafopredeter"/>
    <w:link w:val="Piedepgina"/>
    <w:uiPriority w:val="99"/>
    <w:rsid w:val="00283888"/>
    <w:rPr>
      <w:rFonts w:ascii="Calibri" w:eastAsia="Calibri" w:hAnsi="Calibri" w:cs="Times New Roman"/>
    </w:rPr>
  </w:style>
  <w:style w:type="character" w:styleId="Nmerodepgina">
    <w:name w:val="page number"/>
    <w:basedOn w:val="Fuentedeprrafopredeter"/>
    <w:rsid w:val="00283888"/>
  </w:style>
  <w:style w:type="paragraph" w:styleId="Sinespaciado">
    <w:name w:val="No Spacing"/>
    <w:link w:val="SinespaciadoCar"/>
    <w:uiPriority w:val="1"/>
    <w:qFormat/>
    <w:rsid w:val="0028388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283888"/>
    <w:rPr>
      <w:rFonts w:ascii="Calibri" w:eastAsia="Calibri" w:hAnsi="Calibri" w:cs="Times New Roman"/>
    </w:rPr>
  </w:style>
  <w:style w:type="character" w:customStyle="1" w:styleId="Bodytext2Spacing4pt">
    <w:name w:val="Body text|2 + Spacing 4 pt"/>
    <w:rsid w:val="00283888"/>
    <w:rPr>
      <w:rFonts w:ascii="Arial" w:eastAsia="Arial" w:hAnsi="Arial" w:cs="Arial"/>
      <w:b w:val="0"/>
      <w:bCs w:val="0"/>
      <w:i w:val="0"/>
      <w:iCs w:val="0"/>
      <w:smallCaps w:val="0"/>
      <w:strike w:val="0"/>
      <w:color w:val="000000"/>
      <w:spacing w:val="80"/>
      <w:w w:val="100"/>
      <w:position w:val="0"/>
      <w:sz w:val="22"/>
      <w:szCs w:val="22"/>
      <w:u w:val="none"/>
      <w:lang w:val="es-ES" w:eastAsia="es-ES" w:bidi="es-ES"/>
    </w:rPr>
  </w:style>
  <w:style w:type="character" w:customStyle="1" w:styleId="Bodytext2">
    <w:name w:val="Body text|2"/>
    <w:rsid w:val="00283888"/>
    <w:rPr>
      <w:rFonts w:ascii="Arial" w:eastAsia="Arial" w:hAnsi="Arial" w:cs="Arial"/>
      <w:b w:val="0"/>
      <w:bCs w:val="0"/>
      <w:i w:val="0"/>
      <w:iCs w:val="0"/>
      <w:smallCaps w:val="0"/>
      <w:strike w:val="0"/>
      <w:color w:val="1A1A1A"/>
      <w:spacing w:val="0"/>
      <w:w w:val="100"/>
      <w:position w:val="0"/>
      <w:sz w:val="22"/>
      <w:szCs w:val="22"/>
      <w:u w:val="none"/>
      <w:lang w:val="es-ES" w:eastAsia="es-ES" w:bidi="es-ES"/>
    </w:rPr>
  </w:style>
  <w:style w:type="paragraph" w:styleId="Textodeglobo">
    <w:name w:val="Balloon Text"/>
    <w:basedOn w:val="Normal"/>
    <w:link w:val="TextodegloboCar"/>
    <w:uiPriority w:val="99"/>
    <w:semiHidden/>
    <w:unhideWhenUsed/>
    <w:rsid w:val="0028388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83888"/>
    <w:rPr>
      <w:rFonts w:ascii="Tahoma" w:eastAsia="Calibri" w:hAnsi="Tahoma" w:cs="Tahoma"/>
      <w:sz w:val="16"/>
      <w:szCs w:val="16"/>
    </w:rPr>
  </w:style>
  <w:style w:type="paragraph" w:styleId="Prrafodelista">
    <w:name w:val="List Paragraph"/>
    <w:basedOn w:val="Normal"/>
    <w:uiPriority w:val="34"/>
    <w:qFormat/>
    <w:rsid w:val="0041242E"/>
    <w:pPr>
      <w:ind w:left="720"/>
      <w:contextualSpacing/>
    </w:pPr>
  </w:style>
  <w:style w:type="paragraph" w:styleId="Citadestacada">
    <w:name w:val="Intense Quote"/>
    <w:basedOn w:val="Normal"/>
    <w:next w:val="Normal"/>
    <w:link w:val="CitadestacadaCar"/>
    <w:uiPriority w:val="30"/>
    <w:qFormat/>
    <w:rsid w:val="00CB7285"/>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CB7285"/>
    <w:rPr>
      <w:rFonts w:ascii="Calibri" w:eastAsia="Calibri" w:hAnsi="Calibri" w:cs="Times New Roman"/>
      <w:b/>
      <w:bCs/>
      <w:i/>
      <w:iCs/>
      <w:color w:val="4F81BD" w:themeColor="accent1"/>
    </w:rPr>
  </w:style>
  <w:style w:type="character" w:styleId="nfasis">
    <w:name w:val="Emphasis"/>
    <w:basedOn w:val="Fuentedeprrafopredeter"/>
    <w:uiPriority w:val="20"/>
    <w:qFormat/>
    <w:rsid w:val="00A80209"/>
    <w:rPr>
      <w:i/>
      <w:iCs/>
    </w:rPr>
  </w:style>
  <w:style w:type="character" w:customStyle="1" w:styleId="corte4fondoCar">
    <w:name w:val="corte4 fondo Car"/>
    <w:link w:val="corte4fondo"/>
    <w:locked/>
    <w:rsid w:val="00C3307D"/>
    <w:rPr>
      <w:rFonts w:ascii="Arial" w:eastAsia="Times New Roman" w:hAnsi="Arial" w:cs="Times New Roman"/>
      <w:sz w:val="30"/>
      <w:szCs w:val="20"/>
      <w:lang w:val="es-ES_tradnl" w:eastAsia="es-ES"/>
    </w:rPr>
  </w:style>
  <w:style w:type="paragraph" w:customStyle="1" w:styleId="corte4fondo">
    <w:name w:val="corte4 fondo"/>
    <w:basedOn w:val="Normal"/>
    <w:link w:val="corte4fondoCar"/>
    <w:qFormat/>
    <w:rsid w:val="00C3307D"/>
    <w:pPr>
      <w:spacing w:after="0" w:line="360" w:lineRule="auto"/>
      <w:ind w:firstLine="709"/>
      <w:jc w:val="both"/>
    </w:pPr>
    <w:rPr>
      <w:rFonts w:ascii="Arial" w:eastAsia="Times New Roman" w:hAnsi="Arial"/>
      <w:sz w:val="30"/>
      <w:szCs w:val="20"/>
      <w:lang w:val="es-ES_tradnl" w:eastAsia="es-ES"/>
    </w:rPr>
  </w:style>
  <w:style w:type="character" w:customStyle="1" w:styleId="Cuerpodeltexto">
    <w:name w:val="Cuerpo del texto"/>
    <w:basedOn w:val="Fuentedeprrafopredeter"/>
    <w:rsid w:val="00C3307D"/>
    <w:rPr>
      <w:rFonts w:ascii="Segoe UI" w:eastAsia="Segoe UI" w:hAnsi="Segoe UI" w:cs="Segoe UI" w:hint="default"/>
      <w:b w:val="0"/>
      <w:bCs w:val="0"/>
      <w:i w:val="0"/>
      <w:iCs w:val="0"/>
      <w:smallCaps w:val="0"/>
      <w:strike w:val="0"/>
      <w:dstrike w:val="0"/>
      <w:color w:val="000000"/>
      <w:spacing w:val="0"/>
      <w:w w:val="100"/>
      <w:position w:val="0"/>
      <w:sz w:val="23"/>
      <w:szCs w:val="23"/>
      <w:u w:val="none"/>
      <w:effect w:val="none"/>
      <w:lang w:val="es-ES"/>
    </w:rPr>
  </w:style>
  <w:style w:type="character" w:customStyle="1" w:styleId="CuerpodeltextoNegrita">
    <w:name w:val="Cuerpo del texto + Negrita"/>
    <w:basedOn w:val="Fuentedeprrafopredeter"/>
    <w:rsid w:val="00C3307D"/>
    <w:rPr>
      <w:rFonts w:ascii="Segoe UI" w:eastAsia="Segoe UI" w:hAnsi="Segoe UI" w:cs="Segoe UI" w:hint="default"/>
      <w:b/>
      <w:bCs/>
      <w:i w:val="0"/>
      <w:iCs w:val="0"/>
      <w:smallCaps w:val="0"/>
      <w:strike w:val="0"/>
      <w:dstrike w:val="0"/>
      <w:color w:val="000000"/>
      <w:spacing w:val="0"/>
      <w:w w:val="100"/>
      <w:position w:val="0"/>
      <w:sz w:val="23"/>
      <w:szCs w:val="23"/>
      <w:u w:val="none"/>
      <w:effect w:val="none"/>
      <w:lang w:val="es-ES"/>
    </w:rPr>
  </w:style>
  <w:style w:type="character" w:customStyle="1" w:styleId="CuerpodeltextoCursiva">
    <w:name w:val="Cuerpo del texto + Cursiva"/>
    <w:basedOn w:val="Fuentedeprrafopredeter"/>
    <w:rsid w:val="00C3307D"/>
    <w:rPr>
      <w:rFonts w:ascii="Segoe UI" w:eastAsia="Segoe UI" w:hAnsi="Segoe UI" w:cs="Segoe UI" w:hint="default"/>
      <w:b w:val="0"/>
      <w:bCs w:val="0"/>
      <w:i/>
      <w:iCs/>
      <w:smallCaps w:val="0"/>
      <w:strike w:val="0"/>
      <w:dstrike w:val="0"/>
      <w:color w:val="000000"/>
      <w:spacing w:val="0"/>
      <w:w w:val="100"/>
      <w:position w:val="0"/>
      <w:sz w:val="23"/>
      <w:szCs w:val="23"/>
      <w:u w:val="none"/>
      <w:effect w:val="none"/>
      <w:lang w:val="es-ES"/>
    </w:rPr>
  </w:style>
  <w:style w:type="character" w:customStyle="1" w:styleId="Cuerpodeltexto12Sincursiva">
    <w:name w:val="Cuerpo del texto (12) + Sin cursiva"/>
    <w:basedOn w:val="Fuentedeprrafopredeter"/>
    <w:rsid w:val="00C3307D"/>
    <w:rPr>
      <w:rFonts w:ascii="Segoe UI" w:eastAsia="Segoe UI" w:hAnsi="Segoe UI" w:cs="Segoe UI" w:hint="default"/>
      <w:b w:val="0"/>
      <w:bCs w:val="0"/>
      <w:i/>
      <w:iCs/>
      <w:smallCaps w:val="0"/>
      <w:strike w:val="0"/>
      <w:dstrike w:val="0"/>
      <w:color w:val="000000"/>
      <w:spacing w:val="0"/>
      <w:w w:val="100"/>
      <w:position w:val="0"/>
      <w:sz w:val="23"/>
      <w:szCs w:val="23"/>
      <w:u w:val="none"/>
      <w:effect w:val="none"/>
      <w:lang w:val="es-ES"/>
    </w:rPr>
  </w:style>
  <w:style w:type="character" w:customStyle="1" w:styleId="Cuerpodeltexto12">
    <w:name w:val="Cuerpo del texto (12)"/>
    <w:basedOn w:val="Fuentedeprrafopredeter"/>
    <w:rsid w:val="00C3307D"/>
    <w:rPr>
      <w:rFonts w:ascii="Segoe UI" w:eastAsia="Segoe UI" w:hAnsi="Segoe UI" w:cs="Segoe UI" w:hint="default"/>
      <w:b w:val="0"/>
      <w:bCs w:val="0"/>
      <w:i/>
      <w:iCs/>
      <w:smallCaps w:val="0"/>
      <w:color w:val="000000"/>
      <w:spacing w:val="0"/>
      <w:w w:val="100"/>
      <w:position w:val="0"/>
      <w:sz w:val="23"/>
      <w:szCs w:val="23"/>
      <w:u w:val="single"/>
      <w:lang w:val="es-ES"/>
    </w:rPr>
  </w:style>
  <w:style w:type="character" w:customStyle="1" w:styleId="Cuerpodeltexto5115pto">
    <w:name w:val="Cuerpo del texto (5) + 11.5 pto"/>
    <w:aliases w:val="Sin negrita"/>
    <w:basedOn w:val="Fuentedeprrafopredeter"/>
    <w:rsid w:val="00C3307D"/>
    <w:rPr>
      <w:rFonts w:ascii="Segoe UI" w:eastAsia="Segoe UI" w:hAnsi="Segoe UI" w:cs="Segoe UI" w:hint="default"/>
      <w:b/>
      <w:bCs/>
      <w:i w:val="0"/>
      <w:iCs w:val="0"/>
      <w:smallCaps w:val="0"/>
      <w:strike w:val="0"/>
      <w:dstrike w:val="0"/>
      <w:color w:val="000000"/>
      <w:spacing w:val="0"/>
      <w:w w:val="100"/>
      <w:position w:val="0"/>
      <w:sz w:val="23"/>
      <w:szCs w:val="23"/>
      <w:u w:val="none"/>
      <w:effect w:val="none"/>
      <w:lang w:val="es-ES"/>
    </w:rPr>
  </w:style>
  <w:style w:type="character" w:customStyle="1" w:styleId="Cuerpodeltexto5">
    <w:name w:val="Cuerpo del texto (5)"/>
    <w:basedOn w:val="Fuentedeprrafopredeter"/>
    <w:rsid w:val="00C3307D"/>
    <w:rPr>
      <w:rFonts w:ascii="Segoe UI" w:eastAsia="Segoe UI" w:hAnsi="Segoe UI" w:cs="Segoe UI" w:hint="default"/>
      <w:b/>
      <w:bCs/>
      <w:i w:val="0"/>
      <w:iCs w:val="0"/>
      <w:smallCaps w:val="0"/>
      <w:strike w:val="0"/>
      <w:dstrike w:val="0"/>
      <w:color w:val="000000"/>
      <w:spacing w:val="0"/>
      <w:w w:val="100"/>
      <w:position w:val="0"/>
      <w:sz w:val="25"/>
      <w:szCs w:val="25"/>
      <w:u w:val="none"/>
      <w:effect w:val="none"/>
      <w:lang w:val="es-ES"/>
    </w:rPr>
  </w:style>
  <w:style w:type="paragraph" w:customStyle="1" w:styleId="Estilo">
    <w:name w:val="Estilo"/>
    <w:basedOn w:val="Sinespaciado"/>
    <w:link w:val="EstiloCar"/>
    <w:qFormat/>
    <w:rsid w:val="00441E0A"/>
    <w:pPr>
      <w:jc w:val="both"/>
    </w:pPr>
    <w:rPr>
      <w:rFonts w:ascii="Arial" w:eastAsiaTheme="minorEastAsia" w:hAnsi="Arial" w:cstheme="minorBidi"/>
      <w:sz w:val="24"/>
      <w:lang w:eastAsia="es-MX"/>
    </w:rPr>
  </w:style>
  <w:style w:type="character" w:customStyle="1" w:styleId="EstiloCar">
    <w:name w:val="Estilo Car"/>
    <w:basedOn w:val="Fuentedeprrafopredeter"/>
    <w:link w:val="Estilo"/>
    <w:rsid w:val="00441E0A"/>
    <w:rPr>
      <w:rFonts w:ascii="Arial" w:eastAsiaTheme="minorEastAsia" w:hAnsi="Arial"/>
      <w:sz w:val="24"/>
      <w:lang w:eastAsia="es-MX"/>
    </w:rPr>
  </w:style>
  <w:style w:type="paragraph" w:styleId="Textonotapie">
    <w:name w:val="footnote text"/>
    <w:aliases w:val="Footnote Text Char Char Char Char Char,Footnote Text Char Char Char Char,Footnote reference,FA Fu,FA Fu Car,Car Car Car Car Car Car Car,Car Car Car Car Car Car,Car2,Footnote Text Char Char Char,Ca,Footnote Text Cha,FA Fußnotentext,Car11"/>
    <w:basedOn w:val="Normal"/>
    <w:link w:val="TextonotapieCar"/>
    <w:unhideWhenUsed/>
    <w:qFormat/>
    <w:rsid w:val="00D66E7E"/>
    <w:pPr>
      <w:spacing w:after="0" w:line="240" w:lineRule="auto"/>
    </w:pPr>
    <w:rPr>
      <w:sz w:val="20"/>
      <w:szCs w:val="20"/>
    </w:rPr>
  </w:style>
  <w:style w:type="character" w:customStyle="1" w:styleId="TextonotapieCar">
    <w:name w:val="Texto nota pie Car"/>
    <w:aliases w:val="Footnote Text Char Char Char Char Char Car,Footnote Text Char Char Char Char Car,Footnote reference Car,FA Fu Car1,FA Fu Car Car,Car Car Car Car Car Car Car Car,Car Car Car Car Car Car Car1,Car2 Car,Footnote Text Char Char Char Car"/>
    <w:basedOn w:val="Fuentedeprrafopredeter"/>
    <w:link w:val="Textonotapie"/>
    <w:rsid w:val="00D66E7E"/>
    <w:rPr>
      <w:rFonts w:ascii="Calibri" w:eastAsia="Calibri" w:hAnsi="Calibri" w:cs="Times New Roman"/>
      <w:sz w:val="20"/>
      <w:szCs w:val="20"/>
    </w:rPr>
  </w:style>
  <w:style w:type="character" w:styleId="Refdenotaalpie">
    <w:name w:val="footnote reference"/>
    <w:aliases w:val="Ref. de nota al pie 2,Texto de nota al pie,Footnotes refss,Appel note de bas de page,Footnote number,referencia nota al pie,BVI fnr,f,ftref,4_G,16 Point,Superscript 6 Point,Footnote Reference Char3,Footnote Reference Char1 Char,Ref,R"/>
    <w:basedOn w:val="Fuentedeprrafopredeter"/>
    <w:uiPriority w:val="99"/>
    <w:unhideWhenUsed/>
    <w:qFormat/>
    <w:rsid w:val="00D66E7E"/>
    <w:rPr>
      <w:vertAlign w:val="superscript"/>
    </w:rPr>
  </w:style>
  <w:style w:type="paragraph" w:customStyle="1" w:styleId="Default">
    <w:name w:val="Default"/>
    <w:rsid w:val="00E06C3A"/>
    <w:pPr>
      <w:autoSpaceDE w:val="0"/>
      <w:autoSpaceDN w:val="0"/>
      <w:adjustRightInd w:val="0"/>
      <w:spacing w:after="0" w:line="240" w:lineRule="auto"/>
    </w:pPr>
    <w:rPr>
      <w:rFonts w:ascii="Arial" w:hAnsi="Arial" w:cs="Arial"/>
      <w:color w:val="000000"/>
      <w:sz w:val="24"/>
      <w:szCs w:val="24"/>
    </w:rPr>
  </w:style>
  <w:style w:type="table" w:styleId="Tablaconcuadrcula">
    <w:name w:val="Table Grid"/>
    <w:basedOn w:val="Tablanormal"/>
    <w:uiPriority w:val="59"/>
    <w:rsid w:val="00611CA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m">
    <w:name w:val="m"/>
    <w:basedOn w:val="Normal"/>
    <w:rsid w:val="009C53CE"/>
    <w:pPr>
      <w:spacing w:before="100" w:beforeAutospacing="1" w:after="100" w:afterAutospacing="1" w:line="240" w:lineRule="auto"/>
    </w:pPr>
    <w:rPr>
      <w:rFonts w:ascii="Times New Roman" w:eastAsia="Times New Roman" w:hAnsi="Times New Roman"/>
      <w:sz w:val="24"/>
      <w:szCs w:val="24"/>
      <w:lang w:eastAsia="es-MX"/>
    </w:rPr>
  </w:style>
  <w:style w:type="character" w:customStyle="1" w:styleId="nacep">
    <w:name w:val="n_acep"/>
    <w:basedOn w:val="Fuentedeprrafopredeter"/>
    <w:rsid w:val="009C53CE"/>
  </w:style>
  <w:style w:type="paragraph" w:styleId="Sangra2detindependiente">
    <w:name w:val="Body Text Indent 2"/>
    <w:basedOn w:val="Normal"/>
    <w:link w:val="Sangra2detindependienteCar"/>
    <w:rsid w:val="00D50257"/>
    <w:pPr>
      <w:spacing w:after="0" w:line="480" w:lineRule="auto"/>
      <w:ind w:firstLine="1418"/>
      <w:jc w:val="both"/>
    </w:pPr>
    <w:rPr>
      <w:rFonts w:ascii="Arial" w:eastAsia="Times New Roman" w:hAnsi="Arial" w:cs="Arial"/>
      <w:sz w:val="28"/>
      <w:szCs w:val="20"/>
      <w:lang w:val="es-ES_tradnl" w:eastAsia="es-ES"/>
    </w:rPr>
  </w:style>
  <w:style w:type="character" w:customStyle="1" w:styleId="Sangra2detindependienteCar">
    <w:name w:val="Sangría 2 de t. independiente Car"/>
    <w:basedOn w:val="Fuentedeprrafopredeter"/>
    <w:link w:val="Sangra2detindependiente"/>
    <w:rsid w:val="00D50257"/>
    <w:rPr>
      <w:rFonts w:ascii="Arial" w:eastAsia="Times New Roman" w:hAnsi="Arial" w:cs="Arial"/>
      <w:sz w:val="28"/>
      <w:szCs w:val="20"/>
      <w:lang w:val="es-ES_tradnl" w:eastAsia="es-ES"/>
    </w:rPr>
  </w:style>
  <w:style w:type="paragraph" w:customStyle="1" w:styleId="Car">
    <w:name w:val="Car"/>
    <w:basedOn w:val="Normal"/>
    <w:rsid w:val="00D50257"/>
    <w:pPr>
      <w:spacing w:after="160" w:line="240" w:lineRule="exact"/>
      <w:jc w:val="right"/>
    </w:pPr>
    <w:rPr>
      <w:rFonts w:ascii="Verdana" w:eastAsia="Times New Roman" w:hAnsi="Verdana" w:cs="Verdana"/>
      <w:sz w:val="20"/>
      <w:szCs w:val="20"/>
    </w:rPr>
  </w:style>
  <w:style w:type="paragraph" w:customStyle="1" w:styleId="Normal0">
    <w:name w:val="[Normal]"/>
    <w:rsid w:val="00401F55"/>
    <w:pPr>
      <w:autoSpaceDE w:val="0"/>
      <w:autoSpaceDN w:val="0"/>
      <w:adjustRightInd w:val="0"/>
      <w:spacing w:after="0" w:line="240" w:lineRule="auto"/>
    </w:pPr>
    <w:rPr>
      <w:rFonts w:ascii="Arial" w:eastAsia="Times New Roman" w:hAnsi="Arial" w:cs="Arial"/>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2889444">
      <w:bodyDiv w:val="1"/>
      <w:marLeft w:val="0"/>
      <w:marRight w:val="0"/>
      <w:marTop w:val="0"/>
      <w:marBottom w:val="0"/>
      <w:divBdr>
        <w:top w:val="none" w:sz="0" w:space="0" w:color="auto"/>
        <w:left w:val="none" w:sz="0" w:space="0" w:color="auto"/>
        <w:bottom w:val="none" w:sz="0" w:space="0" w:color="auto"/>
        <w:right w:val="none" w:sz="0" w:space="0" w:color="auto"/>
      </w:divBdr>
    </w:div>
    <w:div w:id="700478432">
      <w:bodyDiv w:val="1"/>
      <w:marLeft w:val="0"/>
      <w:marRight w:val="0"/>
      <w:marTop w:val="0"/>
      <w:marBottom w:val="0"/>
      <w:divBdr>
        <w:top w:val="none" w:sz="0" w:space="0" w:color="auto"/>
        <w:left w:val="none" w:sz="0" w:space="0" w:color="auto"/>
        <w:bottom w:val="none" w:sz="0" w:space="0" w:color="auto"/>
        <w:right w:val="none" w:sz="0" w:space="0" w:color="auto"/>
      </w:divBdr>
    </w:div>
    <w:div w:id="895550430">
      <w:bodyDiv w:val="1"/>
      <w:marLeft w:val="0"/>
      <w:marRight w:val="0"/>
      <w:marTop w:val="0"/>
      <w:marBottom w:val="0"/>
      <w:divBdr>
        <w:top w:val="none" w:sz="0" w:space="0" w:color="auto"/>
        <w:left w:val="none" w:sz="0" w:space="0" w:color="auto"/>
        <w:bottom w:val="none" w:sz="0" w:space="0" w:color="auto"/>
        <w:right w:val="none" w:sz="0" w:space="0" w:color="auto"/>
      </w:divBdr>
      <w:divsChild>
        <w:div w:id="1692336229">
          <w:marLeft w:val="0"/>
          <w:marRight w:val="0"/>
          <w:marTop w:val="0"/>
          <w:marBottom w:val="0"/>
          <w:divBdr>
            <w:top w:val="none" w:sz="0" w:space="0" w:color="auto"/>
            <w:left w:val="none" w:sz="0" w:space="0" w:color="auto"/>
            <w:bottom w:val="none" w:sz="0" w:space="0" w:color="auto"/>
            <w:right w:val="none" w:sz="0" w:space="0" w:color="auto"/>
          </w:divBdr>
          <w:divsChild>
            <w:div w:id="528418912">
              <w:marLeft w:val="0"/>
              <w:marRight w:val="0"/>
              <w:marTop w:val="0"/>
              <w:marBottom w:val="0"/>
              <w:divBdr>
                <w:top w:val="none" w:sz="0" w:space="0" w:color="auto"/>
                <w:left w:val="none" w:sz="0" w:space="0" w:color="auto"/>
                <w:bottom w:val="none" w:sz="0" w:space="0" w:color="auto"/>
                <w:right w:val="none" w:sz="0" w:space="0" w:color="auto"/>
              </w:divBdr>
            </w:div>
          </w:divsChild>
        </w:div>
        <w:div w:id="2065178592">
          <w:marLeft w:val="0"/>
          <w:marRight w:val="0"/>
          <w:marTop w:val="0"/>
          <w:marBottom w:val="0"/>
          <w:divBdr>
            <w:top w:val="none" w:sz="0" w:space="0" w:color="auto"/>
            <w:left w:val="none" w:sz="0" w:space="0" w:color="auto"/>
            <w:bottom w:val="none" w:sz="0" w:space="0" w:color="auto"/>
            <w:right w:val="none" w:sz="0" w:space="0" w:color="auto"/>
          </w:divBdr>
          <w:divsChild>
            <w:div w:id="1325354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footer" Target="footer3.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8.jpeg"/></Relationships>
</file>

<file path=word/_rels/header3.xml.rels><?xml version="1.0" encoding="UTF-8" standalone="yes"?>
<Relationships xmlns="http://schemas.openxmlformats.org/package/2006/relationships"><Relationship Id="rId1" Type="http://schemas.openxmlformats.org/officeDocument/2006/relationships/image" Target="media/image8.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114FD72-EC23-45A3-A86B-FDE8F52AFB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875</TotalTime>
  <Pages>60</Pages>
  <Words>15507</Words>
  <Characters>85289</Characters>
  <Application>Microsoft Office Word</Application>
  <DocSecurity>0</DocSecurity>
  <Lines>710</Lines>
  <Paragraphs>201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100595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ADRIANA</dc:creator>
  <cp:lastModifiedBy>Adela Rodriguez</cp:lastModifiedBy>
  <cp:revision>110</cp:revision>
  <cp:lastPrinted>2022-03-08T14:54:00Z</cp:lastPrinted>
  <dcterms:created xsi:type="dcterms:W3CDTF">2022-02-10T19:23:00Z</dcterms:created>
  <dcterms:modified xsi:type="dcterms:W3CDTF">2022-04-04T16:33:00Z</dcterms:modified>
</cp:coreProperties>
</file>