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024" w:rsidRPr="00BA2EB6" w:rsidRDefault="00DA0024" w:rsidP="00DA0024">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TRIBUNAL ESTATAL DE JUSTICIA ADMINISTRATIVA</w:t>
      </w:r>
    </w:p>
    <w:p w:rsidR="00DA0024" w:rsidRPr="00BA2EB6" w:rsidRDefault="00DA0024" w:rsidP="00DA0024">
      <w:pPr>
        <w:spacing w:after="0" w:line="360" w:lineRule="auto"/>
        <w:ind w:left="3969"/>
        <w:jc w:val="both"/>
        <w:rPr>
          <w:rFonts w:ascii="Arial Narrow" w:eastAsia="Calibri" w:hAnsi="Arial Narrow" w:cs="Times New Roman"/>
          <w:b/>
          <w:sz w:val="18"/>
          <w:szCs w:val="18"/>
        </w:rPr>
      </w:pPr>
    </w:p>
    <w:p w:rsidR="00DA0024" w:rsidRPr="00BA2EB6" w:rsidRDefault="00DA0024" w:rsidP="00DA0024">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TERCERA SALA UNITARIA</w:t>
      </w:r>
    </w:p>
    <w:p w:rsidR="00DA0024" w:rsidRPr="00BA2EB6" w:rsidRDefault="00DA0024" w:rsidP="00DA0024">
      <w:pPr>
        <w:spacing w:after="0" w:line="360" w:lineRule="auto"/>
        <w:ind w:left="3969"/>
        <w:jc w:val="center"/>
        <w:rPr>
          <w:rFonts w:ascii="Arial Narrow" w:eastAsia="Calibri" w:hAnsi="Arial Narrow" w:cs="Times New Roman"/>
          <w:b/>
          <w:sz w:val="18"/>
          <w:szCs w:val="18"/>
        </w:rPr>
      </w:pPr>
    </w:p>
    <w:p w:rsidR="00DA0024" w:rsidRPr="00BA2EB6" w:rsidRDefault="00DA0024" w:rsidP="00DA0024">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 xml:space="preserve">EXPEDIENTE: </w:t>
      </w:r>
      <w:r w:rsidR="00315530">
        <w:rPr>
          <w:rFonts w:ascii="Arial Narrow" w:eastAsia="Calibri" w:hAnsi="Arial Narrow" w:cs="Times New Roman"/>
          <w:b/>
          <w:sz w:val="18"/>
          <w:szCs w:val="18"/>
        </w:rPr>
        <w:t>631</w:t>
      </w:r>
      <w:r w:rsidRPr="00BA2EB6">
        <w:rPr>
          <w:rFonts w:ascii="Arial Narrow" w:eastAsia="Calibri" w:hAnsi="Arial Narrow" w:cs="Times New Roman"/>
          <w:b/>
          <w:sz w:val="18"/>
          <w:szCs w:val="18"/>
        </w:rPr>
        <w:t>/202</w:t>
      </w:r>
      <w:r w:rsidR="00315530">
        <w:rPr>
          <w:rFonts w:ascii="Arial Narrow" w:eastAsia="Calibri" w:hAnsi="Arial Narrow" w:cs="Times New Roman"/>
          <w:b/>
          <w:sz w:val="18"/>
          <w:szCs w:val="18"/>
        </w:rPr>
        <w:t>1</w:t>
      </w:r>
      <w:r w:rsidRPr="00BA2EB6">
        <w:rPr>
          <w:rFonts w:ascii="Arial Narrow" w:eastAsia="Calibri" w:hAnsi="Arial Narrow" w:cs="Times New Roman"/>
          <w:b/>
          <w:sz w:val="18"/>
          <w:szCs w:val="18"/>
        </w:rPr>
        <w:t>-3</w:t>
      </w:r>
    </w:p>
    <w:p w:rsidR="00DA0024" w:rsidRPr="00BA2EB6" w:rsidRDefault="00DA0024" w:rsidP="00DA0024">
      <w:pPr>
        <w:spacing w:after="0" w:line="360" w:lineRule="auto"/>
        <w:ind w:left="3969"/>
        <w:jc w:val="both"/>
        <w:rPr>
          <w:rFonts w:ascii="Arial Narrow" w:eastAsia="Calibri" w:hAnsi="Arial Narrow" w:cs="Times New Roman"/>
          <w:b/>
          <w:sz w:val="18"/>
          <w:szCs w:val="18"/>
        </w:rPr>
      </w:pPr>
    </w:p>
    <w:p w:rsidR="00DA0024" w:rsidRPr="00BA2EB6" w:rsidRDefault="00DA0024" w:rsidP="00DA0024">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 xml:space="preserve">PARTE ACTORA: </w:t>
      </w:r>
    </w:p>
    <w:p w:rsidR="00DA0024" w:rsidRPr="00BA2EB6" w:rsidRDefault="00FC2877" w:rsidP="00DA0024">
      <w:pPr>
        <w:spacing w:after="0" w:line="360" w:lineRule="auto"/>
        <w:ind w:left="3969"/>
        <w:jc w:val="both"/>
        <w:rPr>
          <w:rFonts w:ascii="Arial Narrow" w:eastAsia="Calibri" w:hAnsi="Arial Narrow" w:cs="Times New Roman"/>
          <w:sz w:val="18"/>
          <w:szCs w:val="18"/>
        </w:rPr>
      </w:pPr>
      <w:r>
        <w:rPr>
          <w:rFonts w:ascii="Arial Narrow" w:eastAsia="Calibri" w:hAnsi="Arial Narrow" w:cs="Times New Roman"/>
          <w:color w:val="FF0000"/>
          <w:sz w:val="18"/>
          <w:szCs w:val="18"/>
        </w:rPr>
        <w:t>***********</w:t>
      </w:r>
    </w:p>
    <w:p w:rsidR="00DA0024" w:rsidRPr="00BA2EB6" w:rsidRDefault="00DA0024" w:rsidP="00DA0024">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MAGISTRAD</w:t>
      </w:r>
      <w:r w:rsidR="00315530">
        <w:rPr>
          <w:rFonts w:ascii="Arial Narrow" w:eastAsia="Calibri" w:hAnsi="Arial Narrow" w:cs="Times New Roman"/>
          <w:b/>
          <w:sz w:val="18"/>
          <w:szCs w:val="18"/>
        </w:rPr>
        <w:t>O</w:t>
      </w:r>
      <w:r w:rsidRPr="00BA2EB6">
        <w:rPr>
          <w:rFonts w:ascii="Arial Narrow" w:eastAsia="Calibri" w:hAnsi="Arial Narrow" w:cs="Times New Roman"/>
          <w:b/>
          <w:sz w:val="18"/>
          <w:szCs w:val="18"/>
        </w:rPr>
        <w:t>:</w:t>
      </w:r>
    </w:p>
    <w:p w:rsidR="00DA0024" w:rsidRPr="00BA2EB6" w:rsidRDefault="00DA0024" w:rsidP="00DA0024">
      <w:pPr>
        <w:spacing w:after="0" w:line="360" w:lineRule="auto"/>
        <w:ind w:left="3969"/>
        <w:jc w:val="both"/>
        <w:rPr>
          <w:rFonts w:ascii="Arial Narrow" w:eastAsia="Calibri" w:hAnsi="Arial Narrow" w:cs="Times New Roman"/>
          <w:sz w:val="18"/>
          <w:szCs w:val="18"/>
        </w:rPr>
      </w:pPr>
      <w:r w:rsidRPr="00BA2EB6">
        <w:rPr>
          <w:rFonts w:ascii="Arial Narrow" w:eastAsia="Calibri" w:hAnsi="Arial Narrow" w:cs="Times New Roman"/>
          <w:sz w:val="18"/>
          <w:szCs w:val="18"/>
        </w:rPr>
        <w:t>LICENCIAD</w:t>
      </w:r>
      <w:r w:rsidR="00315530">
        <w:rPr>
          <w:rFonts w:ascii="Arial Narrow" w:eastAsia="Calibri" w:hAnsi="Arial Narrow" w:cs="Times New Roman"/>
          <w:sz w:val="18"/>
          <w:szCs w:val="18"/>
        </w:rPr>
        <w:t>O</w:t>
      </w:r>
      <w:r w:rsidRPr="00BA2EB6">
        <w:rPr>
          <w:rFonts w:ascii="Arial Narrow" w:eastAsia="Calibri" w:hAnsi="Arial Narrow" w:cs="Times New Roman"/>
          <w:sz w:val="18"/>
          <w:szCs w:val="18"/>
        </w:rPr>
        <w:t xml:space="preserve"> </w:t>
      </w:r>
      <w:r w:rsidR="00315530">
        <w:rPr>
          <w:rFonts w:ascii="Arial Narrow" w:eastAsia="Calibri" w:hAnsi="Arial Narrow" w:cs="Times New Roman"/>
          <w:sz w:val="18"/>
          <w:szCs w:val="18"/>
        </w:rPr>
        <w:t>JORGE ALEJANDRO VERA NOYOLA</w:t>
      </w:r>
    </w:p>
    <w:p w:rsidR="00DA0024" w:rsidRPr="00BA2EB6" w:rsidRDefault="00DA0024" w:rsidP="00DA0024">
      <w:pPr>
        <w:spacing w:after="0" w:line="360" w:lineRule="auto"/>
        <w:ind w:left="3969"/>
        <w:jc w:val="both"/>
        <w:rPr>
          <w:rFonts w:ascii="Arial Narrow" w:eastAsia="Calibri" w:hAnsi="Arial Narrow" w:cs="Times New Roman"/>
          <w:sz w:val="18"/>
          <w:szCs w:val="18"/>
        </w:rPr>
      </w:pPr>
    </w:p>
    <w:p w:rsidR="00DA0024" w:rsidRPr="00BA2EB6" w:rsidRDefault="00DA0024" w:rsidP="00DA0024">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SECRETARIO DE ESTUDIO Y CUENTA:</w:t>
      </w:r>
    </w:p>
    <w:p w:rsidR="00DA0024" w:rsidRPr="00BA2EB6" w:rsidRDefault="00DA0024" w:rsidP="00DA0024">
      <w:pPr>
        <w:spacing w:after="0" w:line="360" w:lineRule="auto"/>
        <w:ind w:left="3969"/>
        <w:jc w:val="both"/>
        <w:rPr>
          <w:rFonts w:ascii="Arial Narrow" w:eastAsia="Calibri" w:hAnsi="Arial Narrow" w:cs="Times New Roman"/>
          <w:sz w:val="18"/>
          <w:szCs w:val="18"/>
        </w:rPr>
      </w:pPr>
      <w:r w:rsidRPr="00BA2EB6">
        <w:rPr>
          <w:rFonts w:ascii="Arial Narrow" w:eastAsia="Calibri" w:hAnsi="Arial Narrow" w:cs="Times New Roman"/>
          <w:sz w:val="18"/>
          <w:szCs w:val="18"/>
        </w:rPr>
        <w:t xml:space="preserve">LICENCIADA DIANA CAROLINA MONTELONGO ORTIZ. </w:t>
      </w:r>
    </w:p>
    <w:p w:rsidR="00DA0024" w:rsidRPr="0044778F" w:rsidRDefault="00DA0024" w:rsidP="00DA0024">
      <w:pPr>
        <w:spacing w:after="0" w:line="360" w:lineRule="auto"/>
        <w:ind w:left="3969"/>
        <w:jc w:val="both"/>
        <w:rPr>
          <w:rFonts w:ascii="Arial Narrow" w:eastAsia="Calibri" w:hAnsi="Arial Narrow" w:cs="Times New Roman"/>
          <w:sz w:val="28"/>
          <w:szCs w:val="28"/>
        </w:rPr>
      </w:pPr>
    </w:p>
    <w:p w:rsidR="00DA0024" w:rsidRPr="00F54F62"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San Luis Potosí, S.L.P., a </w:t>
      </w:r>
      <w:r w:rsidR="00315530">
        <w:rPr>
          <w:rFonts w:ascii="Arial Narrow" w:eastAsia="Calibri" w:hAnsi="Arial Narrow" w:cs="Arial"/>
          <w:sz w:val="28"/>
          <w:szCs w:val="28"/>
        </w:rPr>
        <w:t>siete de marzo de dos mil veintidós</w:t>
      </w:r>
      <w:r w:rsidRPr="00F54F62">
        <w:rPr>
          <w:rFonts w:ascii="Arial Narrow" w:eastAsia="Calibri" w:hAnsi="Arial Narrow" w:cs="Arial"/>
          <w:sz w:val="28"/>
          <w:szCs w:val="28"/>
        </w:rPr>
        <w:t>.</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V I S T O S </w:t>
      </w:r>
      <w:r w:rsidRPr="00F54F62">
        <w:rPr>
          <w:rFonts w:ascii="Arial Narrow" w:eastAsia="Calibri" w:hAnsi="Arial Narrow" w:cs="Arial"/>
          <w:sz w:val="28"/>
          <w:szCs w:val="28"/>
        </w:rPr>
        <w:t>para resolver en definitiva los autos del juicio contencioso administrativo número</w:t>
      </w:r>
      <w:r w:rsidR="00D607A1">
        <w:rPr>
          <w:rFonts w:ascii="Arial Narrow" w:eastAsia="Calibri" w:hAnsi="Arial Narrow" w:cs="Arial"/>
          <w:sz w:val="28"/>
          <w:szCs w:val="28"/>
        </w:rPr>
        <w:t xml:space="preserve"> </w:t>
      </w:r>
      <w:r w:rsidR="00D607A1" w:rsidRPr="00D607A1">
        <w:rPr>
          <w:rFonts w:ascii="Arial Narrow" w:eastAsia="Calibri" w:hAnsi="Arial Narrow" w:cs="Arial"/>
          <w:b/>
          <w:sz w:val="28"/>
          <w:szCs w:val="28"/>
        </w:rPr>
        <w:t>631</w:t>
      </w:r>
      <w:r w:rsidRPr="00D234C8">
        <w:rPr>
          <w:rFonts w:ascii="Arial Narrow" w:eastAsia="Calibri" w:hAnsi="Arial Narrow" w:cs="Arial"/>
          <w:b/>
          <w:sz w:val="28"/>
          <w:szCs w:val="28"/>
        </w:rPr>
        <w:t>/</w:t>
      </w:r>
      <w:r w:rsidRPr="00F54F62">
        <w:rPr>
          <w:rFonts w:ascii="Arial Narrow" w:eastAsia="Calibri" w:hAnsi="Arial Narrow" w:cs="Arial"/>
          <w:b/>
          <w:sz w:val="28"/>
          <w:szCs w:val="28"/>
        </w:rPr>
        <w:t>202</w:t>
      </w:r>
      <w:r w:rsidR="00D607A1">
        <w:rPr>
          <w:rFonts w:ascii="Arial Narrow" w:eastAsia="Calibri" w:hAnsi="Arial Narrow" w:cs="Arial"/>
          <w:b/>
          <w:sz w:val="28"/>
          <w:szCs w:val="28"/>
        </w:rPr>
        <w:t>1</w:t>
      </w:r>
      <w:r w:rsidRPr="00F54F62">
        <w:rPr>
          <w:rFonts w:ascii="Arial Narrow" w:eastAsia="Calibri" w:hAnsi="Arial Narrow" w:cs="Arial"/>
          <w:b/>
          <w:sz w:val="28"/>
          <w:szCs w:val="28"/>
        </w:rPr>
        <w:t xml:space="preserve">-3, </w:t>
      </w:r>
      <w:r w:rsidRPr="00F54F62">
        <w:rPr>
          <w:rFonts w:ascii="Arial Narrow" w:eastAsia="Calibri" w:hAnsi="Arial Narrow" w:cs="Arial"/>
          <w:sz w:val="28"/>
          <w:szCs w:val="28"/>
        </w:rPr>
        <w:t>promovido por</w:t>
      </w:r>
      <w:r w:rsidRPr="00F54F62">
        <w:rPr>
          <w:rFonts w:ascii="Arial Narrow" w:eastAsia="Calibri" w:hAnsi="Arial Narrow" w:cs="Arial"/>
          <w:i/>
          <w:sz w:val="28"/>
          <w:szCs w:val="28"/>
        </w:rPr>
        <w:t xml:space="preserve"> </w:t>
      </w:r>
      <w:r w:rsidR="00FC2877">
        <w:rPr>
          <w:rFonts w:ascii="Arial Narrow" w:eastAsia="Calibri" w:hAnsi="Arial Narrow" w:cs="Arial"/>
          <w:b/>
          <w:color w:val="FF0000"/>
          <w:sz w:val="28"/>
          <w:szCs w:val="28"/>
        </w:rPr>
        <w:t>***********</w:t>
      </w:r>
      <w:r w:rsidRPr="00F54F62">
        <w:rPr>
          <w:rFonts w:ascii="Arial Narrow" w:eastAsia="Calibri" w:hAnsi="Arial Narrow" w:cs="Arial"/>
          <w:sz w:val="28"/>
          <w:szCs w:val="28"/>
        </w:rPr>
        <w:t xml:space="preserve"> contra actos del </w:t>
      </w:r>
      <w:r w:rsidRPr="00BF06C4">
        <w:rPr>
          <w:rFonts w:ascii="Arial Narrow" w:eastAsia="Calibri" w:hAnsi="Arial Narrow" w:cs="Arial"/>
          <w:b/>
          <w:sz w:val="28"/>
          <w:szCs w:val="28"/>
        </w:rPr>
        <w:t>Organismo Intermunicipal Metropolitano de Agua Potable, Alcantarillado, Saneamiento y Servicios Conexos de los Municipios de Cerro de San Pedro, San Luis Potosí y Soledad de Graciano Sánchez (INTERAPAS</w:t>
      </w:r>
      <w:r w:rsidRPr="00F54F62">
        <w:rPr>
          <w:rFonts w:ascii="Arial Narrow" w:eastAsia="Calibri" w:hAnsi="Arial Narrow" w:cs="Arial"/>
          <w:sz w:val="28"/>
          <w:szCs w:val="28"/>
        </w:rPr>
        <w:t>); y,</w:t>
      </w:r>
    </w:p>
    <w:p w:rsidR="00186848" w:rsidRPr="00F54F62" w:rsidRDefault="00186848"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360" w:lineRule="auto"/>
        <w:jc w:val="center"/>
        <w:rPr>
          <w:rFonts w:ascii="Arial Narrow" w:eastAsia="Calibri" w:hAnsi="Arial Narrow" w:cs="Arial"/>
          <w:sz w:val="28"/>
          <w:szCs w:val="28"/>
        </w:rPr>
      </w:pPr>
      <w:r w:rsidRPr="00F54F62">
        <w:rPr>
          <w:rFonts w:ascii="Arial Narrow" w:eastAsia="Calibri" w:hAnsi="Arial Narrow" w:cs="Arial"/>
          <w:b/>
          <w:sz w:val="28"/>
          <w:szCs w:val="28"/>
        </w:rPr>
        <w:t>R E S U L T A N D O</w:t>
      </w:r>
    </w:p>
    <w:p w:rsidR="00DA0024" w:rsidRPr="00186848" w:rsidRDefault="00DA0024" w:rsidP="00DA0024">
      <w:pPr>
        <w:spacing w:after="0" w:line="360" w:lineRule="auto"/>
        <w:ind w:firstLine="708"/>
        <w:jc w:val="both"/>
        <w:rPr>
          <w:rFonts w:ascii="Arial Narrow" w:eastAsia="Calibri" w:hAnsi="Arial Narrow" w:cs="Arial"/>
          <w:b/>
          <w:sz w:val="28"/>
          <w:szCs w:val="28"/>
        </w:rPr>
      </w:pPr>
    </w:p>
    <w:p w:rsidR="00DA0024" w:rsidRPr="00F54F62" w:rsidRDefault="00DA0024" w:rsidP="00BC34C3">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UNICO.- </w:t>
      </w:r>
      <w:r w:rsidRPr="00F54F62">
        <w:rPr>
          <w:rFonts w:ascii="Arial Narrow" w:eastAsia="Calibri" w:hAnsi="Arial Narrow" w:cs="Arial"/>
          <w:sz w:val="28"/>
          <w:szCs w:val="28"/>
        </w:rPr>
        <w:t xml:space="preserve">Mediante auto de </w:t>
      </w:r>
      <w:r w:rsidR="00BC34C3">
        <w:rPr>
          <w:rFonts w:ascii="Arial Narrow" w:eastAsia="Calibri" w:hAnsi="Arial Narrow" w:cs="Arial"/>
          <w:sz w:val="28"/>
          <w:szCs w:val="28"/>
        </w:rPr>
        <w:t>nueve de septiembre de dos mil veintiuno</w:t>
      </w:r>
      <w:r w:rsidR="00ED68B7">
        <w:rPr>
          <w:rFonts w:ascii="Arial Narrow" w:eastAsia="Calibri" w:hAnsi="Arial Narrow" w:cs="Arial"/>
          <w:sz w:val="28"/>
          <w:szCs w:val="28"/>
        </w:rPr>
        <w:t xml:space="preserve">, </w:t>
      </w:r>
      <w:r w:rsidRPr="00F54F62">
        <w:rPr>
          <w:rFonts w:ascii="Arial Narrow" w:eastAsia="Calibri" w:hAnsi="Arial Narrow" w:cs="Arial"/>
          <w:sz w:val="28"/>
          <w:szCs w:val="28"/>
        </w:rPr>
        <w:t xml:space="preserve">se tuvo por recibido el escrito firmado por </w:t>
      </w:r>
      <w:r w:rsidR="00FC2877">
        <w:rPr>
          <w:rFonts w:ascii="Arial Narrow" w:eastAsia="Calibri" w:hAnsi="Arial Narrow" w:cs="Arial"/>
          <w:color w:val="FF0000"/>
          <w:sz w:val="28"/>
          <w:szCs w:val="28"/>
        </w:rPr>
        <w:t>***********</w:t>
      </w:r>
      <w:r w:rsidRPr="00F54F62">
        <w:rPr>
          <w:rFonts w:ascii="Arial Narrow" w:eastAsia="Calibri" w:hAnsi="Arial Narrow" w:cs="Arial"/>
          <w:sz w:val="28"/>
          <w:szCs w:val="28"/>
        </w:rPr>
        <w:t xml:space="preserve"> quien prom</w:t>
      </w:r>
      <w:r>
        <w:rPr>
          <w:rFonts w:ascii="Arial Narrow" w:eastAsia="Calibri" w:hAnsi="Arial Narrow" w:cs="Arial"/>
          <w:sz w:val="28"/>
          <w:szCs w:val="28"/>
        </w:rPr>
        <w:t>ovió</w:t>
      </w:r>
      <w:r w:rsidRPr="00F54F62">
        <w:rPr>
          <w:rFonts w:ascii="Arial Narrow" w:eastAsia="Calibri" w:hAnsi="Arial Narrow" w:cs="Arial"/>
          <w:sz w:val="28"/>
          <w:szCs w:val="28"/>
        </w:rPr>
        <w:t xml:space="preserve"> juicio contencioso administrativo en contra del</w:t>
      </w:r>
      <w:r>
        <w:rPr>
          <w:rFonts w:ascii="Arial Narrow" w:eastAsia="Calibri" w:hAnsi="Arial Narrow" w:cs="Arial"/>
          <w:sz w:val="28"/>
          <w:szCs w:val="28"/>
        </w:rPr>
        <w:t xml:space="preserve"> </w:t>
      </w:r>
      <w:r w:rsidRPr="00F54F62">
        <w:rPr>
          <w:rFonts w:ascii="Arial Narrow" w:eastAsia="Calibri" w:hAnsi="Arial Narrow" w:cs="Arial"/>
          <w:sz w:val="28"/>
          <w:szCs w:val="28"/>
        </w:rPr>
        <w:t xml:space="preserve">Organismo Intermunicipal Metropolitano de Agua Potable, Alcantarillado, Saneamiento y Servicios Conexos de los Municipios de Cerro de San Pedro, San Luis Potosí y Soledad de Graciano Sánchez (INTERAPAS); por la nulidad del </w:t>
      </w:r>
      <w:r w:rsidR="00ED68B7">
        <w:rPr>
          <w:rFonts w:ascii="Arial Narrow" w:eastAsia="Calibri" w:hAnsi="Arial Narrow" w:cs="Arial"/>
          <w:sz w:val="28"/>
          <w:szCs w:val="28"/>
        </w:rPr>
        <w:t xml:space="preserve"> estado de cuenta folio SL 1274644, por el que se le determina la cantidad a pagar de $6,385.00 (seis mil trescientos ochenta y cinco pesos, 00/100 M.N.)</w:t>
      </w:r>
      <w:r>
        <w:rPr>
          <w:rFonts w:ascii="Arial Narrow" w:eastAsia="Calibri" w:hAnsi="Arial Narrow" w:cs="Arial"/>
          <w:i/>
          <w:sz w:val="28"/>
          <w:szCs w:val="28"/>
        </w:rPr>
        <w:t>.</w:t>
      </w:r>
      <w:r>
        <w:rPr>
          <w:rFonts w:ascii="Arial Narrow" w:eastAsia="Calibri" w:hAnsi="Arial Narrow" w:cs="Arial"/>
          <w:sz w:val="28"/>
          <w:szCs w:val="28"/>
        </w:rPr>
        <w:t xml:space="preserve"> Señalando como fecha en que tuvo conocimiento del acto impugnado el </w:t>
      </w:r>
      <w:r w:rsidR="00113A49">
        <w:rPr>
          <w:rFonts w:ascii="Arial Narrow" w:eastAsia="Calibri" w:hAnsi="Arial Narrow" w:cs="Arial"/>
          <w:sz w:val="28"/>
          <w:szCs w:val="28"/>
        </w:rPr>
        <w:t>veintiséis de julio de dos mil veintiuno</w:t>
      </w:r>
      <w:r>
        <w:rPr>
          <w:rFonts w:ascii="Arial Narrow" w:eastAsia="Calibri" w:hAnsi="Arial Narrow" w:cs="Arial"/>
          <w:sz w:val="28"/>
          <w:szCs w:val="28"/>
        </w:rPr>
        <w:t xml:space="preserve">. En el propio auto, </w:t>
      </w:r>
      <w:r w:rsidRPr="00F54F62">
        <w:rPr>
          <w:rFonts w:ascii="Arial Narrow" w:eastAsia="Calibri" w:hAnsi="Arial Narrow" w:cs="Arial"/>
          <w:sz w:val="28"/>
          <w:szCs w:val="28"/>
          <w:lang w:val="es-ES_tradnl"/>
        </w:rPr>
        <w:t xml:space="preserve">se admitió a trámite la demanda y se ordenó correr traslado a la autoridad demandada, para que contestara dentro del término legal lo que a su interés conviniera, se concedió la suspensión solicitada sin otorgar garantía alguna. </w:t>
      </w:r>
      <w:r w:rsidRPr="00F54F62">
        <w:rPr>
          <w:rFonts w:ascii="Arial Narrow" w:eastAsia="Calibri" w:hAnsi="Arial Narrow" w:cs="Arial"/>
          <w:color w:val="000000"/>
          <w:sz w:val="28"/>
          <w:szCs w:val="28"/>
        </w:rPr>
        <w:t>Con p</w:t>
      </w:r>
      <w:r w:rsidRPr="00F54F62">
        <w:rPr>
          <w:rFonts w:ascii="Arial Narrow" w:eastAsia="Calibri" w:hAnsi="Arial Narrow" w:cs="Arial"/>
          <w:sz w:val="28"/>
          <w:szCs w:val="28"/>
        </w:rPr>
        <w:t xml:space="preserve">roveído de </w:t>
      </w:r>
      <w:r>
        <w:rPr>
          <w:rFonts w:ascii="Arial Narrow" w:eastAsia="Calibri" w:hAnsi="Arial Narrow" w:cs="Arial"/>
          <w:sz w:val="28"/>
          <w:szCs w:val="28"/>
        </w:rPr>
        <w:t>veintinueve de</w:t>
      </w:r>
      <w:r w:rsidR="009D06FC">
        <w:rPr>
          <w:rFonts w:ascii="Arial Narrow" w:eastAsia="Calibri" w:hAnsi="Arial Narrow" w:cs="Arial"/>
          <w:sz w:val="28"/>
          <w:szCs w:val="28"/>
        </w:rPr>
        <w:t xml:space="preserve"> noviembre de dos mil veintiuno</w:t>
      </w:r>
      <w:r w:rsidRPr="00F54F62">
        <w:rPr>
          <w:rFonts w:ascii="Arial Narrow" w:eastAsia="Calibri" w:hAnsi="Arial Narrow" w:cs="Arial"/>
          <w:sz w:val="28"/>
          <w:szCs w:val="28"/>
        </w:rPr>
        <w:t xml:space="preserve">, </w:t>
      </w:r>
      <w:r w:rsidRPr="00F54F62">
        <w:rPr>
          <w:rFonts w:ascii="Arial Narrow" w:eastAsia="Calibri" w:hAnsi="Arial Narrow" w:cs="Arial"/>
          <w:sz w:val="28"/>
          <w:szCs w:val="28"/>
        </w:rPr>
        <w:lastRenderedPageBreak/>
        <w:t xml:space="preserve">se tuvo a la autoridad demandada por contestando la demanda, se ordenó correr traslado a la parte actora con el escrito de contestación, se proveyó sobre la admisión de las pruebas de las partes y se fijó fecha y hora para la audiencia final. La cual se verificó el </w:t>
      </w:r>
      <w:r w:rsidR="000005FD">
        <w:rPr>
          <w:rFonts w:ascii="Arial Narrow" w:eastAsia="Calibri" w:hAnsi="Arial Narrow" w:cs="Arial"/>
          <w:sz w:val="28"/>
          <w:szCs w:val="28"/>
        </w:rPr>
        <w:t>diez de enero de dos mil veintidós</w:t>
      </w:r>
      <w:r w:rsidRPr="00F54F62">
        <w:rPr>
          <w:rFonts w:ascii="Arial Narrow" w:eastAsia="Calibri" w:hAnsi="Arial Narrow" w:cs="Arial"/>
          <w:sz w:val="28"/>
          <w:szCs w:val="28"/>
        </w:rPr>
        <w:t xml:space="preserve">, sin asistencia </w:t>
      </w:r>
      <w:r w:rsidR="000005FD">
        <w:rPr>
          <w:rFonts w:ascii="Arial Narrow" w:eastAsia="Calibri" w:hAnsi="Arial Narrow" w:cs="Arial"/>
          <w:sz w:val="28"/>
          <w:szCs w:val="28"/>
        </w:rPr>
        <w:t xml:space="preserve">de </w:t>
      </w:r>
      <w:r w:rsidRPr="00F54F62">
        <w:rPr>
          <w:rFonts w:ascii="Arial Narrow" w:eastAsia="Calibri" w:hAnsi="Arial Narrow" w:cs="Arial"/>
          <w:sz w:val="28"/>
          <w:szCs w:val="28"/>
        </w:rPr>
        <w:t xml:space="preserve">las partes, se hizo relación de constancias, </w:t>
      </w:r>
      <w:r w:rsidRPr="00F54F62">
        <w:rPr>
          <w:rFonts w:ascii="Arial Narrow" w:eastAsia="Calibri" w:hAnsi="Arial Narrow" w:cs="Arial"/>
          <w:color w:val="000000"/>
          <w:sz w:val="28"/>
          <w:szCs w:val="28"/>
        </w:rPr>
        <w:t xml:space="preserve">en </w:t>
      </w:r>
      <w:r w:rsidRPr="00F54F62">
        <w:rPr>
          <w:rFonts w:ascii="Arial Narrow" w:eastAsia="Calibri" w:hAnsi="Arial Narrow" w:cs="Arial"/>
          <w:sz w:val="28"/>
          <w:szCs w:val="28"/>
        </w:rPr>
        <w:t xml:space="preserve">etapa de pruebas se </w:t>
      </w:r>
      <w:r w:rsidRPr="006A5DD2">
        <w:rPr>
          <w:rFonts w:ascii="Arial Narrow" w:eastAsia="Calibri" w:hAnsi="Arial Narrow" w:cs="Arial"/>
          <w:sz w:val="28"/>
          <w:szCs w:val="28"/>
        </w:rPr>
        <w:t>tuvieron por</w:t>
      </w:r>
      <w:r w:rsidRPr="00F54F62">
        <w:rPr>
          <w:rFonts w:ascii="Arial Narrow" w:eastAsia="Calibri" w:hAnsi="Arial Narrow" w:cs="Arial"/>
          <w:sz w:val="28"/>
          <w:szCs w:val="28"/>
        </w:rPr>
        <w:t xml:space="preserve"> desahogadas las documentales aportadas por las partes dada su propia naturaleza, se hizo constar que no exist</w:t>
      </w:r>
      <w:r>
        <w:rPr>
          <w:rFonts w:ascii="Arial Narrow" w:eastAsia="Calibri" w:hAnsi="Arial Narrow" w:cs="Arial"/>
          <w:sz w:val="28"/>
          <w:szCs w:val="28"/>
        </w:rPr>
        <w:t>ieron</w:t>
      </w:r>
      <w:r w:rsidRPr="00F54F62">
        <w:rPr>
          <w:rFonts w:ascii="Arial Narrow" w:eastAsia="Calibri" w:hAnsi="Arial Narrow" w:cs="Arial"/>
          <w:sz w:val="28"/>
          <w:szCs w:val="28"/>
        </w:rPr>
        <w:t xml:space="preserve"> pruebas pendientes por desahogar; en período de alegatos, se </w:t>
      </w:r>
      <w:r w:rsidR="000005FD">
        <w:rPr>
          <w:rFonts w:ascii="Arial Narrow" w:eastAsia="Calibri" w:hAnsi="Arial Narrow" w:cs="Arial"/>
          <w:sz w:val="28"/>
          <w:szCs w:val="28"/>
        </w:rPr>
        <w:t>certificó que estos no fueron presentados por ninguna de las partes</w:t>
      </w:r>
      <w:r w:rsidRPr="00F54F62">
        <w:rPr>
          <w:rFonts w:ascii="Arial Narrow" w:eastAsia="Calibri" w:hAnsi="Arial Narrow" w:cs="Arial"/>
          <w:sz w:val="28"/>
          <w:szCs w:val="28"/>
        </w:rPr>
        <w:t xml:space="preserve">, </w:t>
      </w:r>
      <w:r>
        <w:rPr>
          <w:rFonts w:ascii="Arial Narrow" w:eastAsia="Calibri" w:hAnsi="Arial Narrow" w:cs="Arial"/>
          <w:sz w:val="28"/>
          <w:szCs w:val="28"/>
        </w:rPr>
        <w:t xml:space="preserve">por lo que </w:t>
      </w:r>
      <w:r w:rsidRPr="00F54F62">
        <w:rPr>
          <w:rFonts w:ascii="Arial Narrow" w:eastAsia="Calibri" w:hAnsi="Arial Narrow" w:cs="Arial"/>
          <w:sz w:val="28"/>
          <w:szCs w:val="28"/>
        </w:rPr>
        <w:t>se citó para resolver en definitiva.</w:t>
      </w:r>
    </w:p>
    <w:p w:rsidR="00DA0024" w:rsidRPr="00186848" w:rsidRDefault="00DA0024" w:rsidP="00DA0024">
      <w:pPr>
        <w:spacing w:after="0" w:line="360" w:lineRule="auto"/>
        <w:ind w:firstLine="709"/>
        <w:jc w:val="both"/>
        <w:rPr>
          <w:rFonts w:ascii="Arial Narrow" w:eastAsia="Calibri" w:hAnsi="Arial Narrow" w:cs="Arial"/>
          <w:sz w:val="28"/>
          <w:szCs w:val="28"/>
        </w:rPr>
      </w:pPr>
    </w:p>
    <w:p w:rsidR="00DA0024" w:rsidRPr="00F54F62" w:rsidRDefault="00DA0024" w:rsidP="00DA0024">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C O N S I D E R A N D O</w:t>
      </w:r>
    </w:p>
    <w:p w:rsidR="00DA0024" w:rsidRPr="00186848" w:rsidRDefault="00DA0024" w:rsidP="00DA0024">
      <w:pPr>
        <w:spacing w:after="0" w:line="360" w:lineRule="auto"/>
        <w:jc w:val="center"/>
        <w:rPr>
          <w:rFonts w:ascii="Arial Narrow" w:eastAsia="Calibri" w:hAnsi="Arial Narrow" w:cs="Arial"/>
          <w:b/>
          <w:sz w:val="28"/>
          <w:szCs w:val="28"/>
        </w:rPr>
      </w:pPr>
    </w:p>
    <w:p w:rsidR="00DA0024" w:rsidRPr="00F54F62" w:rsidRDefault="00DA0024" w:rsidP="00DA0024">
      <w:pPr>
        <w:autoSpaceDE w:val="0"/>
        <w:autoSpaceDN w:val="0"/>
        <w:adjustRightInd w:val="0"/>
        <w:spacing w:after="0" w:line="360" w:lineRule="auto"/>
        <w:ind w:firstLine="709"/>
        <w:jc w:val="both"/>
        <w:rPr>
          <w:rFonts w:ascii="Arial Narrow" w:eastAsia="Calibri" w:hAnsi="Arial Narrow" w:cs="Times New Roman"/>
          <w:sz w:val="24"/>
          <w:szCs w:val="24"/>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A la </w:t>
      </w:r>
      <w:r w:rsidRPr="00F54F62">
        <w:rPr>
          <w:rFonts w:ascii="Arial Narrow" w:eastAsia="Calibri" w:hAnsi="Arial Narrow" w:cs="Arial"/>
          <w:b/>
          <w:sz w:val="28"/>
          <w:szCs w:val="28"/>
        </w:rPr>
        <w:t>Tercera Sala Unitaria del Tribunal Estatal de Justicia Administrativa de San Luis Potosí</w:t>
      </w:r>
      <w:r w:rsidRPr="00F54F62">
        <w:rPr>
          <w:rFonts w:ascii="Arial Narrow" w:eastAsia="Calibri" w:hAnsi="Arial Narrow" w:cs="Arial"/>
          <w:sz w:val="28"/>
          <w:szCs w:val="28"/>
        </w:rPr>
        <w:t>,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de carácter fiscal suscitada entre un particular y un Organismo Público Intermunicipal, actuando éste como autoridad, ambos de esta entidad federativa donde se ejerce jurisdicción.</w:t>
      </w:r>
    </w:p>
    <w:p w:rsidR="00DA0024" w:rsidRPr="00186848" w:rsidRDefault="00DA0024" w:rsidP="00DA0024">
      <w:pPr>
        <w:autoSpaceDE w:val="0"/>
        <w:autoSpaceDN w:val="0"/>
        <w:adjustRightInd w:val="0"/>
        <w:spacing w:after="0" w:line="360" w:lineRule="auto"/>
        <w:ind w:firstLine="709"/>
        <w:jc w:val="both"/>
        <w:rPr>
          <w:rFonts w:ascii="Arial Narrow" w:eastAsia="Calibri" w:hAnsi="Arial Narrow" w:cs="Arial"/>
          <w:sz w:val="28"/>
          <w:szCs w:val="28"/>
        </w:rPr>
      </w:pPr>
    </w:p>
    <w:p w:rsidR="00DA0024" w:rsidRPr="00F54F62" w:rsidRDefault="00DA0024" w:rsidP="00DA0024">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F54F62">
        <w:rPr>
          <w:rFonts w:ascii="Arial Narrow" w:eastAsia="Calibri" w:hAnsi="Arial Narrow" w:cs="Arial"/>
          <w:b/>
          <w:sz w:val="28"/>
          <w:szCs w:val="28"/>
        </w:rPr>
        <w:t xml:space="preserve">SEGUNDO.- </w:t>
      </w:r>
      <w:r w:rsidRPr="00F54F62">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DA0024" w:rsidRPr="00186848" w:rsidRDefault="00DA0024" w:rsidP="00DA0024">
      <w:pPr>
        <w:spacing w:after="0" w:line="360" w:lineRule="auto"/>
        <w:ind w:firstLine="709"/>
        <w:jc w:val="both"/>
        <w:rPr>
          <w:rFonts w:ascii="Arial Narrow" w:eastAsia="Calibri" w:hAnsi="Arial Narrow" w:cs="Arial"/>
          <w:sz w:val="28"/>
          <w:szCs w:val="28"/>
        </w:rPr>
      </w:pPr>
    </w:p>
    <w:p w:rsidR="00DA0024"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La parte actora, compareció por derecho propio; acreditando su interés jurídico, </w:t>
      </w:r>
      <w:r w:rsidRPr="00F54F62">
        <w:rPr>
          <w:rFonts w:ascii="Arial Narrow" w:eastAsia="Calibri" w:hAnsi="Arial Narrow" w:cs="Times New Roman"/>
          <w:sz w:val="28"/>
          <w:szCs w:val="28"/>
        </w:rPr>
        <w:t xml:space="preserve">de conformidad con </w:t>
      </w:r>
      <w:r w:rsidRPr="00F54F62">
        <w:rPr>
          <w:rFonts w:ascii="Arial Narrow" w:eastAsia="Calibri" w:hAnsi="Arial Narrow" w:cs="Arial"/>
          <w:sz w:val="28"/>
          <w:szCs w:val="28"/>
        </w:rPr>
        <w:t>numeral 231 del Código Procesal Administrativo para el Estado de San Luis Potosí, con la presentación de</w:t>
      </w:r>
      <w:r w:rsidR="00036AA6">
        <w:rPr>
          <w:rFonts w:ascii="Arial Narrow" w:eastAsia="Calibri" w:hAnsi="Arial Narrow" w:cs="Arial"/>
          <w:sz w:val="28"/>
          <w:szCs w:val="28"/>
        </w:rPr>
        <w:t>l original del estado de cuenta impugnado</w:t>
      </w:r>
      <w:r w:rsidRPr="00F54F62">
        <w:rPr>
          <w:rFonts w:ascii="Arial Narrow" w:eastAsia="Calibri" w:hAnsi="Arial Narrow" w:cs="Arial"/>
          <w:sz w:val="28"/>
          <w:szCs w:val="28"/>
        </w:rPr>
        <w:t>, visible en foja</w:t>
      </w:r>
      <w:r>
        <w:rPr>
          <w:rFonts w:ascii="Arial Narrow" w:eastAsia="Calibri" w:hAnsi="Arial Narrow" w:cs="Arial"/>
          <w:sz w:val="28"/>
          <w:szCs w:val="28"/>
        </w:rPr>
        <w:t>s</w:t>
      </w:r>
      <w:r w:rsidRPr="00F54F62">
        <w:rPr>
          <w:rFonts w:ascii="Arial Narrow" w:eastAsia="Calibri" w:hAnsi="Arial Narrow" w:cs="Arial"/>
          <w:sz w:val="28"/>
          <w:szCs w:val="28"/>
        </w:rPr>
        <w:t xml:space="preserve"> </w:t>
      </w:r>
      <w:r w:rsidR="00036AA6">
        <w:rPr>
          <w:rFonts w:ascii="Arial Narrow" w:eastAsia="Calibri" w:hAnsi="Arial Narrow" w:cs="Arial"/>
          <w:sz w:val="28"/>
          <w:szCs w:val="28"/>
        </w:rPr>
        <w:t>9</w:t>
      </w:r>
      <w:r w:rsidRPr="00F54F62">
        <w:rPr>
          <w:rFonts w:ascii="Arial Narrow" w:eastAsia="Calibri" w:hAnsi="Arial Narrow" w:cs="Arial"/>
          <w:sz w:val="28"/>
          <w:szCs w:val="28"/>
        </w:rPr>
        <w:t xml:space="preserve"> de</w:t>
      </w:r>
      <w:r>
        <w:rPr>
          <w:rFonts w:ascii="Arial Narrow" w:eastAsia="Calibri" w:hAnsi="Arial Narrow" w:cs="Arial"/>
          <w:sz w:val="28"/>
          <w:szCs w:val="28"/>
        </w:rPr>
        <w:t xml:space="preserve"> este expediente</w:t>
      </w:r>
      <w:r w:rsidRPr="00F54F62">
        <w:rPr>
          <w:rFonts w:ascii="Arial Narrow" w:eastAsia="Calibri" w:hAnsi="Arial Narrow" w:cs="Arial"/>
          <w:sz w:val="28"/>
          <w:szCs w:val="28"/>
        </w:rPr>
        <w:t>.</w:t>
      </w:r>
    </w:p>
    <w:p w:rsidR="009A1C8E" w:rsidRDefault="009A1C8E" w:rsidP="00DA0024">
      <w:pPr>
        <w:spacing w:after="0" w:line="360" w:lineRule="auto"/>
        <w:ind w:firstLine="709"/>
        <w:jc w:val="both"/>
        <w:rPr>
          <w:rFonts w:ascii="Arial Narrow" w:eastAsia="Calibri" w:hAnsi="Arial Narrow" w:cs="Arial"/>
          <w:sz w:val="28"/>
          <w:szCs w:val="28"/>
        </w:rPr>
      </w:pPr>
    </w:p>
    <w:p w:rsidR="00DA0024" w:rsidRDefault="00DA0024" w:rsidP="00DA0024">
      <w:pPr>
        <w:spacing w:after="0" w:line="360" w:lineRule="auto"/>
        <w:ind w:firstLine="708"/>
        <w:jc w:val="both"/>
        <w:rPr>
          <w:rFonts w:ascii="Arial Narrow" w:eastAsia="Arial Unicode MS" w:hAnsi="Arial Narrow" w:cs="Arial Unicode MS"/>
          <w:color w:val="000000"/>
          <w:sz w:val="28"/>
          <w:szCs w:val="28"/>
        </w:rPr>
      </w:pPr>
      <w:r w:rsidRPr="00F54F62">
        <w:rPr>
          <w:rFonts w:ascii="Arial Narrow" w:eastAsia="Times New Roman" w:hAnsi="Arial Narrow" w:cs="Arial"/>
          <w:sz w:val="28"/>
          <w:szCs w:val="28"/>
          <w:lang w:eastAsia="es-ES"/>
        </w:rPr>
        <w:lastRenderedPageBreak/>
        <w:t>La personalidad</w:t>
      </w:r>
      <w:r>
        <w:rPr>
          <w:rFonts w:ascii="Arial Narrow" w:eastAsia="Times New Roman" w:hAnsi="Arial Narrow" w:cs="Arial"/>
          <w:sz w:val="28"/>
          <w:szCs w:val="28"/>
          <w:lang w:eastAsia="es-ES"/>
        </w:rPr>
        <w:t xml:space="preserve"> y legitimidad del </w:t>
      </w:r>
      <w:r w:rsidR="00196320">
        <w:rPr>
          <w:rFonts w:ascii="Arial Narrow" w:eastAsia="Times New Roman" w:hAnsi="Arial Narrow" w:cs="Arial"/>
          <w:sz w:val="28"/>
          <w:szCs w:val="28"/>
          <w:lang w:eastAsia="es-ES"/>
        </w:rPr>
        <w:t xml:space="preserve">Director Jurídico del </w:t>
      </w:r>
      <w:r>
        <w:rPr>
          <w:rFonts w:ascii="Arial Narrow" w:eastAsia="Times New Roman" w:hAnsi="Arial Narrow" w:cs="Arial"/>
          <w:sz w:val="28"/>
          <w:szCs w:val="28"/>
          <w:lang w:eastAsia="es-ES"/>
        </w:rPr>
        <w:t xml:space="preserve">Organismo Intermunicipal Metropolitano de Agua Potable, Alcantarillado, Saneamiento y Servicios Conexos de los Municipios de Cerro de San Pedro, San Luis Potosí y Soledad de Graciano Sánchez (INTERAPAS), quedó acreditada a través de la copia certificada del nombramiento que fue exhibido en este juicio y expedido a su favor que obra en fojas </w:t>
      </w:r>
      <w:r w:rsidR="00196320">
        <w:rPr>
          <w:rFonts w:ascii="Arial Narrow" w:eastAsia="Times New Roman" w:hAnsi="Arial Narrow" w:cs="Arial"/>
          <w:sz w:val="28"/>
          <w:szCs w:val="28"/>
          <w:lang w:eastAsia="es-ES"/>
        </w:rPr>
        <w:t>40</w:t>
      </w:r>
      <w:r>
        <w:rPr>
          <w:rFonts w:ascii="Arial Narrow" w:eastAsia="Times New Roman" w:hAnsi="Arial Narrow" w:cs="Arial"/>
          <w:sz w:val="28"/>
          <w:szCs w:val="28"/>
          <w:lang w:eastAsia="es-ES"/>
        </w:rPr>
        <w:t xml:space="preserve"> del expediente en que se actúa, de conformidad con lo dispuesto por el artículo </w:t>
      </w:r>
      <w:r w:rsidRPr="00F54F62">
        <w:rPr>
          <w:rFonts w:ascii="Arial Narrow" w:eastAsia="Arial Unicode MS" w:hAnsi="Arial Narrow" w:cs="Arial Unicode MS"/>
          <w:color w:val="000000"/>
          <w:sz w:val="28"/>
          <w:szCs w:val="28"/>
        </w:rPr>
        <w:t>220 del Código Procesal Administrativo para el Estado de San Luis Potosí</w:t>
      </w:r>
      <w:r>
        <w:rPr>
          <w:rFonts w:ascii="Arial Narrow" w:eastAsia="Arial Unicode MS" w:hAnsi="Arial Narrow" w:cs="Arial Unicode MS"/>
          <w:color w:val="000000"/>
          <w:sz w:val="28"/>
          <w:szCs w:val="28"/>
        </w:rPr>
        <w:t>.</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Las </w:t>
      </w:r>
      <w:r>
        <w:rPr>
          <w:rFonts w:ascii="Arial Narrow" w:eastAsia="Calibri" w:hAnsi="Arial Narrow" w:cs="Arial"/>
          <w:sz w:val="28"/>
          <w:szCs w:val="28"/>
        </w:rPr>
        <w:t>d</w:t>
      </w:r>
      <w:r w:rsidRPr="00F54F62">
        <w:rPr>
          <w:rFonts w:ascii="Arial Narrow" w:eastAsia="Calibri" w:hAnsi="Arial Narrow" w:cs="Arial"/>
          <w:sz w:val="28"/>
          <w:szCs w:val="28"/>
        </w:rPr>
        <w:t xml:space="preserve">ocumentales </w:t>
      </w:r>
      <w:r>
        <w:rPr>
          <w:rFonts w:ascii="Arial Narrow" w:eastAsia="Calibri" w:hAnsi="Arial Narrow" w:cs="Arial"/>
          <w:sz w:val="28"/>
          <w:szCs w:val="28"/>
        </w:rPr>
        <w:t>anteriormente referidas, hacen prueba plena, de conformidad con lo dispuesto por los artículos 72 fracción I, 74 y 91 del Código Procesal Administrativo para el Estado,</w:t>
      </w:r>
      <w:r w:rsidRPr="00F54F62">
        <w:rPr>
          <w:rFonts w:ascii="Arial Narrow" w:eastAsia="Calibri" w:hAnsi="Arial Narrow" w:cs="Arial"/>
          <w:sz w:val="28"/>
          <w:szCs w:val="28"/>
        </w:rPr>
        <w:t xml:space="preserve"> expedid</w:t>
      </w:r>
      <w:r>
        <w:rPr>
          <w:rFonts w:ascii="Arial Narrow" w:eastAsia="Calibri" w:hAnsi="Arial Narrow" w:cs="Arial"/>
          <w:sz w:val="28"/>
          <w:szCs w:val="28"/>
        </w:rPr>
        <w:t>a</w:t>
      </w:r>
      <w:r w:rsidRPr="00F54F62">
        <w:rPr>
          <w:rFonts w:ascii="Arial Narrow" w:eastAsia="Calibri" w:hAnsi="Arial Narrow" w:cs="Arial"/>
          <w:sz w:val="28"/>
          <w:szCs w:val="28"/>
        </w:rPr>
        <w:t xml:space="preserve">s por servidores públicos, en el desempeño de sus respectivas funciones, de acuerdo con </w:t>
      </w:r>
      <w:r w:rsidRPr="00F54F62">
        <w:rPr>
          <w:rFonts w:ascii="Arial Narrow" w:eastAsia="Times New Roman" w:hAnsi="Arial Narrow" w:cs="Arial"/>
          <w:sz w:val="28"/>
          <w:szCs w:val="28"/>
          <w:lang w:val="es-ES" w:eastAsia="es-ES"/>
        </w:rPr>
        <w:t>los artículos 72 fracción I, 74 y 91 del Código Procesal Administrativo para el Estado</w:t>
      </w:r>
      <w:r w:rsidRPr="00F54F62">
        <w:rPr>
          <w:rFonts w:ascii="Arial Narrow" w:eastAsia="Calibri" w:hAnsi="Arial Narrow" w:cs="Arial"/>
          <w:sz w:val="28"/>
          <w:szCs w:val="28"/>
        </w:rPr>
        <w:t xml:space="preserve">. </w:t>
      </w:r>
    </w:p>
    <w:p w:rsidR="00DA0024" w:rsidRPr="00186848" w:rsidRDefault="00DA0024" w:rsidP="00DA0024">
      <w:pPr>
        <w:spacing w:after="0" w:line="360" w:lineRule="auto"/>
        <w:ind w:firstLine="709"/>
        <w:jc w:val="both"/>
        <w:rPr>
          <w:rFonts w:ascii="Arial Narrow" w:eastAsia="Calibri" w:hAnsi="Arial Narrow" w:cs="Arial"/>
          <w:sz w:val="28"/>
          <w:szCs w:val="28"/>
        </w:rPr>
      </w:pPr>
    </w:p>
    <w:p w:rsidR="00DA0024" w:rsidRDefault="00DA0024" w:rsidP="00DA0024">
      <w:pPr>
        <w:spacing w:after="0" w:line="360" w:lineRule="auto"/>
        <w:ind w:firstLine="709"/>
        <w:jc w:val="both"/>
        <w:rPr>
          <w:rFonts w:ascii="Arial Narrow" w:eastAsia="Calibri" w:hAnsi="Arial Narrow" w:cs="Arial"/>
          <w:i/>
          <w:sz w:val="28"/>
          <w:szCs w:val="28"/>
        </w:rPr>
      </w:pPr>
      <w:r w:rsidRPr="00F54F62">
        <w:rPr>
          <w:rFonts w:ascii="Arial Narrow" w:eastAsia="Calibri" w:hAnsi="Arial Narrow" w:cs="Arial"/>
          <w:b/>
          <w:sz w:val="28"/>
          <w:szCs w:val="28"/>
        </w:rPr>
        <w:t>TERCERO.-</w:t>
      </w:r>
      <w:r w:rsidRPr="00F54F62">
        <w:rPr>
          <w:rFonts w:ascii="Arial Narrow" w:eastAsia="Calibri" w:hAnsi="Arial Narrow" w:cs="Arial"/>
          <w:sz w:val="28"/>
          <w:szCs w:val="28"/>
        </w:rPr>
        <w:t xml:space="preserve"> La </w:t>
      </w:r>
      <w:proofErr w:type="spellStart"/>
      <w:r w:rsidRPr="00F54F62">
        <w:rPr>
          <w:rFonts w:ascii="Arial Narrow" w:eastAsia="Calibri" w:hAnsi="Arial Narrow" w:cs="Arial"/>
          <w:sz w:val="28"/>
          <w:szCs w:val="28"/>
        </w:rPr>
        <w:t>litis</w:t>
      </w:r>
      <w:proofErr w:type="spellEnd"/>
      <w:r w:rsidRPr="00F54F62">
        <w:rPr>
          <w:rFonts w:ascii="Arial Narrow" w:eastAsia="Calibri" w:hAnsi="Arial Narrow" w:cs="Arial"/>
          <w:sz w:val="28"/>
          <w:szCs w:val="28"/>
        </w:rPr>
        <w:t xml:space="preserve"> planteada en este juicio, es la legalidad o ilegalidad del acto impugnado consistente en: </w:t>
      </w:r>
      <w:r w:rsidRPr="00F54F62">
        <w:rPr>
          <w:rFonts w:ascii="Arial Narrow" w:eastAsia="Calibri" w:hAnsi="Arial Narrow" w:cs="Arial"/>
          <w:i/>
          <w:sz w:val="28"/>
          <w:szCs w:val="28"/>
        </w:rPr>
        <w:t>“</w:t>
      </w:r>
      <w:r>
        <w:rPr>
          <w:rFonts w:ascii="Arial Narrow" w:eastAsia="Calibri" w:hAnsi="Arial Narrow" w:cs="Arial"/>
          <w:i/>
          <w:sz w:val="28"/>
          <w:szCs w:val="28"/>
        </w:rPr>
        <w:t>La determinación de la contribución relativa al pago de derecho …, emitido por el  Organismo Intermunicipal de Agua Potable, Alcantarillado y Servicios Conexos de los Municipios de Cerro de San Pedro, San Luis Potosí y Soledad de Graciano Sánchez, denominado (INTERAPAS), con el que se pretende cobrar la cantidad de $</w:t>
      </w:r>
      <w:r w:rsidR="00AE4FD8">
        <w:rPr>
          <w:rFonts w:ascii="Arial Narrow" w:eastAsia="Calibri" w:hAnsi="Arial Narrow" w:cs="Arial"/>
          <w:i/>
          <w:sz w:val="28"/>
          <w:szCs w:val="28"/>
        </w:rPr>
        <w:t>6,385</w:t>
      </w:r>
      <w:r>
        <w:rPr>
          <w:rFonts w:ascii="Arial Narrow" w:eastAsia="Calibri" w:hAnsi="Arial Narrow" w:cs="Arial"/>
          <w:i/>
          <w:sz w:val="28"/>
          <w:szCs w:val="28"/>
        </w:rPr>
        <w:t>.00 (</w:t>
      </w:r>
      <w:r w:rsidR="00AE4FD8">
        <w:rPr>
          <w:rFonts w:ascii="Arial Narrow" w:eastAsia="Calibri" w:hAnsi="Arial Narrow" w:cs="Arial"/>
          <w:i/>
          <w:sz w:val="28"/>
          <w:szCs w:val="28"/>
        </w:rPr>
        <w:t>SEIS MIL TRESCIENTOS OCHENTA Y CINCO PESOS</w:t>
      </w:r>
      <w:r>
        <w:rPr>
          <w:rFonts w:ascii="Arial Narrow" w:eastAsia="Calibri" w:hAnsi="Arial Narrow" w:cs="Arial"/>
          <w:i/>
          <w:sz w:val="28"/>
          <w:szCs w:val="28"/>
        </w:rPr>
        <w:t xml:space="preserve"> 00/100 M.N.), lo cual me fue notificado a través del Estado de cuenta de folio </w:t>
      </w:r>
      <w:r w:rsidR="00B3621C">
        <w:rPr>
          <w:rFonts w:ascii="Arial Narrow" w:eastAsia="Calibri" w:hAnsi="Arial Narrow" w:cs="Arial"/>
          <w:i/>
          <w:sz w:val="28"/>
          <w:szCs w:val="28"/>
        </w:rPr>
        <w:t>SL</w:t>
      </w:r>
      <w:r w:rsidR="00AE4FD8">
        <w:rPr>
          <w:rFonts w:ascii="Arial Narrow" w:eastAsia="Calibri" w:hAnsi="Arial Narrow" w:cs="Arial"/>
          <w:i/>
          <w:sz w:val="28"/>
          <w:szCs w:val="28"/>
        </w:rPr>
        <w:t>1274644.</w:t>
      </w:r>
      <w:r>
        <w:rPr>
          <w:rFonts w:ascii="Arial Narrow" w:eastAsia="Calibri" w:hAnsi="Arial Narrow" w:cs="Arial"/>
          <w:i/>
          <w:sz w:val="28"/>
          <w:szCs w:val="28"/>
        </w:rPr>
        <w:t>”</w:t>
      </w:r>
      <w:r w:rsidR="00B3621C">
        <w:rPr>
          <w:rFonts w:ascii="Arial Narrow" w:eastAsia="Calibri" w:hAnsi="Arial Narrow" w:cs="Arial"/>
          <w:i/>
          <w:sz w:val="28"/>
          <w:szCs w:val="28"/>
        </w:rPr>
        <w:t>.</w:t>
      </w:r>
    </w:p>
    <w:p w:rsidR="00DA0024" w:rsidRDefault="00DA0024" w:rsidP="00DA0024">
      <w:pPr>
        <w:spacing w:after="0" w:line="360" w:lineRule="auto"/>
        <w:ind w:firstLine="709"/>
        <w:jc w:val="both"/>
        <w:rPr>
          <w:rFonts w:ascii="Arial Narrow" w:eastAsia="Calibri" w:hAnsi="Arial Narrow" w:cs="Arial"/>
          <w:i/>
          <w:sz w:val="28"/>
          <w:szCs w:val="28"/>
        </w:rPr>
      </w:pPr>
    </w:p>
    <w:p w:rsidR="00DA0024" w:rsidRPr="00583987" w:rsidRDefault="00DA0024" w:rsidP="00DA0024">
      <w:pPr>
        <w:spacing w:after="0" w:line="360" w:lineRule="auto"/>
        <w:ind w:firstLine="709"/>
        <w:jc w:val="both"/>
        <w:rPr>
          <w:rFonts w:ascii="Arial Narrow" w:eastAsia="Calibri" w:hAnsi="Arial Narrow" w:cs="Arial"/>
          <w:sz w:val="28"/>
          <w:szCs w:val="28"/>
        </w:rPr>
      </w:pPr>
      <w:r w:rsidRPr="00583987">
        <w:rPr>
          <w:rFonts w:ascii="Arial Narrow" w:eastAsia="Calibri" w:hAnsi="Arial Narrow" w:cs="Arial"/>
          <w:sz w:val="28"/>
          <w:szCs w:val="28"/>
        </w:rPr>
        <w:t xml:space="preserve">Acto Administrativo que determina la presente controversia, contenido en el Estado de Cuenta folio </w:t>
      </w:r>
      <w:r w:rsidR="00B3621C">
        <w:rPr>
          <w:rFonts w:ascii="Arial Narrow" w:eastAsia="Calibri" w:hAnsi="Arial Narrow" w:cs="Arial"/>
          <w:sz w:val="28"/>
          <w:szCs w:val="28"/>
        </w:rPr>
        <w:t>SL1274644</w:t>
      </w:r>
      <w:r w:rsidRPr="00583987">
        <w:rPr>
          <w:rFonts w:ascii="Arial Narrow" w:eastAsia="Calibri" w:hAnsi="Arial Narrow" w:cs="Arial"/>
          <w:sz w:val="28"/>
          <w:szCs w:val="28"/>
        </w:rPr>
        <w:t xml:space="preserve">, del periodo facturado el </w:t>
      </w:r>
      <w:r w:rsidR="00B3621C">
        <w:rPr>
          <w:rFonts w:ascii="Arial Narrow" w:eastAsia="Calibri" w:hAnsi="Arial Narrow" w:cs="Arial"/>
          <w:sz w:val="28"/>
          <w:szCs w:val="28"/>
        </w:rPr>
        <w:t>5</w:t>
      </w:r>
      <w:r w:rsidRPr="00583987">
        <w:rPr>
          <w:rFonts w:ascii="Arial Narrow" w:eastAsia="Calibri" w:hAnsi="Arial Narrow" w:cs="Arial"/>
          <w:sz w:val="28"/>
          <w:szCs w:val="28"/>
        </w:rPr>
        <w:t>-0</w:t>
      </w:r>
      <w:r w:rsidR="00B3621C">
        <w:rPr>
          <w:rFonts w:ascii="Arial Narrow" w:eastAsia="Calibri" w:hAnsi="Arial Narrow" w:cs="Arial"/>
          <w:sz w:val="28"/>
          <w:szCs w:val="28"/>
        </w:rPr>
        <w:t>6</w:t>
      </w:r>
      <w:r w:rsidRPr="00583987">
        <w:rPr>
          <w:rFonts w:ascii="Arial Narrow" w:eastAsia="Calibri" w:hAnsi="Arial Narrow" w:cs="Arial"/>
          <w:sz w:val="28"/>
          <w:szCs w:val="28"/>
        </w:rPr>
        <w:t>/202</w:t>
      </w:r>
      <w:r w:rsidR="00B3621C">
        <w:rPr>
          <w:rFonts w:ascii="Arial Narrow" w:eastAsia="Calibri" w:hAnsi="Arial Narrow" w:cs="Arial"/>
          <w:sz w:val="28"/>
          <w:szCs w:val="28"/>
        </w:rPr>
        <w:t>1</w:t>
      </w:r>
      <w:r w:rsidRPr="00583987">
        <w:rPr>
          <w:rFonts w:ascii="Arial Narrow" w:eastAsia="Calibri" w:hAnsi="Arial Narrow" w:cs="Arial"/>
          <w:sz w:val="28"/>
          <w:szCs w:val="28"/>
        </w:rPr>
        <w:t xml:space="preserve">, visible a fojas </w:t>
      </w:r>
      <w:r w:rsidR="00B3621C">
        <w:rPr>
          <w:rFonts w:ascii="Arial Narrow" w:eastAsia="Calibri" w:hAnsi="Arial Narrow" w:cs="Arial"/>
          <w:sz w:val="28"/>
          <w:szCs w:val="28"/>
        </w:rPr>
        <w:t>9</w:t>
      </w:r>
      <w:r w:rsidRPr="00583987">
        <w:rPr>
          <w:rFonts w:ascii="Arial Narrow" w:eastAsia="Calibri" w:hAnsi="Arial Narrow" w:cs="Arial"/>
          <w:sz w:val="28"/>
          <w:szCs w:val="28"/>
        </w:rPr>
        <w:t xml:space="preserve"> de este sumario, el cual fue exhibido por el accionante, conforme lo dispuesto por los numerales 233 fracción IV y 234 fracción II del Código Procesal Administrativo para el Estado.</w:t>
      </w:r>
    </w:p>
    <w:p w:rsidR="00DA0024" w:rsidRDefault="00DA0024" w:rsidP="00DA0024">
      <w:pPr>
        <w:spacing w:after="0" w:line="360" w:lineRule="auto"/>
        <w:ind w:firstLine="709"/>
        <w:jc w:val="both"/>
        <w:rPr>
          <w:rFonts w:ascii="Arial Narrow" w:eastAsia="Calibri" w:hAnsi="Arial Narrow" w:cs="Arial"/>
          <w:sz w:val="28"/>
          <w:szCs w:val="28"/>
        </w:rPr>
      </w:pPr>
    </w:p>
    <w:p w:rsidR="00DA0024" w:rsidRPr="00F54F62" w:rsidRDefault="00DA0024" w:rsidP="00DA0024">
      <w:pPr>
        <w:spacing w:after="0" w:line="360" w:lineRule="auto"/>
        <w:ind w:firstLine="709"/>
        <w:jc w:val="both"/>
        <w:rPr>
          <w:rFonts w:ascii="Arial Narrow" w:eastAsia="Calibri" w:hAnsi="Arial Narrow" w:cs="Arial"/>
          <w:bCs/>
          <w:iCs/>
          <w:sz w:val="28"/>
          <w:szCs w:val="28"/>
        </w:rPr>
      </w:pPr>
      <w:r w:rsidRPr="00F54F62">
        <w:rPr>
          <w:rFonts w:ascii="Arial Narrow" w:eastAsia="Calibri" w:hAnsi="Arial Narrow" w:cs="Arial"/>
          <w:b/>
          <w:sz w:val="28"/>
          <w:szCs w:val="28"/>
        </w:rPr>
        <w:t xml:space="preserve">CUARTO.- </w:t>
      </w:r>
      <w:r w:rsidRPr="00F54F62">
        <w:rPr>
          <w:rFonts w:ascii="Arial Narrow" w:eastAsia="Calibri" w:hAnsi="Arial Narrow" w:cs="Arial"/>
          <w:sz w:val="28"/>
          <w:szCs w:val="28"/>
        </w:rPr>
        <w:t xml:space="preserve">Previo al examen de los conceptos de impugnación, esta Sala Unitaria analiza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F54F62">
        <w:rPr>
          <w:rFonts w:ascii="Arial Narrow" w:eastAsia="Calibri" w:hAnsi="Arial Narrow" w:cs="Arial"/>
          <w:bCs/>
          <w:iCs/>
          <w:sz w:val="28"/>
          <w:szCs w:val="28"/>
        </w:rPr>
        <w:t xml:space="preserve">la improcedencia y sobreseimiento del juicio, se traduce en la imposibilidad jurídica de que este órgano jurisdiccional estudie y decida sobre el fondo de la controversia. </w:t>
      </w:r>
    </w:p>
    <w:p w:rsidR="00186848" w:rsidRDefault="00186848" w:rsidP="00DA0024">
      <w:pPr>
        <w:tabs>
          <w:tab w:val="left" w:pos="2702"/>
        </w:tabs>
        <w:spacing w:after="0" w:line="360" w:lineRule="auto"/>
        <w:ind w:firstLine="709"/>
        <w:jc w:val="both"/>
        <w:rPr>
          <w:rFonts w:ascii="Arial Narrow" w:eastAsia="Calibri" w:hAnsi="Arial Narrow" w:cs="Times New Roman"/>
          <w:sz w:val="28"/>
          <w:szCs w:val="28"/>
        </w:rPr>
      </w:pPr>
    </w:p>
    <w:p w:rsidR="00DA0024" w:rsidRPr="00F54F62" w:rsidRDefault="00DA0024" w:rsidP="00DA0024">
      <w:pPr>
        <w:tabs>
          <w:tab w:val="left" w:pos="2702"/>
        </w:tabs>
        <w:spacing w:after="0" w:line="360" w:lineRule="auto"/>
        <w:ind w:firstLine="709"/>
        <w:jc w:val="both"/>
        <w:rPr>
          <w:rFonts w:ascii="Arial Narrow" w:eastAsia="Calibri" w:hAnsi="Arial Narrow" w:cs="Times New Roman"/>
          <w:sz w:val="28"/>
          <w:szCs w:val="28"/>
        </w:rPr>
      </w:pPr>
      <w:r w:rsidRPr="00F54F62">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DA0024" w:rsidRPr="00C00652" w:rsidRDefault="00DA0024" w:rsidP="00DA0024">
      <w:pPr>
        <w:spacing w:after="0" w:line="240" w:lineRule="auto"/>
        <w:ind w:firstLine="709"/>
        <w:jc w:val="both"/>
        <w:rPr>
          <w:rFonts w:ascii="Arial Narrow" w:eastAsia="Calibri" w:hAnsi="Arial Narrow" w:cs="Arial"/>
          <w:sz w:val="16"/>
          <w:szCs w:val="16"/>
        </w:rPr>
      </w:pPr>
    </w:p>
    <w:p w:rsidR="00DA0024" w:rsidRDefault="00DA0024" w:rsidP="00DA0024">
      <w:pPr>
        <w:spacing w:after="0" w:line="240" w:lineRule="auto"/>
        <w:ind w:firstLine="709"/>
        <w:jc w:val="both"/>
        <w:rPr>
          <w:rFonts w:ascii="Arial Narrow" w:eastAsia="Calibri" w:hAnsi="Arial Narrow" w:cs="Arial"/>
          <w:bCs/>
          <w:i/>
          <w:sz w:val="24"/>
          <w:szCs w:val="24"/>
        </w:rPr>
      </w:pPr>
      <w:r w:rsidRPr="00F54F62">
        <w:rPr>
          <w:rFonts w:ascii="Arial Narrow" w:eastAsia="Calibri" w:hAnsi="Arial Narrow" w:cs="Arial"/>
          <w:b/>
          <w:bCs/>
          <w:i/>
          <w:sz w:val="24"/>
          <w:szCs w:val="24"/>
        </w:rPr>
        <w:t>“CONTENCIOSO ADMINISTRATIVO,</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IMPROCEDENCIA</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DEL JUICIO, ANTE EL TRIBUNAL FISCAL. CONCEPTO</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JURIDICO.</w:t>
      </w:r>
      <w:r w:rsidRPr="00F54F62">
        <w:rPr>
          <w:rFonts w:ascii="Arial Narrow" w:eastAsia="Calibri" w:hAnsi="Arial Narrow" w:cs="Arial"/>
          <w:i/>
          <w:sz w:val="24"/>
          <w:szCs w:val="24"/>
        </w:rPr>
        <w:t xml:space="preserve"> Las causas de improcedencia que determina la ley de la materia, ven o se refieren a la procedencia del juicio mismo, esto es, los motivos de improcedencia son en cuanto a que </w:t>
      </w:r>
      <w:r w:rsidRPr="00F54F62">
        <w:rPr>
          <w:rFonts w:ascii="Arial Narrow" w:eastAsia="Calibri" w:hAnsi="Arial Narrow" w:cs="Arial"/>
          <w:bCs/>
          <w:i/>
          <w:iCs/>
          <w:sz w:val="24"/>
          <w:szCs w:val="24"/>
        </w:rPr>
        <w:t>la acción en sí misma considerada no procede por las causas específicas consignadas en la ley;</w:t>
      </w:r>
      <w:r w:rsidRPr="00F54F62">
        <w:rPr>
          <w:rFonts w:ascii="Arial Narrow" w:eastAsia="Calibri" w:hAnsi="Arial Narrow" w:cs="Arial"/>
          <w:i/>
          <w:sz w:val="24"/>
          <w:szCs w:val="24"/>
        </w:rPr>
        <w:t xml:space="preserve"> es verdad que las causas de improcedencia dan lugar al </w:t>
      </w:r>
      <w:r w:rsidRPr="00F54F62">
        <w:rPr>
          <w:rFonts w:ascii="Arial Narrow" w:eastAsia="Calibri" w:hAnsi="Arial Narrow" w:cs="Arial"/>
          <w:bCs/>
          <w:i/>
          <w:iCs/>
          <w:sz w:val="24"/>
          <w:szCs w:val="24"/>
        </w:rPr>
        <w:t>sobreseimiento,</w:t>
      </w:r>
      <w:r w:rsidRPr="00F54F62">
        <w:rPr>
          <w:rFonts w:ascii="Arial Narrow" w:eastAsia="Calibri" w:hAnsi="Arial Narrow" w:cs="Arial"/>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F54F62">
        <w:rPr>
          <w:rFonts w:ascii="Arial Narrow" w:eastAsia="Calibri" w:hAnsi="Arial Narrow" w:cs="Arial"/>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F54F62">
        <w:rPr>
          <w:rFonts w:ascii="Arial Narrow" w:eastAsia="Calibri" w:hAnsi="Arial Narrow" w:cs="Arial"/>
          <w:bCs/>
          <w:i/>
          <w:sz w:val="24"/>
          <w:szCs w:val="24"/>
        </w:rPr>
        <w:t xml:space="preserve"> y principalmente </w:t>
      </w:r>
      <w:r w:rsidRPr="00F54F62">
        <w:rPr>
          <w:rFonts w:ascii="Arial Narrow" w:eastAsia="Calibri" w:hAnsi="Arial Narrow" w:cs="Arial"/>
          <w:bCs/>
          <w:i/>
          <w:iCs/>
          <w:sz w:val="24"/>
          <w:szCs w:val="24"/>
        </w:rPr>
        <w:t>por existir un impedimento</w:t>
      </w:r>
      <w:r w:rsidRPr="00F54F62">
        <w:rPr>
          <w:rFonts w:ascii="Arial Narrow" w:eastAsia="Calibri" w:hAnsi="Arial Narrow" w:cs="Arial"/>
          <w:i/>
          <w:sz w:val="24"/>
          <w:szCs w:val="24"/>
        </w:rPr>
        <w:t xml:space="preserve"> para que el órgano jurisdiccional competente analice y resuelva sobre la cuestión debatida. </w:t>
      </w:r>
      <w:r w:rsidRPr="00F54F62">
        <w:rPr>
          <w:rFonts w:ascii="Arial Narrow" w:eastAsia="Calibri" w:hAnsi="Arial Narrow" w:cs="Arial"/>
          <w:bCs/>
          <w:i/>
          <w:iCs/>
          <w:sz w:val="24"/>
          <w:szCs w:val="24"/>
        </w:rPr>
        <w:t>En resumen, la improcedencia de la acción se traduce en la imposibilidad jurídica de que el órgano jurisdiccional estudie y decida dicha cuestión, absteniéndose obligatoriamente a resolver sobre el fondo de la controversia. ..</w:t>
      </w:r>
      <w:r w:rsidRPr="00F54F62">
        <w:rPr>
          <w:rFonts w:ascii="Arial Narrow" w:eastAsia="Calibri" w:hAnsi="Arial Narrow" w:cs="Arial"/>
          <w:bCs/>
          <w:i/>
          <w:sz w:val="24"/>
          <w:szCs w:val="24"/>
        </w:rPr>
        <w:t>.”</w:t>
      </w:r>
    </w:p>
    <w:p w:rsidR="00682FAD" w:rsidRPr="00F54F62" w:rsidRDefault="00682FAD" w:rsidP="00DA0024">
      <w:pPr>
        <w:spacing w:after="0" w:line="240" w:lineRule="auto"/>
        <w:ind w:firstLine="709"/>
        <w:jc w:val="both"/>
        <w:rPr>
          <w:rFonts w:ascii="Arial Narrow" w:eastAsia="Calibri" w:hAnsi="Arial Narrow" w:cs="Arial"/>
          <w:bCs/>
          <w:i/>
          <w:iCs/>
          <w:sz w:val="24"/>
          <w:szCs w:val="24"/>
        </w:rPr>
      </w:pPr>
    </w:p>
    <w:p w:rsidR="00DA0024" w:rsidRPr="00784C3F" w:rsidRDefault="00DA0024" w:rsidP="00DA0024">
      <w:pPr>
        <w:spacing w:after="0" w:line="360" w:lineRule="auto"/>
        <w:ind w:firstLine="709"/>
        <w:jc w:val="both"/>
        <w:rPr>
          <w:rFonts w:ascii="Arial Narrow" w:eastAsia="Calibri" w:hAnsi="Arial Narrow" w:cs="Arial"/>
          <w:bCs/>
          <w:i/>
          <w:sz w:val="16"/>
          <w:szCs w:val="16"/>
        </w:rPr>
      </w:pPr>
    </w:p>
    <w:p w:rsidR="00E66089" w:rsidRDefault="00DA0024" w:rsidP="00DA0024">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Times New Roman"/>
          <w:sz w:val="28"/>
          <w:szCs w:val="28"/>
        </w:rPr>
        <w:t>La autoridad demandada, al producir</w:t>
      </w:r>
      <w:r w:rsidR="00736887">
        <w:rPr>
          <w:rFonts w:ascii="Arial Narrow" w:eastAsia="Calibri" w:hAnsi="Arial Narrow" w:cs="Times New Roman"/>
          <w:sz w:val="28"/>
          <w:szCs w:val="28"/>
        </w:rPr>
        <w:t xml:space="preserve"> su contestación, manifiesta que debe sobreseerse el juicio ya que el acto impugnado, no puede determinarse como crédito fiscal, dado que aún no se ha promovido el procedimiento administrativo de ejecución.</w:t>
      </w:r>
    </w:p>
    <w:p w:rsidR="00736887" w:rsidRDefault="00736887" w:rsidP="00DA0024">
      <w:pPr>
        <w:spacing w:after="0" w:line="360" w:lineRule="auto"/>
        <w:ind w:right="51" w:firstLine="709"/>
        <w:jc w:val="both"/>
        <w:rPr>
          <w:rFonts w:ascii="Arial Narrow" w:eastAsia="Calibri" w:hAnsi="Arial Narrow" w:cs="Times New Roman"/>
          <w:sz w:val="28"/>
          <w:szCs w:val="28"/>
        </w:rPr>
      </w:pPr>
    </w:p>
    <w:p w:rsidR="00AC061A" w:rsidRDefault="00736887" w:rsidP="00DA0024">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Times New Roman"/>
          <w:sz w:val="28"/>
          <w:szCs w:val="28"/>
        </w:rPr>
        <w:t xml:space="preserve">Lo que resulta infundado, en virtud de que conforme a los artículos </w:t>
      </w:r>
      <w:r w:rsidR="00AC061A">
        <w:rPr>
          <w:rFonts w:ascii="Arial Narrow" w:eastAsia="Calibri" w:hAnsi="Arial Narrow" w:cs="Times New Roman"/>
          <w:sz w:val="28"/>
          <w:szCs w:val="28"/>
        </w:rPr>
        <w:t xml:space="preserve">6º fracción I, 7º fracción I, inciso b), 8º del Código Fiscal del Estado, en relación con los numerales 178 y 179 de la Ley de Aguas para el Estado de San Luis Potosí, los ingresos que percibe el Estado por los servicios de suministro de agua potable y drenaje, tienen la naturaleza de un derecho, porque conforme </w:t>
      </w:r>
      <w:r w:rsidR="00002F36">
        <w:rPr>
          <w:rFonts w:ascii="Arial Narrow" w:eastAsia="Calibri" w:hAnsi="Arial Narrow" w:cs="Times New Roman"/>
          <w:sz w:val="28"/>
          <w:szCs w:val="28"/>
        </w:rPr>
        <w:t>al artículo 7º mencionado, poseen ese carácter las contraprestaciones establecidas en las leyes fiscales por los servicios prestados por el Estado, en sus funciones de derecho público, así como por el uso o aprovechamiento de los bienes de dominio público; de ahí que los derechos constituyen un tributo impuesto por el Estado a los gobernados que utilizan los servicios públicos y están comprendidos en la fracción IV del artículo 31 de la Constitución Política de los Estados Unidos Mexicanos.</w:t>
      </w:r>
    </w:p>
    <w:p w:rsidR="00186848" w:rsidRDefault="00186848" w:rsidP="00DA0024">
      <w:pPr>
        <w:spacing w:after="0" w:line="360" w:lineRule="auto"/>
        <w:ind w:right="51" w:firstLine="709"/>
        <w:jc w:val="both"/>
        <w:rPr>
          <w:rFonts w:ascii="Arial Narrow" w:eastAsia="Calibri" w:hAnsi="Arial Narrow" w:cs="Times New Roman"/>
          <w:sz w:val="28"/>
          <w:szCs w:val="28"/>
        </w:rPr>
      </w:pPr>
    </w:p>
    <w:p w:rsidR="00AC061A" w:rsidRDefault="00002F36" w:rsidP="00C84B4D">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Times New Roman"/>
          <w:sz w:val="28"/>
          <w:szCs w:val="28"/>
        </w:rPr>
        <w:t xml:space="preserve">En ese contexto, el pago por consumo de agua constituye una contribución en su modalidad de derecho a cargo de los particulares y, por lo tanto, debe considerarse como un crédito fiscal, en atención a la legislación que rige el acto como lo es la Ley de Aguas para el Estado de San Luis Potosí, que establece que </w:t>
      </w:r>
      <w:r w:rsidR="00C84B4D">
        <w:rPr>
          <w:rFonts w:ascii="Arial Narrow" w:eastAsia="Calibri" w:hAnsi="Arial Narrow" w:cs="Times New Roman"/>
          <w:sz w:val="28"/>
          <w:szCs w:val="28"/>
        </w:rPr>
        <w:t xml:space="preserve">los adeudos a cargo de los usuarios y en favor de los organismos operadores municipales, intermunicipales o, en su defecto, de la Comisión, derivados del cobro de cuotas y tarifas por la prestación de los servicios públicos, tendrán el carácter de créditos fiscales, en los términos y para los efectos que se precisan en el Código Fiscal del Estado. </w:t>
      </w:r>
    </w:p>
    <w:p w:rsidR="00002F36" w:rsidRPr="00841CBD" w:rsidRDefault="00002F36" w:rsidP="00DA0024">
      <w:pPr>
        <w:spacing w:after="0" w:line="360" w:lineRule="auto"/>
        <w:ind w:right="51" w:firstLine="709"/>
        <w:jc w:val="both"/>
        <w:rPr>
          <w:rFonts w:ascii="Arial Narrow" w:eastAsia="Calibri" w:hAnsi="Arial Narrow" w:cs="Times New Roman"/>
          <w:sz w:val="16"/>
          <w:szCs w:val="16"/>
        </w:rPr>
      </w:pPr>
    </w:p>
    <w:p w:rsidR="00DA0024" w:rsidRPr="00635921" w:rsidRDefault="00DA0024" w:rsidP="00DA0024">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De igual manera, previamente se deben examinar los </w:t>
      </w:r>
      <w:r w:rsidRPr="00635921">
        <w:rPr>
          <w:rFonts w:ascii="Arial Narrow" w:eastAsia="Calibri" w:hAnsi="Arial Narrow" w:cs="Arial"/>
          <w:b/>
          <w:sz w:val="28"/>
          <w:szCs w:val="28"/>
        </w:rPr>
        <w:t>incidentes planteados,</w:t>
      </w:r>
      <w:r w:rsidRPr="00635921">
        <w:rPr>
          <w:rFonts w:ascii="Arial Narrow" w:eastAsia="Calibri" w:hAnsi="Arial Narrow" w:cs="Arial"/>
          <w:sz w:val="28"/>
          <w:szCs w:val="28"/>
        </w:rPr>
        <w:t xml:space="preserve"> que no sean de previo y especial pronunciamiento, para ser resueltos en la propia sentencia definitiva, de acuerdo a lo ordenado por el artículo 116 segundo párrafo del Código Procesal Administrativo para el Estado.</w:t>
      </w:r>
    </w:p>
    <w:p w:rsidR="00DA0024" w:rsidRPr="00841CBD" w:rsidRDefault="00DA0024" w:rsidP="00DA0024">
      <w:pPr>
        <w:spacing w:after="0" w:line="360" w:lineRule="auto"/>
        <w:ind w:firstLine="709"/>
        <w:jc w:val="both"/>
        <w:rPr>
          <w:rFonts w:ascii="Arial Narrow" w:eastAsia="Calibri" w:hAnsi="Arial Narrow" w:cs="Arial"/>
          <w:sz w:val="16"/>
          <w:szCs w:val="16"/>
        </w:rPr>
      </w:pPr>
    </w:p>
    <w:p w:rsidR="00DA0024" w:rsidRPr="00635921" w:rsidRDefault="00DA0024" w:rsidP="00DA0024">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Advirtiéndose por esta Sala Unitaria, que no existen </w:t>
      </w:r>
      <w:r w:rsidRPr="00635921">
        <w:rPr>
          <w:rFonts w:ascii="Arial Narrow" w:eastAsia="Calibri" w:hAnsi="Arial Narrow" w:cs="Arial"/>
          <w:b/>
          <w:sz w:val="28"/>
          <w:szCs w:val="28"/>
        </w:rPr>
        <w:t>causales de improcedencia o sobreseimiento que deba estudiar de oficio, ni incidentes planteados;</w:t>
      </w:r>
      <w:r w:rsidRPr="00635921">
        <w:rPr>
          <w:rFonts w:ascii="Arial Narrow" w:eastAsia="Calibri" w:hAnsi="Arial Narrow" w:cs="Arial"/>
          <w:sz w:val="28"/>
          <w:szCs w:val="28"/>
        </w:rPr>
        <w:t xml:space="preserve"> por tanto, se procede al estudio de los argumentos de nulidad planteados por el actor.</w:t>
      </w:r>
    </w:p>
    <w:p w:rsidR="00DA0024" w:rsidRPr="00186848" w:rsidRDefault="00DA0024" w:rsidP="00DA0024">
      <w:pPr>
        <w:spacing w:after="0" w:line="360" w:lineRule="auto"/>
        <w:ind w:firstLine="709"/>
        <w:jc w:val="both"/>
        <w:rPr>
          <w:rFonts w:ascii="Arial Narrow" w:eastAsia="Calibri" w:hAnsi="Arial Narrow" w:cs="Arial"/>
          <w:sz w:val="28"/>
          <w:szCs w:val="28"/>
        </w:rPr>
      </w:pPr>
    </w:p>
    <w:p w:rsidR="00DA0024" w:rsidRPr="00F54F62" w:rsidRDefault="00DA0024" w:rsidP="00DA0024">
      <w:pPr>
        <w:spacing w:after="0" w:line="360" w:lineRule="auto"/>
        <w:ind w:firstLine="709"/>
        <w:jc w:val="both"/>
        <w:rPr>
          <w:rFonts w:ascii="Arial Narrow" w:eastAsia="Times New Roman" w:hAnsi="Arial Narrow" w:cs="Arial"/>
          <w:sz w:val="28"/>
          <w:szCs w:val="28"/>
          <w:lang w:val="es-ES" w:eastAsia="es-ES"/>
        </w:rPr>
      </w:pPr>
      <w:r w:rsidRPr="00F54F62">
        <w:rPr>
          <w:rFonts w:ascii="Arial Narrow" w:eastAsia="Calibri" w:hAnsi="Arial Narrow" w:cs="Arial"/>
          <w:b/>
          <w:sz w:val="28"/>
          <w:szCs w:val="28"/>
        </w:rPr>
        <w:t>QUINTO.-</w:t>
      </w:r>
      <w:r w:rsidRPr="00F54F62">
        <w:rPr>
          <w:rFonts w:ascii="Arial Narrow" w:eastAsia="Calibri" w:hAnsi="Arial Narrow" w:cs="Arial"/>
          <w:sz w:val="28"/>
          <w:szCs w:val="28"/>
        </w:rPr>
        <w:t xml:space="preserve"> La parte actora hizo valer los conceptos de impugnación que se advierten </w:t>
      </w:r>
      <w:r w:rsidRPr="00F54F62">
        <w:rPr>
          <w:rFonts w:ascii="Arial Narrow" w:eastAsia="Times New Roman" w:hAnsi="Arial Narrow" w:cs="Arial"/>
          <w:sz w:val="28"/>
          <w:szCs w:val="28"/>
          <w:lang w:val="es-ES" w:eastAsia="es-ES"/>
        </w:rPr>
        <w:t xml:space="preserve">en su escrito inicial de demanda </w:t>
      </w:r>
      <w:r w:rsidRPr="00F54F62">
        <w:rPr>
          <w:rFonts w:ascii="Arial Narrow" w:eastAsia="Calibri" w:hAnsi="Arial Narrow" w:cs="Arial"/>
          <w:sz w:val="28"/>
          <w:szCs w:val="28"/>
        </w:rPr>
        <w:t xml:space="preserve">en fojas </w:t>
      </w:r>
      <w:r>
        <w:rPr>
          <w:rFonts w:ascii="Arial Narrow" w:eastAsia="Calibri" w:hAnsi="Arial Narrow" w:cs="Arial"/>
          <w:sz w:val="28"/>
          <w:szCs w:val="28"/>
        </w:rPr>
        <w:t>3</w:t>
      </w:r>
      <w:r w:rsidRPr="00F54F62">
        <w:rPr>
          <w:rFonts w:ascii="Arial Narrow" w:eastAsia="Calibri" w:hAnsi="Arial Narrow" w:cs="Arial"/>
          <w:sz w:val="28"/>
          <w:szCs w:val="28"/>
        </w:rPr>
        <w:t xml:space="preserve"> </w:t>
      </w:r>
      <w:r w:rsidR="00CC1660">
        <w:rPr>
          <w:rFonts w:ascii="Arial Narrow" w:eastAsia="Calibri" w:hAnsi="Arial Narrow" w:cs="Arial"/>
          <w:sz w:val="28"/>
          <w:szCs w:val="28"/>
        </w:rPr>
        <w:t>vuelta a 8</w:t>
      </w:r>
      <w:r w:rsidRPr="00F54F62">
        <w:rPr>
          <w:rFonts w:ascii="Arial Narrow" w:eastAsia="Calibri" w:hAnsi="Arial Narrow" w:cs="Arial"/>
          <w:sz w:val="28"/>
          <w:szCs w:val="28"/>
        </w:rPr>
        <w:t xml:space="preserve"> de este sumario</w:t>
      </w:r>
      <w:r w:rsidRPr="00F54F62">
        <w:rPr>
          <w:rFonts w:ascii="Arial Narrow" w:eastAsia="Times New Roman" w:hAnsi="Arial Narrow" w:cs="Arial"/>
          <w:sz w:val="28"/>
          <w:szCs w:val="28"/>
          <w:lang w:val="es-ES" w:eastAsia="es-ES"/>
        </w:rPr>
        <w:t xml:space="preserve">, argumentos que no se trascriben y se tienen por reproducidos para que surtan los efectos legales que correspondan. </w:t>
      </w:r>
    </w:p>
    <w:p w:rsidR="00DA0024" w:rsidRPr="00CC1660" w:rsidRDefault="00DA0024" w:rsidP="00DA0024">
      <w:pPr>
        <w:spacing w:after="0" w:line="360" w:lineRule="auto"/>
        <w:ind w:firstLine="709"/>
        <w:jc w:val="both"/>
        <w:rPr>
          <w:rFonts w:ascii="Arial Narrow" w:eastAsia="Times New Roman" w:hAnsi="Arial Narrow" w:cs="Arial"/>
          <w:sz w:val="16"/>
          <w:szCs w:val="16"/>
          <w:lang w:val="es-ES" w:eastAsia="es-ES"/>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DA0024" w:rsidRPr="00C00652" w:rsidRDefault="00DA0024" w:rsidP="00DA0024">
      <w:pPr>
        <w:spacing w:after="0" w:line="360" w:lineRule="auto"/>
        <w:ind w:firstLine="709"/>
        <w:jc w:val="both"/>
        <w:rPr>
          <w:rFonts w:ascii="Arial Narrow" w:eastAsia="Calibri" w:hAnsi="Arial Narrow" w:cs="Arial"/>
          <w:sz w:val="16"/>
          <w:szCs w:val="16"/>
        </w:rPr>
      </w:pPr>
    </w:p>
    <w:p w:rsidR="00DA0024" w:rsidRPr="00F54F62" w:rsidRDefault="00DA0024" w:rsidP="00DA0024">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F54F62">
        <w:rPr>
          <w:rFonts w:ascii="Arial Narrow" w:eastAsia="Calibri"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w:t>
      </w:r>
      <w:r w:rsidRPr="00F54F62">
        <w:rPr>
          <w:rFonts w:ascii="Arial Narrow" w:eastAsia="Calibri" w:hAnsi="Arial Narrow" w:cs="Arial"/>
          <w:b/>
          <w:i/>
          <w:sz w:val="24"/>
          <w:szCs w:val="24"/>
        </w:rPr>
        <w:t>pues tales principios se satisfacen cuando precisa los puntos sujetos a debate,</w:t>
      </w:r>
      <w:r w:rsidRPr="00F54F62">
        <w:rPr>
          <w:rFonts w:ascii="Arial Narrow" w:eastAsia="Calibri" w:hAnsi="Arial Narrow" w:cs="Arial"/>
          <w:i/>
          <w:sz w:val="24"/>
          <w:szCs w:val="24"/>
        </w:rPr>
        <w:t xml:space="preserv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F54F62">
        <w:rPr>
          <w:rFonts w:ascii="Arial Narrow" w:eastAsia="Calibri" w:hAnsi="Arial Narrow" w:cs="Arial"/>
          <w:i/>
          <w:sz w:val="24"/>
          <w:szCs w:val="24"/>
        </w:rPr>
        <w:t>litis</w:t>
      </w:r>
      <w:proofErr w:type="spellEnd"/>
      <w:r w:rsidRPr="00F54F62">
        <w:rPr>
          <w:rFonts w:ascii="Arial Narrow" w:eastAsia="Calibri" w:hAnsi="Arial Narrow" w:cs="Arial"/>
          <w:i/>
          <w:sz w:val="24"/>
          <w:szCs w:val="24"/>
        </w:rPr>
        <w:t xml:space="preserve">. Sin embargo, </w:t>
      </w:r>
      <w:r w:rsidRPr="00F54F62">
        <w:rPr>
          <w:rFonts w:ascii="Arial Narrow" w:eastAsia="Calibri" w:hAnsi="Arial Narrow" w:cs="Arial"/>
          <w:b/>
          <w:i/>
          <w:sz w:val="24"/>
          <w:szCs w:val="24"/>
        </w:rPr>
        <w:t>no existe prohibición para hacer tal transcripción, quedando al prudente arbitrio del juzgador realizarla o no</w:t>
      </w:r>
      <w:r w:rsidRPr="00F54F62">
        <w:rPr>
          <w:rFonts w:ascii="Arial Narrow" w:eastAsia="Calibri" w:hAnsi="Arial Narrow" w:cs="Arial"/>
          <w:i/>
          <w:sz w:val="24"/>
          <w:szCs w:val="24"/>
        </w:rPr>
        <w:t>, atendiendo a las características especiales del caso, sin demérito de que para satisfacer los principios de exhaustividad y congruencia se estudien los planteamientos de legalidad o inconstitucionalidad que efectivamente se hayan hecho valer. …”</w:t>
      </w:r>
    </w:p>
    <w:p w:rsidR="00DA0024" w:rsidRPr="00841CBD" w:rsidRDefault="00DA0024" w:rsidP="00DA0024">
      <w:pPr>
        <w:spacing w:after="0" w:line="240" w:lineRule="auto"/>
        <w:ind w:firstLine="709"/>
        <w:jc w:val="both"/>
        <w:rPr>
          <w:rFonts w:ascii="Arial Narrow" w:eastAsia="Calibri" w:hAnsi="Arial Narrow" w:cs="Arial"/>
          <w:i/>
          <w:sz w:val="16"/>
          <w:szCs w:val="16"/>
        </w:rPr>
      </w:pPr>
    </w:p>
    <w:p w:rsidR="00DA0024" w:rsidRPr="00F54F62" w:rsidRDefault="00DA0024" w:rsidP="00DA0024">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[Énfasis añadido]</w:t>
      </w:r>
    </w:p>
    <w:p w:rsidR="00DA0024" w:rsidRPr="00CC1660" w:rsidRDefault="00DA0024" w:rsidP="00DA0024">
      <w:pPr>
        <w:spacing w:after="0" w:line="360" w:lineRule="auto"/>
        <w:ind w:firstLine="709"/>
        <w:jc w:val="both"/>
        <w:rPr>
          <w:rFonts w:ascii="Arial Narrow" w:eastAsia="Calibri" w:hAnsi="Arial Narrow" w:cs="Arial"/>
          <w:b/>
          <w:sz w:val="16"/>
          <w:szCs w:val="16"/>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 xml:space="preserve">SEXTO.- </w:t>
      </w:r>
      <w:r w:rsidRPr="00F54F62">
        <w:rPr>
          <w:rFonts w:ascii="Arial Narrow" w:eastAsia="Calibri" w:hAnsi="Arial Narrow" w:cs="Arial"/>
          <w:sz w:val="28"/>
          <w:szCs w:val="28"/>
        </w:rPr>
        <w:t xml:space="preserve">En ese orden de ideas, previo al estudio de los conceptos de impugnación, esta Sala estima necesario precisar, que a efecto de respetar el principio de completitud en la impartición de justicia, propio de la garantía consagrada en el </w:t>
      </w:r>
      <w:r w:rsidRPr="00F54F62">
        <w:rPr>
          <w:rFonts w:ascii="Arial Narrow" w:eastAsia="Calibri" w:hAnsi="Arial Narrow" w:cs="Arial"/>
          <w:b/>
          <w:sz w:val="28"/>
          <w:szCs w:val="28"/>
        </w:rPr>
        <w:t>artículo 17 Constitucional,</w:t>
      </w:r>
      <w:r w:rsidRPr="00F54F62">
        <w:rPr>
          <w:rFonts w:ascii="Arial Narrow" w:eastAsia="Calibri" w:hAnsi="Arial Narrow" w:cs="Arial"/>
          <w:sz w:val="28"/>
          <w:szCs w:val="28"/>
        </w:rPr>
        <w:t xml:space="preserve"> en el que se establece que s</w:t>
      </w:r>
      <w:r w:rsidRPr="00F54F62">
        <w:rPr>
          <w:rFonts w:ascii="Arial Narrow" w:eastAsia="Times New Roman" w:hAnsi="Arial Narrow" w:cs="Arial"/>
          <w:bCs/>
          <w:sz w:val="28"/>
          <w:szCs w:val="28"/>
          <w:lang w:eastAsia="es-ES"/>
        </w:rPr>
        <w:t xml:space="preserve">iempre que no se afecte la igualdad entre las partes, el debido proceso u otros derechos en los juicios o procedimientos seguidos en forma de juicio, </w:t>
      </w:r>
      <w:r w:rsidRPr="00F54F62">
        <w:rPr>
          <w:rFonts w:ascii="Arial Narrow" w:eastAsia="Times New Roman" w:hAnsi="Arial Narrow" w:cs="Arial"/>
          <w:b/>
          <w:bCs/>
          <w:sz w:val="28"/>
          <w:szCs w:val="28"/>
          <w:lang w:eastAsia="es-ES"/>
        </w:rPr>
        <w:t>las autoridades deberán privilegiar la solución del conflicto sobre los formalismos procedimentales</w:t>
      </w:r>
      <w:r w:rsidRPr="00F54F62">
        <w:rPr>
          <w:rFonts w:ascii="Arial Narrow" w:eastAsia="Times New Roman" w:hAnsi="Arial Narrow" w:cs="Arial"/>
          <w:bCs/>
          <w:sz w:val="28"/>
          <w:szCs w:val="28"/>
          <w:lang w:eastAsia="es-ES"/>
        </w:rPr>
        <w:t>; aunado a que,</w:t>
      </w:r>
      <w:r w:rsidRPr="00F54F62">
        <w:rPr>
          <w:rFonts w:ascii="Arial Narrow" w:eastAsia="Calibri" w:hAnsi="Arial Narrow" w:cs="Arial"/>
        </w:rPr>
        <w:t xml:space="preserve"> </w:t>
      </w:r>
      <w:r w:rsidRPr="00F54F62">
        <w:rPr>
          <w:rFonts w:ascii="Arial Narrow" w:eastAsia="Times New Roman" w:hAnsi="Arial Narrow" w:cs="Arial"/>
          <w:bCs/>
          <w:sz w:val="28"/>
          <w:szCs w:val="28"/>
          <w:lang w:eastAsia="es-ES"/>
        </w:rPr>
        <w:t>al emitir la sentencia, es</w:t>
      </w:r>
      <w:r w:rsidRPr="00F54F62">
        <w:rPr>
          <w:rFonts w:ascii="Arial Narrow" w:eastAsia="Calibri" w:hAnsi="Arial Narrow" w:cs="Arial"/>
          <w:sz w:val="28"/>
          <w:szCs w:val="28"/>
        </w:rPr>
        <w:t xml:space="preserve"> obligación de este Tribunal examinar todos y cada uno de los puntos controvertidos del acto impugnado, </w:t>
      </w:r>
      <w:r w:rsidRPr="00F54F62">
        <w:rPr>
          <w:rFonts w:ascii="Arial Narrow" w:eastAsia="Calibri" w:hAnsi="Arial Narrow" w:cs="Arial"/>
          <w:b/>
          <w:sz w:val="28"/>
          <w:szCs w:val="28"/>
        </w:rPr>
        <w:t>iniciando por aquellos que puedan llevar a declarar la nulidad lisa y llana</w:t>
      </w:r>
      <w:r w:rsidRPr="00F54F62">
        <w:rPr>
          <w:rFonts w:ascii="Arial Narrow" w:eastAsia="Calibri" w:hAnsi="Arial Narrow" w:cs="Arial"/>
          <w:sz w:val="28"/>
          <w:szCs w:val="28"/>
        </w:rPr>
        <w:t xml:space="preserve">, y después por los que se refieran a la omisión de requisitos formales o vicios del procedimiento, debiéndose precisar, que el estudio de los conceptos de impugnación de la actora en su escrito de demanda, </w:t>
      </w:r>
      <w:r w:rsidRPr="00F54F62">
        <w:rPr>
          <w:rFonts w:ascii="Arial Narrow" w:eastAsia="Calibri" w:hAnsi="Arial Narrow" w:cs="Arial"/>
          <w:b/>
          <w:sz w:val="28"/>
          <w:szCs w:val="28"/>
        </w:rPr>
        <w:t>se estudiarán tomando en consideración para estudio preferente aquellos que otorguen mayor beneficio</w:t>
      </w:r>
      <w:r w:rsidRPr="00F54F62">
        <w:rPr>
          <w:rFonts w:ascii="Arial Narrow" w:eastAsia="Calibri" w:hAnsi="Arial Narrow" w:cs="Arial"/>
          <w:sz w:val="28"/>
          <w:szCs w:val="28"/>
        </w:rPr>
        <w:t>.</w:t>
      </w:r>
    </w:p>
    <w:p w:rsidR="00DA0024" w:rsidRDefault="00DA0024" w:rsidP="00DA0024">
      <w:pPr>
        <w:spacing w:after="0" w:line="360" w:lineRule="auto"/>
        <w:ind w:firstLine="709"/>
        <w:jc w:val="both"/>
        <w:rPr>
          <w:rFonts w:ascii="Arial Narrow" w:eastAsia="Calibri" w:hAnsi="Arial Narrow" w:cs="Arial"/>
          <w:sz w:val="16"/>
          <w:szCs w:val="16"/>
        </w:rPr>
      </w:pPr>
    </w:p>
    <w:p w:rsidR="00DA0024" w:rsidRPr="00F54F62" w:rsidRDefault="00DA0024" w:rsidP="00DA0024">
      <w:pPr>
        <w:spacing w:after="0" w:line="360" w:lineRule="auto"/>
        <w:ind w:firstLine="709"/>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En ese sentido se procede al estudio y resolución de fondo de</w:t>
      </w:r>
      <w:r>
        <w:rPr>
          <w:rFonts w:ascii="Arial Narrow" w:eastAsia="Calibri" w:hAnsi="Arial Narrow" w:cs="Arial"/>
          <w:sz w:val="28"/>
          <w:szCs w:val="28"/>
        </w:rPr>
        <w:t xml:space="preserve"> </w:t>
      </w:r>
      <w:r w:rsidRPr="00F54F62">
        <w:rPr>
          <w:rFonts w:ascii="Arial Narrow" w:eastAsia="Calibri" w:hAnsi="Arial Narrow" w:cs="Arial"/>
          <w:sz w:val="28"/>
          <w:szCs w:val="28"/>
        </w:rPr>
        <w:t>l</w:t>
      </w:r>
      <w:r>
        <w:rPr>
          <w:rFonts w:ascii="Arial Narrow" w:eastAsia="Calibri" w:hAnsi="Arial Narrow" w:cs="Arial"/>
          <w:sz w:val="28"/>
          <w:szCs w:val="28"/>
        </w:rPr>
        <w:t xml:space="preserve">os argumentos </w:t>
      </w:r>
      <w:r w:rsidRPr="00F54F62">
        <w:rPr>
          <w:rFonts w:ascii="Arial Narrow" w:eastAsia="Calibri" w:hAnsi="Arial Narrow" w:cs="Arial"/>
          <w:sz w:val="28"/>
          <w:szCs w:val="28"/>
        </w:rPr>
        <w:t xml:space="preserve">que hace valer </w:t>
      </w:r>
      <w:r>
        <w:rPr>
          <w:rFonts w:ascii="Arial Narrow" w:eastAsia="Calibri" w:hAnsi="Arial Narrow" w:cs="Arial"/>
          <w:sz w:val="28"/>
          <w:szCs w:val="28"/>
        </w:rPr>
        <w:t xml:space="preserve">el actor, </w:t>
      </w:r>
      <w:r w:rsidRPr="00F54F62">
        <w:rPr>
          <w:rFonts w:ascii="Arial Narrow" w:eastAsia="Calibri" w:hAnsi="Arial Narrow" w:cs="Arial"/>
          <w:sz w:val="28"/>
          <w:szCs w:val="28"/>
        </w:rPr>
        <w:t xml:space="preserve">en el capítulo </w:t>
      </w:r>
      <w:r>
        <w:rPr>
          <w:rFonts w:ascii="Arial Narrow" w:eastAsia="Calibri" w:hAnsi="Arial Narrow" w:cs="Arial"/>
          <w:sz w:val="28"/>
          <w:szCs w:val="28"/>
        </w:rPr>
        <w:t xml:space="preserve">correspondiente a los </w:t>
      </w:r>
      <w:r w:rsidRPr="00F54F62">
        <w:rPr>
          <w:rFonts w:ascii="Arial Narrow" w:eastAsia="Calibri" w:hAnsi="Arial Narrow" w:cs="Arial"/>
          <w:b/>
          <w:sz w:val="28"/>
          <w:szCs w:val="28"/>
        </w:rPr>
        <w:t>Antecedentes</w:t>
      </w:r>
      <w:r w:rsidRPr="00F54F62">
        <w:rPr>
          <w:rFonts w:ascii="Arial Narrow" w:eastAsia="Calibri" w:hAnsi="Arial Narrow" w:cs="Arial"/>
          <w:sz w:val="28"/>
          <w:szCs w:val="28"/>
        </w:rPr>
        <w:t xml:space="preserve"> de</w:t>
      </w:r>
      <w:r w:rsidRPr="00F54F62">
        <w:rPr>
          <w:rFonts w:ascii="Arial Narrow" w:eastAsia="Times New Roman" w:hAnsi="Arial Narrow" w:cs="Arial"/>
          <w:sz w:val="28"/>
          <w:szCs w:val="28"/>
          <w:lang w:val="es-ES" w:eastAsia="es-ES"/>
        </w:rPr>
        <w:t xml:space="preserve"> su escrito de demanda</w:t>
      </w:r>
      <w:r w:rsidRPr="00F54F62">
        <w:rPr>
          <w:rFonts w:ascii="Arial Narrow" w:eastAsia="Calibri" w:hAnsi="Arial Narrow" w:cs="Arial"/>
          <w:sz w:val="28"/>
          <w:szCs w:val="28"/>
        </w:rPr>
        <w:t xml:space="preserve">, los cuales se analizan en forma conjunta por estar vinculados entre sí en cuanto a las violaciones que aluden, mismos que se examinan </w:t>
      </w:r>
      <w:r w:rsidRPr="00F54F62">
        <w:rPr>
          <w:rFonts w:ascii="Arial Narrow" w:eastAsia="Times New Roman" w:hAnsi="Arial Narrow" w:cs="Times New Roman"/>
          <w:sz w:val="28"/>
          <w:szCs w:val="28"/>
          <w:lang w:val="es-ES" w:eastAsia="es-ES"/>
        </w:rPr>
        <w:t>en concatenación con las diversas constancias y probanzas que fueron ofrecidas por las partes, y que obran en autos de este procedimiento.</w:t>
      </w:r>
    </w:p>
    <w:p w:rsidR="00DA0024" w:rsidRPr="005D5818" w:rsidRDefault="00DA0024" w:rsidP="00DA0024">
      <w:pPr>
        <w:spacing w:after="0" w:line="360" w:lineRule="auto"/>
        <w:ind w:firstLine="709"/>
        <w:jc w:val="both"/>
        <w:rPr>
          <w:rFonts w:ascii="Arial Narrow" w:eastAsia="Calibri" w:hAnsi="Arial Narrow" w:cs="Arial"/>
          <w:sz w:val="16"/>
          <w:szCs w:val="16"/>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Sirve de sustento a lo anterior la Tesis de Jurisprudencia </w:t>
      </w:r>
      <w:r w:rsidRPr="00F54F62">
        <w:rPr>
          <w:rFonts w:ascii="Arial Narrow" w:eastAsia="Times New Roman" w:hAnsi="Arial Narrow" w:cs="Arial"/>
          <w:sz w:val="28"/>
          <w:szCs w:val="28"/>
          <w:lang w:val="es-ES" w:eastAsia="es-ES"/>
        </w:rPr>
        <w:t>I.7o.A.J/46</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sz w:val="28"/>
          <w:szCs w:val="28"/>
          <w:lang w:val="es-ES" w:eastAsia="es-ES"/>
        </w:rPr>
        <w:t>Séptimo Tribunal Colegiado en Materia Administrativa del Primer Circuito</w:t>
      </w:r>
      <w:r w:rsidRPr="00F54F62">
        <w:rPr>
          <w:rFonts w:ascii="Arial Narrow" w:eastAsia="Calibri" w:hAnsi="Arial Narrow" w:cs="Arial"/>
          <w:sz w:val="28"/>
          <w:szCs w:val="28"/>
        </w:rPr>
        <w:t xml:space="preserve">, publicada en la página </w:t>
      </w:r>
      <w:r w:rsidRPr="00F54F62">
        <w:rPr>
          <w:rFonts w:ascii="Arial Narrow" w:eastAsia="Times New Roman" w:hAnsi="Arial Narrow" w:cs="Arial"/>
          <w:sz w:val="28"/>
          <w:szCs w:val="28"/>
          <w:lang w:val="es-ES" w:eastAsia="es-ES"/>
        </w:rPr>
        <w:t>1342</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Tomo XXX, Agosto de 2009</w:t>
      </w:r>
      <w:r w:rsidRPr="00F54F62">
        <w:rPr>
          <w:rFonts w:ascii="Arial Narrow" w:eastAsia="Calibri" w:hAnsi="Arial Narrow" w:cs="Arial"/>
          <w:sz w:val="28"/>
          <w:szCs w:val="28"/>
        </w:rPr>
        <w:t xml:space="preserve">, Novena Época, del Semanario Judicial de la Federación y su Gaceta, Registro: </w:t>
      </w:r>
      <w:r w:rsidRPr="00F54F62">
        <w:rPr>
          <w:rFonts w:ascii="Arial Narrow" w:eastAsia="Times New Roman" w:hAnsi="Arial Narrow" w:cs="Arial"/>
          <w:sz w:val="28"/>
          <w:szCs w:val="28"/>
          <w:lang w:val="es-ES" w:eastAsia="es-ES"/>
        </w:rPr>
        <w:t>166683</w:t>
      </w:r>
      <w:r w:rsidRPr="00F54F62">
        <w:rPr>
          <w:rFonts w:ascii="Arial Narrow" w:eastAsia="Calibri" w:hAnsi="Arial Narrow" w:cs="Arial"/>
          <w:sz w:val="28"/>
          <w:szCs w:val="28"/>
        </w:rPr>
        <w:t>, que a continuación se transcribe:</w:t>
      </w:r>
    </w:p>
    <w:p w:rsidR="00DA0024" w:rsidRPr="00F54F62" w:rsidRDefault="00DA0024" w:rsidP="00DA0024">
      <w:pPr>
        <w:spacing w:line="240" w:lineRule="auto"/>
        <w:ind w:firstLine="709"/>
        <w:jc w:val="both"/>
        <w:rPr>
          <w:rFonts w:ascii="Arial Narrow" w:eastAsia="Times New Roman" w:hAnsi="Arial Narrow" w:cs="Arial"/>
          <w:i/>
          <w:sz w:val="24"/>
          <w:szCs w:val="24"/>
          <w:lang w:val="es-ES" w:eastAsia="es-ES"/>
        </w:rPr>
      </w:pPr>
      <w:r w:rsidRPr="00F54F62">
        <w:rPr>
          <w:rFonts w:ascii="Arial Narrow" w:eastAsia="Times New Roman" w:hAnsi="Arial Narrow" w:cs="Arial"/>
          <w:b/>
          <w:i/>
          <w:sz w:val="24"/>
          <w:szCs w:val="24"/>
          <w:lang w:val="es-ES" w:eastAsia="es-ES"/>
        </w:rPr>
        <w:t>“DEMANDA EN EL JUICIO CONTENCIOSO ADMINISTRATIVO FEDERAL. SU EXAMEN NO SÓLO DEBE ATENDER A SU APARTADO DE CONCEPTOS DE ANULACIÓN, SINO A CUALQUIER PARTE DE ELLA DONDE SE ADVIERTA LA EXPOSICIÓN DE MOTIVOS ESENCIALES DE LA CAUSA DE PEDIR</w:t>
      </w:r>
      <w:r w:rsidRPr="00F54F62">
        <w:rPr>
          <w:rFonts w:ascii="Arial Narrow" w:eastAsia="Times New Roman" w:hAnsi="Arial Narrow" w:cs="Arial"/>
          <w:i/>
          <w:sz w:val="24"/>
          <w:szCs w:val="24"/>
          <w:lang w:val="es-ES" w:eastAsia="es-ES"/>
        </w:rPr>
        <w:t>. Conforme al artículo 237 del Código Fiscal de la Federación, vigente hasta el 31 de diciembre de 2005 (correlativo del precepto 50 de la Ley Federal de Procedimiento Contencioso Administrativo), las Salas del Tribunal Federal de Justicia Fiscal y Administrativa deben resolver la pretensión efectivamente planteada en la demanda, pudiendo invocar hechos notorios e, incluso, examinar, entre otras cosas, los agravios, causales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w:t>
      </w:r>
    </w:p>
    <w:p w:rsidR="00DA0024" w:rsidRPr="005D5818" w:rsidRDefault="00DA0024" w:rsidP="00DA0024">
      <w:pPr>
        <w:autoSpaceDE w:val="0"/>
        <w:autoSpaceDN w:val="0"/>
        <w:adjustRightInd w:val="0"/>
        <w:spacing w:after="0" w:line="360" w:lineRule="auto"/>
        <w:ind w:firstLine="708"/>
        <w:jc w:val="both"/>
        <w:rPr>
          <w:rFonts w:ascii="Arial Narrow" w:eastAsia="Calibri" w:hAnsi="Arial Narrow" w:cs="Arial"/>
          <w:sz w:val="16"/>
          <w:szCs w:val="16"/>
        </w:rPr>
      </w:pPr>
    </w:p>
    <w:p w:rsidR="00DA0024" w:rsidRPr="00F54F62" w:rsidRDefault="00DA0024" w:rsidP="00DA0024">
      <w:pPr>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Antecedentes y concepto de impugnación que en la parte medular dicen: </w:t>
      </w:r>
    </w:p>
    <w:p w:rsidR="00DA0024" w:rsidRPr="00F54F62" w:rsidRDefault="00DA0024" w:rsidP="00DA0024">
      <w:pPr>
        <w:autoSpaceDE w:val="0"/>
        <w:autoSpaceDN w:val="0"/>
        <w:adjustRightInd w:val="0"/>
        <w:spacing w:after="0" w:line="240" w:lineRule="auto"/>
        <w:ind w:firstLine="709"/>
        <w:jc w:val="both"/>
        <w:rPr>
          <w:rFonts w:ascii="Arial Narrow" w:eastAsia="Calibri" w:hAnsi="Arial Narrow" w:cs="Arial"/>
          <w:sz w:val="28"/>
          <w:szCs w:val="28"/>
        </w:rPr>
      </w:pPr>
    </w:p>
    <w:p w:rsidR="00DA0024" w:rsidRPr="00F54F62" w:rsidRDefault="00DA0024" w:rsidP="00DA0024">
      <w:pPr>
        <w:autoSpaceDE w:val="0"/>
        <w:autoSpaceDN w:val="0"/>
        <w:adjustRightInd w:val="0"/>
        <w:spacing w:after="0" w:line="240" w:lineRule="auto"/>
        <w:ind w:firstLine="709"/>
        <w:jc w:val="both"/>
        <w:rPr>
          <w:rFonts w:ascii="Arial Narrow" w:eastAsia="Calibri" w:hAnsi="Arial Narrow" w:cs="Arial"/>
          <w:b/>
          <w:i/>
          <w:sz w:val="24"/>
          <w:szCs w:val="24"/>
        </w:rPr>
      </w:pPr>
      <w:r w:rsidRPr="00F54F62">
        <w:rPr>
          <w:rFonts w:ascii="Arial Narrow" w:eastAsia="Calibri" w:hAnsi="Arial Narrow" w:cs="Arial"/>
          <w:b/>
          <w:i/>
          <w:sz w:val="24"/>
          <w:szCs w:val="24"/>
        </w:rPr>
        <w:t>“ANTECEDENTES”</w:t>
      </w:r>
    </w:p>
    <w:p w:rsidR="00DA0024" w:rsidRPr="00F54F62" w:rsidRDefault="00DA0024" w:rsidP="00DA0024">
      <w:pPr>
        <w:autoSpaceDE w:val="0"/>
        <w:autoSpaceDN w:val="0"/>
        <w:adjustRightInd w:val="0"/>
        <w:spacing w:after="0" w:line="240" w:lineRule="auto"/>
        <w:ind w:firstLine="709"/>
        <w:jc w:val="both"/>
        <w:rPr>
          <w:rFonts w:ascii="Arial Narrow" w:eastAsia="Calibri" w:hAnsi="Arial Narrow" w:cs="Arial"/>
          <w:b/>
          <w:i/>
          <w:sz w:val="24"/>
          <w:szCs w:val="24"/>
        </w:rPr>
      </w:pPr>
    </w:p>
    <w:p w:rsidR="00EF4A98" w:rsidRDefault="00DA0024" w:rsidP="00DA0024">
      <w:pPr>
        <w:autoSpaceDE w:val="0"/>
        <w:autoSpaceDN w:val="0"/>
        <w:adjustRightInd w:val="0"/>
        <w:spacing w:after="0" w:line="240" w:lineRule="auto"/>
        <w:ind w:firstLine="709"/>
        <w:jc w:val="both"/>
        <w:rPr>
          <w:rFonts w:ascii="Arial Narrow" w:eastAsia="Calibri" w:hAnsi="Arial Narrow" w:cs="Arial"/>
          <w:b/>
          <w:i/>
          <w:sz w:val="24"/>
          <w:szCs w:val="24"/>
        </w:rPr>
      </w:pPr>
      <w:r w:rsidRPr="00F54F62">
        <w:rPr>
          <w:rFonts w:ascii="Arial Narrow" w:eastAsia="Calibri" w:hAnsi="Arial Narrow" w:cs="Arial"/>
          <w:b/>
          <w:i/>
          <w:sz w:val="24"/>
          <w:szCs w:val="24"/>
        </w:rPr>
        <w:t>“</w:t>
      </w:r>
      <w:r w:rsidR="00EF4A98">
        <w:rPr>
          <w:rFonts w:ascii="Arial Narrow" w:eastAsia="Calibri" w:hAnsi="Arial Narrow" w:cs="Arial"/>
          <w:b/>
          <w:i/>
          <w:sz w:val="24"/>
          <w:szCs w:val="24"/>
        </w:rPr>
        <w:t xml:space="preserve">1.- La suscrita, soy poseedora del inmueble ubicado en calle </w:t>
      </w:r>
      <w:r w:rsidR="00FC2877">
        <w:rPr>
          <w:rFonts w:ascii="Arial Narrow" w:eastAsia="Calibri" w:hAnsi="Arial Narrow" w:cs="Arial"/>
          <w:b/>
          <w:i/>
          <w:color w:val="FF0000"/>
          <w:sz w:val="24"/>
          <w:szCs w:val="24"/>
        </w:rPr>
        <w:t>***********</w:t>
      </w:r>
      <w:r w:rsidR="00EF4A98">
        <w:rPr>
          <w:rFonts w:ascii="Arial Narrow" w:eastAsia="Calibri" w:hAnsi="Arial Narrow" w:cs="Arial"/>
          <w:b/>
          <w:i/>
          <w:sz w:val="24"/>
          <w:szCs w:val="24"/>
        </w:rPr>
        <w:t xml:space="preserve"> esta Capital</w:t>
      </w:r>
      <w:proofErr w:type="gramStart"/>
      <w:r w:rsidR="00EF4A98">
        <w:rPr>
          <w:rFonts w:ascii="Arial Narrow" w:eastAsia="Calibri" w:hAnsi="Arial Narrow" w:cs="Arial"/>
          <w:b/>
          <w:i/>
          <w:sz w:val="24"/>
          <w:szCs w:val="24"/>
        </w:rPr>
        <w:t>, …</w:t>
      </w:r>
      <w:proofErr w:type="gramEnd"/>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Es el caso que el día 26 de julio de 2021, tuve conocimiento del acto impugnado ya que personal de INTERAPAS dejó en mi domicilio particular, un recibo de agua emitido por la autoridad ahora demandada con el número de folio SL 1274644 sin que al efecto se dejaran constancias de notificación en dicho recibo se consigna un pago…</w:t>
      </w: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…por la cantidad de $6,385.00 (SEISMIL TRESCIENTOS OCHENTA Y CINCO PESOS 00/100 M.N.).</w:t>
      </w: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2.- Soy inconforme con la determinación d la contribución que se ha determinado en mi perjuicio y NIEGO PARA TODOS LOS EFECTOS DE LA MISMA HABER GENERADO EL HECHO CAUSAL POR EL CUAL SE ME REQUIERE EL PAGO, pues no se ha generado el hecho que da causa a la determinación en esta contribución, en razón de que se me está aplicando un servicio medido, por lo cual niego que en el predio de mi propiedad se estén gastando 30 metros cúbicos de consumo, …</w:t>
      </w:r>
    </w:p>
    <w:p w:rsidR="00DA0024"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3.- Careciendo completamente de una fundamentación y motivación por ende se me deja en completo estado de indefensión, pues no establece el mecanismo para haber establecido un promedio en cuanto al consumo se refiere, ni el fundamento legal que lo faculta para ello, NEGANDO LISA Y LLANAMENTE de igual manera que las medidas anteriores al recibo que se impugna hayan tenido un consumo tal que pudiera establecer el promedio que pretende imputarme por concepto de consumo la hoy demandada, medidas que desde este momento señalo desconozco, lo anterior para los efectos legales conducentes.</w:t>
      </w: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“CONCEPTOS DE IMPUGNACION.-</w:t>
      </w: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PRIMERO.- Indebidamente INTERAPAS pretende, sin causa o razón jurídica y sin sustento legal, obligar a la suscrita a cubrir un importe por concepto de derechos que no ha causado.</w:t>
      </w: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w:t>
      </w:r>
    </w:p>
    <w:p w:rsidR="00EF4A98" w:rsidRDefault="00EF4A98" w:rsidP="00DA002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 xml:space="preserve">Sin embargo la demandada NO especifica la descripción y elementos que dieron motivo a la determinación de la contribución relativa al pago de derechos por servicios d agua potable que se pretende cobrar, pues es omisa en determinar las fechas de consumo relacionados al régimen tarifario </w:t>
      </w:r>
      <w:r w:rsidR="00D61AC2">
        <w:rPr>
          <w:rFonts w:ascii="Arial Narrow" w:eastAsia="Calibri" w:hAnsi="Arial Narrow" w:cs="Arial"/>
          <w:b/>
          <w:i/>
          <w:sz w:val="24"/>
          <w:szCs w:val="24"/>
        </w:rPr>
        <w:t>que establece así como la tarifa actual por concepto de Agua Potable, la cuota de zona debidamente fundada y motivada, fundamentar y explicar los consumos conforme la ley que regula el cobro por los servicios de Agua Potable así como su forma de calcularlos con relación a las tarifas debidamente autorizadas y cuotas aplicables al presente asunto, además de explicar cómo se originó tal determinación…”.</w:t>
      </w:r>
    </w:p>
    <w:p w:rsidR="00DA0024" w:rsidRDefault="00DA0024" w:rsidP="00DA0024">
      <w:pPr>
        <w:autoSpaceDE w:val="0"/>
        <w:autoSpaceDN w:val="0"/>
        <w:adjustRightInd w:val="0"/>
        <w:spacing w:after="0" w:line="240" w:lineRule="auto"/>
        <w:ind w:firstLine="709"/>
        <w:jc w:val="both"/>
        <w:rPr>
          <w:rFonts w:ascii="Arial Narrow" w:eastAsia="Calibri" w:hAnsi="Arial Narrow" w:cs="Arial"/>
          <w:b/>
          <w:i/>
          <w:sz w:val="24"/>
          <w:szCs w:val="24"/>
        </w:rPr>
      </w:pPr>
    </w:p>
    <w:p w:rsidR="00DA0024" w:rsidRDefault="00DA0024" w:rsidP="00DA0024">
      <w:pPr>
        <w:spacing w:after="0" w:line="360" w:lineRule="auto"/>
        <w:ind w:firstLine="708"/>
        <w:jc w:val="both"/>
        <w:rPr>
          <w:rFonts w:ascii="Arial Narrow" w:eastAsia="Calibri" w:hAnsi="Arial Narrow" w:cs="Arial"/>
          <w:b/>
          <w:sz w:val="28"/>
          <w:szCs w:val="28"/>
        </w:rPr>
      </w:pPr>
      <w:r w:rsidRPr="00F54F62">
        <w:rPr>
          <w:rFonts w:ascii="Arial Narrow" w:eastAsia="Calibri" w:hAnsi="Arial Narrow" w:cs="Arial"/>
          <w:sz w:val="28"/>
          <w:szCs w:val="28"/>
        </w:rPr>
        <w:t xml:space="preserve">Del estudio de los argumentos citados con antelación, se determina que </w:t>
      </w:r>
      <w:r w:rsidRPr="00F54F62">
        <w:rPr>
          <w:rFonts w:ascii="Arial Narrow" w:eastAsia="Calibri" w:hAnsi="Arial Narrow" w:cs="Arial"/>
          <w:b/>
          <w:sz w:val="28"/>
          <w:szCs w:val="28"/>
          <w:u w:val="single"/>
        </w:rPr>
        <w:t>resultan fundados</w:t>
      </w:r>
      <w:r w:rsidRPr="00F54F62">
        <w:rPr>
          <w:rFonts w:ascii="Arial Narrow" w:eastAsia="Calibri" w:hAnsi="Arial Narrow" w:cs="Arial"/>
          <w:b/>
          <w:sz w:val="28"/>
          <w:szCs w:val="28"/>
        </w:rPr>
        <w:t xml:space="preserve"> y suficientes para determinar la ilegalidad del acto impugnado.</w:t>
      </w:r>
    </w:p>
    <w:p w:rsidR="00EF4A98" w:rsidRPr="00F54F62" w:rsidRDefault="00EF4A98" w:rsidP="00DA0024">
      <w:pPr>
        <w:spacing w:after="0" w:line="360" w:lineRule="auto"/>
        <w:ind w:firstLine="708"/>
        <w:jc w:val="both"/>
        <w:rPr>
          <w:rFonts w:ascii="Arial Narrow" w:eastAsia="Calibri" w:hAnsi="Arial Narrow" w:cs="Arial"/>
          <w:b/>
          <w:sz w:val="28"/>
          <w:szCs w:val="28"/>
        </w:rPr>
      </w:pPr>
    </w:p>
    <w:p w:rsidR="00DA0024" w:rsidRPr="00F54F62" w:rsidRDefault="00DA0024" w:rsidP="00D61AC2">
      <w:pPr>
        <w:spacing w:after="0" w:line="360" w:lineRule="auto"/>
        <w:ind w:firstLine="709"/>
        <w:jc w:val="both"/>
        <w:rPr>
          <w:rFonts w:ascii="Arial Narrow" w:eastAsia="Calibri" w:hAnsi="Arial Narrow" w:cs="Arial"/>
          <w:sz w:val="28"/>
          <w:szCs w:val="28"/>
          <w:lang w:val="es-ES_tradnl"/>
        </w:rPr>
      </w:pPr>
      <w:r w:rsidRPr="00F54F62">
        <w:rPr>
          <w:rFonts w:ascii="Arial Narrow" w:eastAsia="Calibri" w:hAnsi="Arial Narrow" w:cs="Arial"/>
          <w:sz w:val="28"/>
          <w:szCs w:val="28"/>
        </w:rPr>
        <w:t>Para evidenciar los motivos por los que se formula esa determinación, es preciso mencionar que la litis planteada en este juicio, es determinar la legalidad o ilegalidad del documento que acompaña la demandante como acto impugnado, el cual consiste en el Estado de Cuenta por concepto del cobro de una contraprestación causada por un derecho por el servicio de agua potable, relativo</w:t>
      </w:r>
      <w:r w:rsidRPr="00F54F62">
        <w:rPr>
          <w:rFonts w:ascii="Arial Narrow" w:eastAsia="Calibri" w:hAnsi="Arial Narrow" w:cs="Arial"/>
          <w:sz w:val="28"/>
          <w:szCs w:val="28"/>
          <w:lang w:val="es-ES_tradnl"/>
        </w:rPr>
        <w:t xml:space="preserve"> al Estado de </w:t>
      </w:r>
      <w:r w:rsidRPr="001B6909">
        <w:rPr>
          <w:rFonts w:ascii="Arial Narrow" w:eastAsia="Calibri" w:hAnsi="Arial Narrow" w:cs="Arial"/>
          <w:sz w:val="28"/>
          <w:szCs w:val="28"/>
          <w:lang w:val="es-ES_tradnl"/>
        </w:rPr>
        <w:t xml:space="preserve">Cuenta </w:t>
      </w:r>
      <w:r w:rsidRPr="001B6909">
        <w:rPr>
          <w:rFonts w:ascii="Arial Narrow" w:eastAsia="Calibri" w:hAnsi="Arial Narrow" w:cs="Arial"/>
          <w:sz w:val="28"/>
          <w:szCs w:val="28"/>
        </w:rPr>
        <w:t xml:space="preserve">B </w:t>
      </w:r>
      <w:r w:rsidR="00D61AC2" w:rsidRPr="001B6909">
        <w:rPr>
          <w:rFonts w:ascii="Arial Narrow" w:eastAsia="Calibri" w:hAnsi="Arial Narrow" w:cs="Arial"/>
          <w:sz w:val="28"/>
          <w:szCs w:val="28"/>
        </w:rPr>
        <w:t>1274644</w:t>
      </w:r>
      <w:r w:rsidRPr="001B6909">
        <w:rPr>
          <w:rFonts w:ascii="Arial Narrow" w:eastAsia="Calibri" w:hAnsi="Arial Narrow" w:cs="Arial"/>
          <w:sz w:val="28"/>
          <w:szCs w:val="28"/>
          <w:lang w:val="es-ES_tradnl"/>
        </w:rPr>
        <w:t xml:space="preserve">, con periodo </w:t>
      </w:r>
      <w:r w:rsidRPr="00F54F62">
        <w:rPr>
          <w:rFonts w:ascii="Arial Narrow" w:eastAsia="Calibri" w:hAnsi="Arial Narrow" w:cs="Arial"/>
          <w:sz w:val="28"/>
          <w:szCs w:val="28"/>
          <w:lang w:val="es-ES_tradnl"/>
        </w:rPr>
        <w:t xml:space="preserve">de facturación </w:t>
      </w:r>
      <w:r>
        <w:rPr>
          <w:rFonts w:ascii="Arial Narrow" w:eastAsia="Calibri" w:hAnsi="Arial Narrow" w:cs="Arial"/>
          <w:sz w:val="28"/>
          <w:szCs w:val="28"/>
          <w:lang w:val="es-ES_tradnl"/>
        </w:rPr>
        <w:t>0</w:t>
      </w:r>
      <w:r w:rsidR="00D61AC2">
        <w:rPr>
          <w:rFonts w:ascii="Arial Narrow" w:eastAsia="Calibri" w:hAnsi="Arial Narrow" w:cs="Arial"/>
          <w:sz w:val="28"/>
          <w:szCs w:val="28"/>
          <w:lang w:val="es-ES_tradnl"/>
        </w:rPr>
        <w:t>5-06/2021</w:t>
      </w:r>
      <w:r w:rsidRPr="00F54F62">
        <w:rPr>
          <w:rFonts w:ascii="Arial Narrow" w:eastAsia="Calibri" w:hAnsi="Arial Narrow" w:cs="Arial"/>
          <w:sz w:val="28"/>
          <w:szCs w:val="28"/>
        </w:rPr>
        <w:t xml:space="preserve">, </w:t>
      </w:r>
      <w:r>
        <w:rPr>
          <w:rFonts w:ascii="Arial Narrow" w:eastAsia="Calibri" w:hAnsi="Arial Narrow" w:cs="Arial"/>
          <w:sz w:val="28"/>
          <w:szCs w:val="28"/>
        </w:rPr>
        <w:t xml:space="preserve">con No. de medidor </w:t>
      </w:r>
      <w:r w:rsidR="00D61AC2">
        <w:rPr>
          <w:rFonts w:ascii="Arial Narrow" w:eastAsia="Calibri" w:hAnsi="Arial Narrow" w:cs="Arial"/>
          <w:sz w:val="28"/>
          <w:szCs w:val="28"/>
        </w:rPr>
        <w:t>07182702</w:t>
      </w:r>
      <w:r w:rsidR="00FC2877">
        <w:rPr>
          <w:rFonts w:ascii="Arial Narrow" w:eastAsia="Calibri" w:hAnsi="Arial Narrow" w:cs="Arial"/>
          <w:color w:val="FF0000"/>
          <w:sz w:val="28"/>
          <w:szCs w:val="28"/>
          <w:lang w:val="es-ES_tradnl"/>
        </w:rPr>
        <w:t>***********</w:t>
      </w:r>
      <w:r w:rsidRPr="00F54F62">
        <w:rPr>
          <w:rFonts w:ascii="Arial Narrow" w:eastAsia="Calibri" w:hAnsi="Arial Narrow" w:cs="Arial"/>
          <w:sz w:val="28"/>
          <w:szCs w:val="28"/>
          <w:lang w:val="es-ES_tradnl"/>
        </w:rPr>
        <w:t xml:space="preserve"> emitido por la autoridad demandada, con el que se pretende cobrar la cantidad </w:t>
      </w:r>
      <w:r w:rsidRPr="001B6909">
        <w:rPr>
          <w:rFonts w:ascii="Arial Narrow" w:eastAsia="Calibri" w:hAnsi="Arial Narrow" w:cs="Arial"/>
          <w:sz w:val="28"/>
          <w:szCs w:val="28"/>
          <w:lang w:val="es-ES_tradnl"/>
        </w:rPr>
        <w:t xml:space="preserve">de </w:t>
      </w:r>
      <w:r w:rsidRPr="001B6909">
        <w:rPr>
          <w:rFonts w:ascii="Arial Narrow" w:eastAsia="Calibri" w:hAnsi="Arial Narrow" w:cs="Arial"/>
          <w:sz w:val="28"/>
          <w:szCs w:val="28"/>
        </w:rPr>
        <w:t>$</w:t>
      </w:r>
      <w:r w:rsidR="00D61AC2" w:rsidRPr="001B6909">
        <w:rPr>
          <w:rFonts w:ascii="Arial Narrow" w:eastAsia="Calibri" w:hAnsi="Arial Narrow" w:cs="Arial"/>
          <w:sz w:val="28"/>
          <w:szCs w:val="28"/>
        </w:rPr>
        <w:t>6,385.00</w:t>
      </w:r>
      <w:r w:rsidRPr="001B6909">
        <w:rPr>
          <w:rFonts w:ascii="Arial Narrow" w:eastAsia="Calibri" w:hAnsi="Arial Narrow" w:cs="Arial"/>
          <w:sz w:val="28"/>
          <w:szCs w:val="28"/>
        </w:rPr>
        <w:t xml:space="preserve"> (</w:t>
      </w:r>
      <w:r w:rsidR="00D61AC2" w:rsidRPr="001B6909">
        <w:rPr>
          <w:rFonts w:ascii="Arial Narrow" w:eastAsia="Calibri" w:hAnsi="Arial Narrow" w:cs="Arial"/>
          <w:sz w:val="28"/>
          <w:szCs w:val="28"/>
        </w:rPr>
        <w:t xml:space="preserve">SEIS MIL </w:t>
      </w:r>
      <w:r w:rsidR="00D61AC2">
        <w:rPr>
          <w:rFonts w:ascii="Arial Narrow" w:eastAsia="Calibri" w:hAnsi="Arial Narrow" w:cs="Arial"/>
          <w:sz w:val="28"/>
          <w:szCs w:val="28"/>
        </w:rPr>
        <w:t xml:space="preserve">TRESCIENTOS OCHENTA Y CINCO PESOS, </w:t>
      </w:r>
      <w:r>
        <w:rPr>
          <w:rFonts w:ascii="Arial Narrow" w:eastAsia="Calibri" w:hAnsi="Arial Narrow" w:cs="Arial"/>
          <w:sz w:val="28"/>
          <w:szCs w:val="28"/>
        </w:rPr>
        <w:t>00/100 M.N.)</w:t>
      </w:r>
      <w:r w:rsidRPr="00F54F62">
        <w:rPr>
          <w:rFonts w:ascii="Arial Narrow" w:eastAsia="Calibri" w:hAnsi="Arial Narrow" w:cs="Arial"/>
          <w:sz w:val="28"/>
          <w:szCs w:val="28"/>
        </w:rPr>
        <w:t xml:space="preserve">, en el domicilio de la actora, </w:t>
      </w:r>
      <w:r w:rsidRPr="00F54F62">
        <w:rPr>
          <w:rFonts w:ascii="Arial Narrow" w:eastAsia="Calibri" w:hAnsi="Arial Narrow" w:cs="Arial"/>
          <w:sz w:val="28"/>
          <w:szCs w:val="28"/>
          <w:lang w:val="es-ES_tradnl"/>
        </w:rPr>
        <w:t xml:space="preserve">por los conceptos de cargo por redondeo, adeudo anterior, agua potable, drenaje, tratamiento, </w:t>
      </w:r>
      <w:r w:rsidR="00D61AC2">
        <w:rPr>
          <w:rFonts w:ascii="Arial Narrow" w:eastAsia="Calibri" w:hAnsi="Arial Narrow" w:cs="Arial"/>
          <w:sz w:val="28"/>
          <w:szCs w:val="28"/>
          <w:lang w:val="es-ES_tradnl"/>
        </w:rPr>
        <w:t xml:space="preserve">crédito por redondeo siguiente recibo </w:t>
      </w:r>
      <w:r>
        <w:rPr>
          <w:rFonts w:ascii="Arial Narrow" w:eastAsia="Calibri" w:hAnsi="Arial Narrow" w:cs="Arial"/>
          <w:sz w:val="28"/>
          <w:szCs w:val="28"/>
          <w:lang w:val="es-ES_tradnl"/>
        </w:rPr>
        <w:t>e IVA</w:t>
      </w:r>
      <w:r w:rsidRPr="00F54F62">
        <w:rPr>
          <w:rFonts w:ascii="Arial Narrow" w:eastAsia="Calibri" w:hAnsi="Arial Narrow" w:cs="Arial"/>
          <w:sz w:val="28"/>
          <w:szCs w:val="28"/>
          <w:lang w:val="es-ES_tradnl"/>
        </w:rPr>
        <w:t xml:space="preserve">, el cual obra en </w:t>
      </w:r>
      <w:r w:rsidR="00D61AC2">
        <w:rPr>
          <w:rFonts w:ascii="Arial Narrow" w:eastAsia="Calibri" w:hAnsi="Arial Narrow" w:cs="Arial"/>
          <w:sz w:val="28"/>
          <w:szCs w:val="28"/>
          <w:lang w:val="es-ES_tradnl"/>
        </w:rPr>
        <w:t>original</w:t>
      </w:r>
      <w:r>
        <w:rPr>
          <w:rFonts w:ascii="Arial Narrow" w:eastAsia="Calibri" w:hAnsi="Arial Narrow" w:cs="Arial"/>
          <w:sz w:val="28"/>
          <w:szCs w:val="28"/>
          <w:lang w:val="es-ES_tradnl"/>
        </w:rPr>
        <w:t xml:space="preserve"> </w:t>
      </w:r>
      <w:r w:rsidRPr="00F54F62">
        <w:rPr>
          <w:rFonts w:ascii="Arial Narrow" w:eastAsia="Calibri" w:hAnsi="Arial Narrow" w:cs="Arial"/>
          <w:sz w:val="28"/>
          <w:szCs w:val="28"/>
          <w:lang w:val="es-ES_tradnl"/>
        </w:rPr>
        <w:t xml:space="preserve">en foja </w:t>
      </w:r>
      <w:r w:rsidR="00D61AC2">
        <w:rPr>
          <w:rFonts w:ascii="Arial Narrow" w:eastAsia="Calibri" w:hAnsi="Arial Narrow" w:cs="Arial"/>
          <w:sz w:val="28"/>
          <w:szCs w:val="28"/>
          <w:lang w:val="es-ES_tradnl"/>
        </w:rPr>
        <w:t>9</w:t>
      </w:r>
      <w:r>
        <w:rPr>
          <w:rFonts w:ascii="Arial Narrow" w:eastAsia="Calibri" w:hAnsi="Arial Narrow" w:cs="Arial"/>
          <w:sz w:val="28"/>
          <w:szCs w:val="28"/>
          <w:lang w:val="es-ES_tradnl"/>
        </w:rPr>
        <w:t xml:space="preserve"> </w:t>
      </w:r>
      <w:r w:rsidRPr="00F54F62">
        <w:rPr>
          <w:rFonts w:ascii="Arial Narrow" w:eastAsia="Calibri" w:hAnsi="Arial Narrow" w:cs="Arial"/>
          <w:sz w:val="28"/>
          <w:szCs w:val="28"/>
          <w:lang w:val="es-ES_tradnl"/>
        </w:rPr>
        <w:t>de este sumario</w:t>
      </w:r>
      <w:r w:rsidRPr="00F54F62">
        <w:rPr>
          <w:rFonts w:ascii="Arial Narrow" w:eastAsia="Calibri" w:hAnsi="Arial Narrow" w:cs="Arial"/>
          <w:sz w:val="28"/>
          <w:szCs w:val="28"/>
        </w:rPr>
        <w:t>; documental que fue ofrecida por la parte actora, en cumplimiento a lo dispuesto en los numerales 233 fracción IV y 234 fracción II, del Código Procesal Administrativo para el Estado de San Luis Potosí.</w:t>
      </w:r>
    </w:p>
    <w:p w:rsidR="00DA0024" w:rsidRPr="00B278BF" w:rsidRDefault="00DA0024" w:rsidP="00DA0024">
      <w:pPr>
        <w:spacing w:after="0" w:line="360" w:lineRule="auto"/>
        <w:ind w:firstLine="709"/>
        <w:jc w:val="both"/>
        <w:rPr>
          <w:rFonts w:ascii="Arial Narrow" w:eastAsia="Calibri" w:hAnsi="Arial Narrow" w:cs="Arial"/>
          <w:sz w:val="36"/>
          <w:szCs w:val="36"/>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De acuerdo a lo anterior, </w:t>
      </w:r>
      <w:r w:rsidRPr="00F54F62">
        <w:rPr>
          <w:rFonts w:ascii="Arial Narrow" w:eastAsia="Calibri" w:hAnsi="Arial Narrow" w:cs="Arial"/>
          <w:b/>
          <w:sz w:val="28"/>
          <w:szCs w:val="28"/>
        </w:rPr>
        <w:t>se desprende que la materia en esta controversia es de naturaleza fiscal</w:t>
      </w:r>
      <w:r w:rsidRPr="00F54F62">
        <w:rPr>
          <w:rFonts w:ascii="Arial Narrow" w:eastAsia="Calibri" w:hAnsi="Arial Narrow" w:cs="Arial"/>
          <w:sz w:val="28"/>
          <w:szCs w:val="28"/>
        </w:rPr>
        <w:t>, pues el cobro impugnado es un crédito fiscal conforme lo dispuesto por los artículos 178 de la Ley de Aguas del Estado de San Luis Potosí; 51, 52, 56 y 57 de la Ley de Hacienda para los Municipios del Estado de San Luis Potosí y 7º fracción I inciso c) del Código Fiscal del Estado de San Luis Potosí.</w:t>
      </w:r>
    </w:p>
    <w:p w:rsidR="00DA0024" w:rsidRPr="00B278BF" w:rsidRDefault="00DA0024" w:rsidP="00DA0024">
      <w:pPr>
        <w:spacing w:after="0" w:line="360" w:lineRule="auto"/>
        <w:ind w:firstLine="709"/>
        <w:jc w:val="both"/>
        <w:rPr>
          <w:rFonts w:ascii="Arial Narrow" w:eastAsia="Calibri" w:hAnsi="Arial Narrow" w:cs="Arial"/>
          <w:sz w:val="36"/>
          <w:szCs w:val="36"/>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Partiendo de esa premisa, le asiste razón a la accionante, toda vez que se desprende que la autoridad demandada fue omisa en cumplir con su obligación procesal de acreditar la existencia de los consumos de agua potable que es la base o hecho generador del cobro reclamado; ello en atención al principio que opera en el Juicio Contencioso Administrativo, relativo a las cargas probatorias en materia fiscal, las cuales se distribuyen conforme lo dispuesto por los artículos 236 fracción II del Código Procesal Administrativo para el Estado de San Luis Potosí y 45 del Código Fiscal del Estado, que a la letra disponen lo siguiente:</w:t>
      </w:r>
    </w:p>
    <w:p w:rsidR="00DA0024" w:rsidRPr="00B44237" w:rsidRDefault="00DA0024" w:rsidP="00DA0024">
      <w:pPr>
        <w:widowControl w:val="0"/>
        <w:autoSpaceDE w:val="0"/>
        <w:autoSpaceDN w:val="0"/>
        <w:adjustRightInd w:val="0"/>
        <w:spacing w:after="0" w:line="360" w:lineRule="auto"/>
        <w:ind w:firstLine="708"/>
        <w:jc w:val="both"/>
        <w:rPr>
          <w:rFonts w:ascii="Arial Narrow" w:eastAsia="Calibri" w:hAnsi="Arial Narrow" w:cs="Arial"/>
          <w:sz w:val="16"/>
          <w:szCs w:val="16"/>
        </w:rPr>
      </w:pPr>
    </w:p>
    <w:p w:rsidR="00DA0024" w:rsidRPr="00F54F62" w:rsidRDefault="00DA0024" w:rsidP="00DA0024">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w:t>
      </w:r>
      <w:r w:rsidRPr="00F54F62">
        <w:rPr>
          <w:rFonts w:ascii="Arial Narrow" w:eastAsia="Calibri" w:hAnsi="Arial Narrow" w:cs="Arial"/>
          <w:b/>
          <w:i/>
          <w:sz w:val="24"/>
          <w:szCs w:val="24"/>
        </w:rPr>
        <w:t>Artículo 236</w:t>
      </w:r>
      <w:r w:rsidRPr="00F54F62">
        <w:rPr>
          <w:rFonts w:ascii="Arial Narrow" w:eastAsia="Calibri" w:hAnsi="Arial Narrow" w:cs="Arial"/>
          <w:i/>
          <w:sz w:val="24"/>
          <w:szCs w:val="24"/>
        </w:rPr>
        <w:t xml:space="preserve">. Cuando se alegue que la resolución administrativa </w:t>
      </w:r>
      <w:r w:rsidRPr="00F54F62">
        <w:rPr>
          <w:rFonts w:ascii="Arial Narrow" w:eastAsia="Calibri" w:hAnsi="Arial Narrow" w:cs="Arial"/>
          <w:b/>
          <w:i/>
          <w:sz w:val="24"/>
          <w:szCs w:val="24"/>
        </w:rPr>
        <w:t>no fue notificada o que lo fue ilegalmente</w:t>
      </w:r>
      <w:r w:rsidRPr="00F54F62">
        <w:rPr>
          <w:rFonts w:ascii="Arial Narrow" w:eastAsia="Calibri" w:hAnsi="Arial Narrow" w:cs="Arial"/>
          <w:i/>
          <w:sz w:val="24"/>
          <w:szCs w:val="24"/>
        </w:rPr>
        <w:t>, siempre que se trate de las impugnables en el juicio, se estará a las reglas siguientes:</w:t>
      </w:r>
    </w:p>
    <w:p w:rsidR="00DA0024" w:rsidRPr="00F54F62" w:rsidRDefault="00DA0024" w:rsidP="00DA0024">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 xml:space="preserve">“…II. Si el actor manifiesta </w:t>
      </w:r>
      <w:r w:rsidRPr="00F54F62">
        <w:rPr>
          <w:rFonts w:ascii="Arial Narrow" w:eastAsia="Calibri" w:hAnsi="Arial Narrow" w:cs="Arial"/>
          <w:b/>
          <w:i/>
          <w:sz w:val="24"/>
          <w:szCs w:val="24"/>
        </w:rPr>
        <w:t>que no conoce la resolución administrativa que pretende impugnar, así lo expresará en su demanda</w:t>
      </w:r>
      <w:r w:rsidRPr="00F54F62">
        <w:rPr>
          <w:rFonts w:ascii="Arial Narrow" w:eastAsia="Calibri" w:hAnsi="Arial Narrow" w:cs="Arial"/>
          <w:i/>
          <w:sz w:val="24"/>
          <w:szCs w:val="24"/>
        </w:rPr>
        <w:t>, señalando la autoridad a quien la atribuye, su notificación o su ejecución.</w:t>
      </w:r>
    </w:p>
    <w:p w:rsidR="00DA0024" w:rsidRPr="00F54F62" w:rsidRDefault="00DA0024" w:rsidP="00DA0024">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DA0024" w:rsidRPr="00F54F62" w:rsidRDefault="00DA0024" w:rsidP="00DA0024">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 xml:space="preserve">“…En este caso, al contestar la demanda, </w:t>
      </w:r>
      <w:r w:rsidRPr="00F54F62">
        <w:rPr>
          <w:rFonts w:ascii="Arial Narrow" w:eastAsia="Calibri" w:hAnsi="Arial Narrow" w:cs="Arial"/>
          <w:b/>
          <w:i/>
          <w:sz w:val="24"/>
          <w:szCs w:val="24"/>
          <w:u w:val="single"/>
        </w:rPr>
        <w:t>la autoridad acompañará constancia de la resolución administrativa y de su notificación</w:t>
      </w:r>
      <w:r w:rsidRPr="00F54F62">
        <w:rPr>
          <w:rFonts w:ascii="Arial Narrow" w:eastAsia="Calibri" w:hAnsi="Arial Narrow" w:cs="Arial"/>
          <w:i/>
          <w:sz w:val="24"/>
          <w:szCs w:val="24"/>
        </w:rPr>
        <w:t>, mismas que el actor deberá combatir mediante ampliación de la demanda, y”</w:t>
      </w:r>
    </w:p>
    <w:p w:rsidR="00DA0024" w:rsidRPr="00F54F62" w:rsidRDefault="00DA0024" w:rsidP="00DA0024">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DA0024" w:rsidRPr="00F54F62" w:rsidRDefault="00DA0024" w:rsidP="00DA0024">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w:t>
      </w:r>
      <w:r w:rsidRPr="00F54F62">
        <w:rPr>
          <w:rFonts w:ascii="Arial Narrow" w:eastAsia="Calibri" w:hAnsi="Arial Narrow" w:cs="Arial"/>
          <w:b/>
          <w:i/>
          <w:sz w:val="24"/>
          <w:szCs w:val="24"/>
        </w:rPr>
        <w:t>Artículo 45.-</w:t>
      </w:r>
      <w:r w:rsidRPr="00F54F62">
        <w:rPr>
          <w:rFonts w:ascii="Arial Narrow" w:eastAsia="Calibri" w:hAnsi="Arial Narrow" w:cs="Arial"/>
          <w:i/>
          <w:sz w:val="24"/>
          <w:szCs w:val="24"/>
        </w:rPr>
        <w:t xml:space="preserve"> Los contribuyentes </w:t>
      </w:r>
      <w:r w:rsidRPr="00F54F62">
        <w:rPr>
          <w:rFonts w:ascii="Arial Narrow" w:eastAsia="Calibri" w:hAnsi="Arial Narrow" w:cs="Arial"/>
          <w:b/>
          <w:i/>
          <w:sz w:val="24"/>
          <w:szCs w:val="24"/>
          <w:u w:val="single"/>
        </w:rPr>
        <w:t>pueden negar lisa y llanamente</w:t>
      </w:r>
      <w:r w:rsidRPr="00F54F62">
        <w:rPr>
          <w:rFonts w:ascii="Arial Narrow" w:eastAsia="Calibri" w:hAnsi="Arial Narrow" w:cs="Arial"/>
          <w:i/>
          <w:sz w:val="24"/>
          <w:szCs w:val="24"/>
        </w:rPr>
        <w:t xml:space="preserve"> los hechos que sirvan para motivar un acto de autoridad, </w:t>
      </w:r>
      <w:r w:rsidRPr="00F54F62">
        <w:rPr>
          <w:rFonts w:ascii="Arial Narrow" w:eastAsia="Calibri" w:hAnsi="Arial Narrow" w:cs="Arial"/>
          <w:b/>
          <w:i/>
          <w:sz w:val="24"/>
          <w:szCs w:val="24"/>
          <w:u w:val="single"/>
        </w:rPr>
        <w:t>correspondiendo entonces a ésta, la obligación de probar sus afirmaciones</w:t>
      </w:r>
      <w:r w:rsidRPr="00F54F62">
        <w:rPr>
          <w:rFonts w:ascii="Arial Narrow" w:eastAsia="Calibri" w:hAnsi="Arial Narrow" w:cs="Arial"/>
          <w:i/>
          <w:sz w:val="24"/>
          <w:szCs w:val="24"/>
        </w:rPr>
        <w:t>.</w:t>
      </w:r>
    </w:p>
    <w:p w:rsidR="00DA0024" w:rsidRPr="00F54F62" w:rsidRDefault="00DA0024" w:rsidP="00DA0024">
      <w:pPr>
        <w:spacing w:after="0" w:line="240" w:lineRule="auto"/>
        <w:ind w:firstLine="709"/>
        <w:jc w:val="both"/>
        <w:rPr>
          <w:rFonts w:ascii="Arial Narrow" w:eastAsia="Calibri" w:hAnsi="Arial Narrow" w:cs="Arial"/>
          <w:i/>
          <w:sz w:val="24"/>
          <w:szCs w:val="24"/>
        </w:rPr>
      </w:pPr>
    </w:p>
    <w:p w:rsidR="00DA0024" w:rsidRPr="00F54F62" w:rsidRDefault="00DA0024" w:rsidP="00DA0024">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“…No obstante lo anterior, los actos de las autoridades gozan de una presunción de legalidad.”</w:t>
      </w:r>
    </w:p>
    <w:p w:rsidR="00DA0024" w:rsidRPr="00F54F62" w:rsidRDefault="00DA0024" w:rsidP="00DA0024">
      <w:pPr>
        <w:spacing w:after="0" w:line="240" w:lineRule="auto"/>
        <w:ind w:firstLine="709"/>
        <w:jc w:val="both"/>
        <w:rPr>
          <w:rFonts w:ascii="Arial Narrow" w:eastAsia="Calibri" w:hAnsi="Arial Narrow" w:cs="Arial"/>
          <w:i/>
          <w:sz w:val="24"/>
          <w:szCs w:val="24"/>
        </w:rPr>
      </w:pPr>
    </w:p>
    <w:p w:rsidR="00DA0024" w:rsidRPr="00F54F62" w:rsidRDefault="00DA0024" w:rsidP="00DA0024">
      <w:pPr>
        <w:spacing w:after="0" w:line="240" w:lineRule="auto"/>
        <w:ind w:firstLine="709"/>
        <w:jc w:val="both"/>
        <w:rPr>
          <w:rFonts w:ascii="Arial Narrow" w:eastAsia="Calibri" w:hAnsi="Arial Narrow" w:cs="Arial"/>
          <w:sz w:val="24"/>
          <w:szCs w:val="24"/>
        </w:rPr>
      </w:pPr>
      <w:r w:rsidRPr="00F54F62">
        <w:rPr>
          <w:rFonts w:ascii="Arial Narrow" w:eastAsia="Calibri" w:hAnsi="Arial Narrow" w:cs="Arial"/>
          <w:i/>
          <w:sz w:val="24"/>
          <w:szCs w:val="24"/>
        </w:rPr>
        <w:t>[Énfasis añadido]</w:t>
      </w:r>
    </w:p>
    <w:p w:rsidR="00DA0024" w:rsidRPr="00B278BF" w:rsidRDefault="00DA0024" w:rsidP="00DA0024">
      <w:pPr>
        <w:spacing w:after="0" w:line="360" w:lineRule="auto"/>
        <w:ind w:firstLine="709"/>
        <w:jc w:val="both"/>
        <w:rPr>
          <w:rFonts w:ascii="Arial Narrow" w:eastAsia="Calibri" w:hAnsi="Arial Narrow" w:cs="Arial"/>
          <w:i/>
          <w:sz w:val="32"/>
          <w:szCs w:val="32"/>
        </w:rPr>
      </w:pPr>
    </w:p>
    <w:p w:rsidR="00DA0024" w:rsidRPr="00F54F62" w:rsidRDefault="00DA0024" w:rsidP="00DA0024">
      <w:pPr>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 xml:space="preserve">Preceptos legales, </w:t>
      </w:r>
      <w:r w:rsidRPr="00F54F62">
        <w:rPr>
          <w:rFonts w:ascii="Arial Narrow" w:eastAsia="Calibri" w:hAnsi="Arial Narrow" w:cs="Arial"/>
          <w:b/>
          <w:sz w:val="28"/>
          <w:szCs w:val="28"/>
        </w:rPr>
        <w:t xml:space="preserve">de los cuales se obtiene que la parte actora al negar lisa y llanamente </w:t>
      </w:r>
      <w:r w:rsidRPr="00F54F62">
        <w:rPr>
          <w:rFonts w:ascii="Arial Narrow" w:eastAsia="Calibri" w:hAnsi="Arial Narrow" w:cs="Arial"/>
          <w:sz w:val="28"/>
          <w:szCs w:val="28"/>
        </w:rPr>
        <w:t xml:space="preserve">que desconoce </w:t>
      </w:r>
      <w:r w:rsidRPr="00F54F62">
        <w:rPr>
          <w:rFonts w:ascii="Arial Narrow" w:eastAsia="Calibri" w:hAnsi="Arial Narrow" w:cs="Arial"/>
          <w:b/>
          <w:sz w:val="28"/>
          <w:szCs w:val="28"/>
        </w:rPr>
        <w:t xml:space="preserve">el hecho generador del crédito fiscal que impugna, consistente en el consumo de agua respectivo, </w:t>
      </w:r>
      <w:r w:rsidRPr="00F54F62">
        <w:rPr>
          <w:rFonts w:ascii="Arial Narrow" w:eastAsia="Calibri" w:hAnsi="Arial Narrow" w:cs="Arial"/>
          <w:sz w:val="28"/>
          <w:szCs w:val="28"/>
        </w:rPr>
        <w:t xml:space="preserve">que se contiene en el Estado de Cuenta impugnado; arroja la carga de la prueba a la demandada en términos de los citados numerales, ya que aun cuando dichos actos deben presumirse legales, la autoridad demandada debe probar la legalidad de su actuación con la existencia no solo del acto impugnado en este juicio, sino en su defecto con cualquier medio probatorio que demuestre la legalidad de su actuación, o con la acreditación en este procedimiento de la existencia de los consumos de agua potable base o hecho generador del cobro reclamado, que se contienen y se desprenden de las lecturas de los aparatos medidores para determinar el consumo de agua en cada toma, el cual es llevado a cabo por personal autorizado de acuerdo a la distribución de los usos, conforme lo dispone el artículo 221 segundo y último párrafos, de la Ley de Aguas para el Estado de San Luis Potosí, formato que según esta disposición queda a disposición de los usuarios para su consulta en las oficinas del prestador de servicios para cualquier duda o aclaración, para que el acto reclamado sea válido en ejecución, </w:t>
      </w:r>
      <w:r w:rsidRPr="00F54F62">
        <w:rPr>
          <w:rFonts w:ascii="Arial Narrow" w:eastAsia="Times New Roman" w:hAnsi="Arial Narrow" w:cs="Arial"/>
          <w:sz w:val="28"/>
          <w:szCs w:val="28"/>
          <w:lang w:val="es-ES" w:eastAsia="es-ES"/>
        </w:rPr>
        <w:t>dicho artículo es del tenor literal siguiente:</w:t>
      </w:r>
    </w:p>
    <w:p w:rsidR="00DA0024" w:rsidRPr="00F54F62" w:rsidRDefault="00DA0024" w:rsidP="00DA0024">
      <w:pPr>
        <w:spacing w:after="0" w:line="360" w:lineRule="auto"/>
        <w:ind w:firstLine="708"/>
        <w:jc w:val="both"/>
        <w:rPr>
          <w:rFonts w:ascii="Arial Narrow" w:eastAsia="Times New Roman" w:hAnsi="Arial Narrow" w:cs="Arial"/>
          <w:sz w:val="28"/>
          <w:szCs w:val="28"/>
          <w:lang w:val="es-ES" w:eastAsia="es-ES"/>
        </w:rPr>
      </w:pPr>
    </w:p>
    <w:p w:rsidR="00DA0024" w:rsidRPr="00F54F62" w:rsidRDefault="00DA0024" w:rsidP="00DA0024">
      <w:pPr>
        <w:spacing w:after="0" w:line="240" w:lineRule="auto"/>
        <w:ind w:firstLine="708"/>
        <w:jc w:val="both"/>
        <w:rPr>
          <w:rFonts w:ascii="Arial Narrow" w:eastAsia="Times New Roman" w:hAnsi="Arial Narrow" w:cs="Arial"/>
          <w:i/>
          <w:snapToGrid w:val="0"/>
          <w:lang w:val="es-ES" w:eastAsia="es-ES"/>
        </w:rPr>
      </w:pPr>
      <w:r w:rsidRPr="00F54F62">
        <w:rPr>
          <w:rFonts w:ascii="Arial Narrow" w:eastAsia="Times New Roman" w:hAnsi="Arial Narrow" w:cs="Arial"/>
          <w:b/>
          <w:i/>
          <w:lang w:val="es-ES" w:eastAsia="es-ES"/>
        </w:rPr>
        <w:t>“Artículo 221.</w:t>
      </w:r>
      <w:r w:rsidRPr="00F54F62">
        <w:rPr>
          <w:rFonts w:ascii="Arial Narrow" w:eastAsia="Times New Roman" w:hAnsi="Arial Narrow" w:cs="Arial"/>
          <w:i/>
          <w:snapToGrid w:val="0"/>
          <w:lang w:val="es-ES" w:eastAsia="es-ES"/>
        </w:rPr>
        <w:t xml:space="preserve"> Los usuarios están obligados a permitir el acceso al personal del prestador de los servicios debidamente acreditado, al lugar o lugares en donde se encuentren instalados los medidores para que tomen lectura de éstos.</w:t>
      </w:r>
    </w:p>
    <w:p w:rsidR="00DA0024" w:rsidRPr="00F54F62" w:rsidRDefault="00DA0024" w:rsidP="00DA0024">
      <w:pPr>
        <w:spacing w:after="0" w:line="240" w:lineRule="auto"/>
        <w:ind w:firstLine="708"/>
        <w:jc w:val="both"/>
        <w:rPr>
          <w:rFonts w:ascii="Arial Narrow" w:eastAsia="Times New Roman" w:hAnsi="Arial Narrow" w:cs="Arial"/>
          <w:i/>
          <w:snapToGrid w:val="0"/>
          <w:lang w:val="es-ES" w:eastAsia="es-ES"/>
        </w:rPr>
      </w:pPr>
    </w:p>
    <w:p w:rsidR="00DA0024" w:rsidRPr="00F54F62" w:rsidRDefault="00DA0024" w:rsidP="00DA0024">
      <w:pPr>
        <w:spacing w:after="0" w:line="240" w:lineRule="auto"/>
        <w:ind w:firstLine="708"/>
        <w:jc w:val="both"/>
        <w:rPr>
          <w:rFonts w:ascii="Arial Narrow" w:eastAsia="Times New Roman" w:hAnsi="Arial Narrow" w:cs="Arial"/>
          <w:i/>
          <w:snapToGrid w:val="0"/>
          <w:lang w:val="es-ES" w:eastAsia="es-ES"/>
        </w:rPr>
      </w:pPr>
      <w:r w:rsidRPr="00F54F62">
        <w:rPr>
          <w:rFonts w:ascii="Arial Narrow" w:eastAsia="Times New Roman" w:hAnsi="Arial Narrow" w:cs="Arial"/>
          <w:i/>
          <w:snapToGrid w:val="0"/>
          <w:lang w:val="es-ES" w:eastAsia="es-ES"/>
        </w:rPr>
        <w:t>La lectura de los aparatos medidores para determinar el consumo de agua en cada toma o derivación, se hará por personal autorizado conforme a la distribución de los usos, en los términos de la reglamentación respectiva.</w:t>
      </w:r>
    </w:p>
    <w:p w:rsidR="00DA0024" w:rsidRPr="00F54F62" w:rsidRDefault="00DA0024" w:rsidP="00DA0024">
      <w:pPr>
        <w:spacing w:after="0" w:line="240" w:lineRule="auto"/>
        <w:ind w:firstLine="708"/>
        <w:jc w:val="both"/>
        <w:rPr>
          <w:rFonts w:ascii="Arial Narrow" w:eastAsia="Times New Roman" w:hAnsi="Arial Narrow" w:cs="Arial"/>
          <w:i/>
          <w:snapToGrid w:val="0"/>
          <w:lang w:val="es-ES" w:eastAsia="es-ES"/>
        </w:rPr>
      </w:pPr>
    </w:p>
    <w:p w:rsidR="00DA0024" w:rsidRPr="00F54F62" w:rsidRDefault="00DA0024" w:rsidP="00DA0024">
      <w:pPr>
        <w:spacing w:after="0" w:line="240" w:lineRule="auto"/>
        <w:ind w:firstLine="708"/>
        <w:jc w:val="both"/>
        <w:rPr>
          <w:rFonts w:ascii="Arial Narrow" w:eastAsia="Times New Roman" w:hAnsi="Arial Narrow" w:cs="Arial"/>
          <w:b/>
          <w:i/>
          <w:snapToGrid w:val="0"/>
          <w:lang w:val="es-ES_tradnl" w:eastAsia="es-ES"/>
        </w:rPr>
      </w:pPr>
      <w:r w:rsidRPr="00F54F62">
        <w:rPr>
          <w:rFonts w:ascii="Arial Narrow" w:eastAsia="Times New Roman" w:hAnsi="Arial Narrow" w:cs="Arial"/>
          <w:b/>
          <w:i/>
          <w:snapToGrid w:val="0"/>
          <w:lang w:val="es-ES_tradnl" w:eastAsia="es-ES"/>
        </w:rPr>
        <w:t>Quien realice la lectura de los medidores llenará un formato, verificando que el número del medidor y el domicilio que se indique sea el correspondiente, y se expresará la lectura del medidor o la clave de no lectura, en su caso.</w:t>
      </w:r>
    </w:p>
    <w:p w:rsidR="00DA0024" w:rsidRPr="00F54F62" w:rsidRDefault="00DA0024" w:rsidP="00DA0024">
      <w:pPr>
        <w:spacing w:after="0" w:line="240" w:lineRule="auto"/>
        <w:ind w:firstLine="708"/>
        <w:jc w:val="both"/>
        <w:rPr>
          <w:rFonts w:ascii="Arial Narrow" w:eastAsia="Times New Roman" w:hAnsi="Arial Narrow" w:cs="Arial"/>
          <w:b/>
          <w:i/>
          <w:snapToGrid w:val="0"/>
          <w:lang w:val="es-ES_tradnl" w:eastAsia="es-ES"/>
        </w:rPr>
      </w:pPr>
    </w:p>
    <w:p w:rsidR="00DA0024" w:rsidRPr="00F54F62" w:rsidRDefault="00DA0024" w:rsidP="00DA0024">
      <w:pPr>
        <w:spacing w:after="0" w:line="24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i/>
          <w:lang w:val="es-ES_tradnl" w:eastAsia="es-ES"/>
        </w:rPr>
        <w:t>El formato en el que conste la lectura quedará a disposición de los usuarios para su consulta en las oficinas del prestador de servicios, del que podrán obtener copia en forma gratuita, previa solicitud por escrito.”</w:t>
      </w:r>
    </w:p>
    <w:p w:rsidR="00DA0024" w:rsidRPr="00F54F62" w:rsidRDefault="00DA0024" w:rsidP="00DA0024">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p>
    <w:p w:rsidR="00DA0024" w:rsidRPr="00F54F62" w:rsidRDefault="00DA0024" w:rsidP="00DA0024">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r w:rsidRPr="00F54F62">
        <w:rPr>
          <w:rFonts w:ascii="Arial Narrow" w:eastAsia="Times New Roman" w:hAnsi="Arial Narrow" w:cs="Arial"/>
          <w:i/>
          <w:lang w:val="es-ES_tradnl" w:eastAsia="es-ES"/>
        </w:rPr>
        <w:t>[Énfasis añadido]</w:t>
      </w:r>
    </w:p>
    <w:p w:rsidR="00DA0024" w:rsidRPr="00B278BF" w:rsidRDefault="00DA0024" w:rsidP="00DA0024">
      <w:pPr>
        <w:widowControl w:val="0"/>
        <w:autoSpaceDE w:val="0"/>
        <w:autoSpaceDN w:val="0"/>
        <w:adjustRightInd w:val="0"/>
        <w:spacing w:after="0" w:line="360" w:lineRule="auto"/>
        <w:ind w:firstLine="708"/>
        <w:jc w:val="both"/>
        <w:rPr>
          <w:rFonts w:ascii="Arial Narrow" w:eastAsia="Calibri" w:hAnsi="Arial Narrow" w:cs="Arial"/>
          <w:sz w:val="32"/>
          <w:szCs w:val="32"/>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Sirve de apoyo la Tesis de Jurisprudencia </w:t>
      </w:r>
      <w:r w:rsidRPr="00F54F62">
        <w:rPr>
          <w:rFonts w:ascii="Arial Narrow" w:eastAsia="Times New Roman" w:hAnsi="Arial Narrow" w:cs="Arial"/>
          <w:sz w:val="28"/>
          <w:szCs w:val="28"/>
          <w:lang w:eastAsia="es-ES"/>
        </w:rPr>
        <w:t>I.7o.A. J/45</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sz w:val="28"/>
          <w:szCs w:val="28"/>
          <w:lang w:val="es-ES" w:eastAsia="es-ES"/>
        </w:rPr>
        <w:t>Séptimo Tribunal Colegiado en Materia Administrativa del Primer Circuito</w:t>
      </w:r>
      <w:r w:rsidRPr="00F54F62">
        <w:rPr>
          <w:rFonts w:ascii="Arial Narrow" w:eastAsia="Calibri" w:hAnsi="Arial Narrow" w:cs="Arial"/>
          <w:sz w:val="28"/>
          <w:szCs w:val="28"/>
        </w:rPr>
        <w:t xml:space="preserve">, publicada en la página </w:t>
      </w:r>
      <w:r w:rsidRPr="00F54F62">
        <w:rPr>
          <w:rFonts w:ascii="Arial Narrow" w:eastAsia="Times New Roman" w:hAnsi="Arial Narrow" w:cs="Arial"/>
          <w:sz w:val="28"/>
          <w:szCs w:val="28"/>
          <w:lang w:eastAsia="es-ES"/>
        </w:rPr>
        <w:t>2364</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 xml:space="preserve">Tomo </w:t>
      </w:r>
      <w:r w:rsidRPr="00F54F62">
        <w:rPr>
          <w:rFonts w:ascii="Arial Narrow" w:eastAsia="Times New Roman" w:hAnsi="Arial Narrow" w:cs="Arial"/>
          <w:sz w:val="28"/>
          <w:szCs w:val="28"/>
          <w:lang w:eastAsia="es-ES"/>
        </w:rPr>
        <w:t>XXIX, Enero de 2009</w:t>
      </w:r>
      <w:r w:rsidRPr="00F54F62">
        <w:rPr>
          <w:rFonts w:ascii="Arial Narrow" w:eastAsia="Calibri" w:hAnsi="Arial Narrow" w:cs="Arial"/>
          <w:sz w:val="28"/>
          <w:szCs w:val="28"/>
        </w:rPr>
        <w:t xml:space="preserve">, Novena Época, del Semanario Judicial de la Federación y su Gaceta, Registro: </w:t>
      </w:r>
      <w:r w:rsidRPr="00F54F62">
        <w:rPr>
          <w:rFonts w:ascii="Arial Narrow" w:eastAsia="Times New Roman" w:hAnsi="Arial Narrow" w:cs="Arial"/>
          <w:sz w:val="28"/>
          <w:szCs w:val="28"/>
          <w:lang w:eastAsia="es-ES"/>
        </w:rPr>
        <w:t>168192,</w:t>
      </w:r>
      <w:r w:rsidRPr="00F54F62">
        <w:rPr>
          <w:rFonts w:ascii="Arial Narrow" w:eastAsia="Calibri" w:hAnsi="Arial Narrow" w:cs="Arial"/>
          <w:sz w:val="28"/>
          <w:szCs w:val="28"/>
        </w:rPr>
        <w:t xml:space="preserve"> que </w:t>
      </w:r>
      <w:r w:rsidRPr="00F54F62">
        <w:rPr>
          <w:rFonts w:ascii="Arial Narrow" w:eastAsia="Times New Roman" w:hAnsi="Arial Narrow" w:cs="Arial"/>
          <w:sz w:val="28"/>
          <w:szCs w:val="28"/>
          <w:lang w:eastAsia="es-ES"/>
        </w:rPr>
        <w:t xml:space="preserve">dice: </w:t>
      </w: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DA0024" w:rsidRPr="00F54F62" w:rsidRDefault="00DA0024" w:rsidP="00DA0024">
      <w:pPr>
        <w:autoSpaceDE w:val="0"/>
        <w:autoSpaceDN w:val="0"/>
        <w:adjustRightInd w:val="0"/>
        <w:spacing w:after="0" w:line="240" w:lineRule="auto"/>
        <w:ind w:firstLine="709"/>
        <w:jc w:val="both"/>
        <w:rPr>
          <w:rFonts w:ascii="Arial Narrow" w:eastAsia="Times New Roman" w:hAnsi="Arial Narrow" w:cs="Arial"/>
          <w:i/>
          <w:lang w:eastAsia="es-ES"/>
        </w:rPr>
      </w:pPr>
      <w:r w:rsidRPr="00F54F62">
        <w:rPr>
          <w:rFonts w:ascii="Arial Narrow" w:eastAsia="Times New Roman" w:hAnsi="Arial Narrow" w:cs="Arial"/>
          <w:b/>
          <w:lang w:eastAsia="es-ES"/>
        </w:rPr>
        <w:t>“</w:t>
      </w:r>
      <w:r w:rsidRPr="00F54F62">
        <w:rPr>
          <w:rFonts w:ascii="Arial Narrow" w:eastAsia="Times New Roman" w:hAnsi="Arial Narrow" w:cs="Arial"/>
          <w:b/>
          <w:i/>
          <w:lang w:eastAsia="es-ES"/>
        </w:rPr>
        <w:t xml:space="preserve">CARGA DE </w:t>
      </w:r>
      <w:smartTag w:uri="urn:schemas-microsoft-com:office:smarttags" w:element="PersonName">
        <w:smartTagPr>
          <w:attr w:name="ProductID" w:val="LA PRUEBA EN"/>
        </w:smartTagPr>
        <w:r w:rsidRPr="00F54F62">
          <w:rPr>
            <w:rFonts w:ascii="Arial Narrow" w:eastAsia="Times New Roman" w:hAnsi="Arial Narrow" w:cs="Arial"/>
            <w:b/>
            <w:i/>
            <w:lang w:eastAsia="es-ES"/>
          </w:rPr>
          <w:t>LA PRUEBA EN</w:t>
        </w:r>
      </w:smartTag>
      <w:r w:rsidRPr="00F54F62">
        <w:rPr>
          <w:rFonts w:ascii="Arial Narrow" w:eastAsia="Times New Roman" w:hAnsi="Arial Narrow" w:cs="Arial"/>
          <w:b/>
          <w:i/>
          <w:lang w:eastAsia="es-ES"/>
        </w:rPr>
        <w:t xml:space="preserve"> EL JUICIO DE NULIDAD. CORRESPONDE A </w:t>
      </w:r>
      <w:smartTag w:uri="urn:schemas-microsoft-com:office:smarttags" w:element="PersonName">
        <w:smartTagPr>
          <w:attr w:name="ProductID" w:val="LA AUTORIDAD CUANDO"/>
        </w:smartTagPr>
        <w:r w:rsidRPr="00F54F62">
          <w:rPr>
            <w:rFonts w:ascii="Arial Narrow" w:eastAsia="Times New Roman" w:hAnsi="Arial Narrow" w:cs="Arial"/>
            <w:b/>
            <w:i/>
            <w:lang w:eastAsia="es-ES"/>
          </w:rPr>
          <w:t>LA AUTORIDAD CUANDO</w:t>
        </w:r>
      </w:smartTag>
      <w:r w:rsidRPr="00F54F62">
        <w:rPr>
          <w:rFonts w:ascii="Arial Narrow" w:eastAsia="Times New Roman" w:hAnsi="Arial Narrow" w:cs="Arial"/>
          <w:b/>
          <w:i/>
          <w:lang w:eastAsia="es-ES"/>
        </w:rPr>
        <w:t xml:space="preserve"> LOS DOCUMENTOS QUE CONTENGAN LAS AFIRMACIONES SOBRE </w:t>
      </w:r>
      <w:smartTag w:uri="urn:schemas-microsoft-com:office:smarttags" w:element="PersonName">
        <w:smartTagPr>
          <w:attr w:name="ProductID" w:val="LA ILEGALIDAD DE"/>
        </w:smartTagPr>
        <w:r w:rsidRPr="00F54F62">
          <w:rPr>
            <w:rFonts w:ascii="Arial Narrow" w:eastAsia="Times New Roman" w:hAnsi="Arial Narrow" w:cs="Arial"/>
            <w:b/>
            <w:i/>
            <w:lang w:eastAsia="es-ES"/>
          </w:rPr>
          <w:t>LA ILEGALIDAD DE</w:t>
        </w:r>
      </w:smartTag>
      <w:r w:rsidRPr="00F54F62">
        <w:rPr>
          <w:rFonts w:ascii="Arial Narrow" w:eastAsia="Times New Roman" w:hAnsi="Arial Narrow" w:cs="Arial"/>
          <w:b/>
          <w:i/>
          <w:lang w:eastAsia="es-ES"/>
        </w:rPr>
        <w:t xml:space="preserve"> SUS ACTUACIONES OBREN EN LOS EXPEDIENTES ADMINISTRATIVOS QUE AQUÉLLA CONSERVA EN CUSTODIA. </w:t>
      </w:r>
      <w:r w:rsidRPr="00F54F62">
        <w:rPr>
          <w:rFonts w:ascii="Arial Narrow" w:eastAsia="Times New Roman" w:hAnsi="Arial Narrow" w:cs="Arial"/>
          <w:i/>
          <w:lang w:eastAsia="es-ES"/>
        </w:rPr>
        <w:t xml:space="preserve">El artículo 81 del Código Federal de Procedimientos Civiles, de aplicación supletoria al juicio de nulidad, establece que el actor está obligado a probar los hechos constitutivos de su acción. Sin embargo, en el ámbito del derecho administrativo opera un principio de excepción que obliga a la autoridad a desvirtuar, inclusive, las afirmaciones sobre la ilegalidad de sus actuaciones que no estén debidamente </w:t>
      </w:r>
      <w:r w:rsidRPr="00F54F62">
        <w:rPr>
          <w:rFonts w:ascii="Arial Narrow" w:eastAsia="Times New Roman" w:hAnsi="Arial Narrow" w:cs="Arial"/>
          <w:b/>
          <w:i/>
          <w:lang w:eastAsia="es-ES"/>
        </w:rPr>
        <w:t>acreditadas mediante el acompañamiento en autos de los documentos que las contengan,</w:t>
      </w:r>
      <w:r w:rsidRPr="00F54F62">
        <w:rPr>
          <w:rFonts w:ascii="Arial Narrow" w:eastAsia="Times New Roman" w:hAnsi="Arial Narrow" w:cs="Arial"/>
          <w:i/>
          <w:lang w:eastAsia="es-ES"/>
        </w:rPr>
        <w:t xml:space="preserve"> cuando éstos obren en los expedientes administrativos que aquélla conserva en custodia.”</w:t>
      </w:r>
    </w:p>
    <w:p w:rsidR="00DA0024" w:rsidRPr="00F54F62" w:rsidRDefault="00DA0024" w:rsidP="00DA0024">
      <w:pPr>
        <w:autoSpaceDE w:val="0"/>
        <w:autoSpaceDN w:val="0"/>
        <w:adjustRightInd w:val="0"/>
        <w:spacing w:after="0" w:line="240" w:lineRule="auto"/>
        <w:ind w:firstLine="709"/>
        <w:jc w:val="both"/>
        <w:rPr>
          <w:rFonts w:ascii="Arial Narrow" w:eastAsia="Times New Roman" w:hAnsi="Arial Narrow" w:cs="Arial"/>
          <w:i/>
          <w:lang w:eastAsia="es-ES"/>
        </w:rPr>
      </w:pPr>
    </w:p>
    <w:p w:rsidR="00DA0024" w:rsidRPr="00F54F62" w:rsidRDefault="00DA0024" w:rsidP="00DA0024">
      <w:pPr>
        <w:autoSpaceDE w:val="0"/>
        <w:autoSpaceDN w:val="0"/>
        <w:adjustRightInd w:val="0"/>
        <w:spacing w:after="0" w:line="240" w:lineRule="auto"/>
        <w:ind w:firstLine="709"/>
        <w:jc w:val="both"/>
        <w:rPr>
          <w:rFonts w:ascii="Arial Narrow" w:eastAsia="Times New Roman" w:hAnsi="Arial Narrow" w:cs="Arial"/>
          <w:i/>
          <w:lang w:eastAsia="es-ES"/>
        </w:rPr>
      </w:pPr>
      <w:r w:rsidRPr="00F54F62">
        <w:rPr>
          <w:rFonts w:ascii="Arial Narrow" w:eastAsia="Times New Roman" w:hAnsi="Arial Narrow" w:cs="Arial"/>
          <w:i/>
          <w:lang w:eastAsia="es-ES"/>
        </w:rPr>
        <w:t>[Énfasis añadido]</w:t>
      </w:r>
    </w:p>
    <w:p w:rsidR="00DA0024" w:rsidRPr="00F54F62" w:rsidRDefault="00DA0024" w:rsidP="00DA0024">
      <w:pPr>
        <w:spacing w:after="0" w:line="360" w:lineRule="auto"/>
        <w:ind w:firstLine="708"/>
        <w:jc w:val="both"/>
        <w:rPr>
          <w:rFonts w:ascii="Arial Narrow" w:eastAsia="Calibri" w:hAnsi="Arial Narrow" w:cs="Arial"/>
          <w:sz w:val="28"/>
          <w:szCs w:val="28"/>
        </w:rPr>
      </w:pPr>
    </w:p>
    <w:p w:rsidR="00DA0024" w:rsidRDefault="00DA0024" w:rsidP="00DA0024">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Y por analogía con el tema tratado, los criterios que enseguida se transcriben:</w:t>
      </w:r>
    </w:p>
    <w:p w:rsidR="00DA0024" w:rsidRPr="00F54F62" w:rsidRDefault="00DA0024" w:rsidP="00DA0024">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Tesis aislada VI.2o.A.57 A, pronunciada por el Segundo Tribunal Colegiado en Materia Administrativa del Sexto Circuito, publicada en la página 958, </w:t>
      </w:r>
      <w:r w:rsidRPr="00F54F62">
        <w:rPr>
          <w:rFonts w:ascii="Arial Narrow" w:eastAsia="Times New Roman" w:hAnsi="Arial Narrow" w:cs="Arial"/>
          <w:sz w:val="28"/>
          <w:szCs w:val="28"/>
          <w:lang w:val="es-ES" w:eastAsia="es-ES"/>
        </w:rPr>
        <w:t xml:space="preserve">Tomo </w:t>
      </w:r>
      <w:r w:rsidRPr="00F54F62">
        <w:rPr>
          <w:rFonts w:ascii="Arial Narrow" w:eastAsia="Calibri" w:hAnsi="Arial Narrow" w:cs="Arial"/>
          <w:sz w:val="28"/>
          <w:szCs w:val="28"/>
        </w:rPr>
        <w:t>XVIII, Noviembre de 2003, Novena Época, del Semanario Judicial de la Federación y su Gaceta, Registro: 182847</w:t>
      </w:r>
      <w:r w:rsidRPr="00F54F62">
        <w:rPr>
          <w:rFonts w:ascii="Arial Narrow" w:eastAsia="Times New Roman" w:hAnsi="Arial Narrow" w:cs="Arial"/>
          <w:sz w:val="28"/>
          <w:szCs w:val="28"/>
          <w:lang w:eastAsia="es-ES"/>
        </w:rPr>
        <w:t>,</w:t>
      </w:r>
      <w:r w:rsidRPr="00F54F62">
        <w:rPr>
          <w:rFonts w:ascii="Arial Narrow" w:eastAsia="Calibri" w:hAnsi="Arial Narrow" w:cs="Arial"/>
          <w:sz w:val="28"/>
          <w:szCs w:val="28"/>
        </w:rPr>
        <w:t xml:space="preserve"> que </w:t>
      </w:r>
      <w:r w:rsidRPr="00F54F62">
        <w:rPr>
          <w:rFonts w:ascii="Arial Narrow" w:eastAsia="Times New Roman" w:hAnsi="Arial Narrow" w:cs="Arial"/>
          <w:sz w:val="28"/>
          <w:szCs w:val="28"/>
          <w:lang w:eastAsia="es-ES"/>
        </w:rPr>
        <w:t xml:space="preserve">dice: </w:t>
      </w: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DA0024" w:rsidRPr="00F54F62" w:rsidRDefault="00DA0024" w:rsidP="00DA0024">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“DOCUMENTOS DETERMINANTES DEL CRÉDITO FISCAL. LA AUTORIDAD DEMANDADA DEBE EXHIBIRLOS EN EL JUICIO DE NULIDAD, INDEFECTIBLEMENTE, AL PRODUCIR SU CONTESTACIÓN DE DEMANDA, PARA QUE EL ACTOR PUEDA CONOCERLOS</w:t>
      </w:r>
      <w:r w:rsidRPr="00F54F62">
        <w:rPr>
          <w:rFonts w:ascii="Arial Narrow" w:eastAsia="Calibri" w:hAnsi="Arial Narrow" w:cs="Arial"/>
          <w:i/>
          <w:sz w:val="24"/>
          <w:szCs w:val="24"/>
        </w:rPr>
        <w:t>. De acuerdo con el principio de congruencia establecido en el artículo 237 del Código Fiscal de la Federación y a la tesis aislada sustentada por este tribunal con el número VI.2o.A.26 A, de rubro: "ACTO ADMINISTRATIVO. SI EL ACTOR NIEGA CONOCERLO, LA AUTORIDAD DEMANDADA ESTÁ OBLIGADA A EXHIBIRLO, ASÍ COMO LA CONSTANCIA DE SU NOTIFICACIÓN, AL FORMULAR SU CONTESTACIÓN DE DEMANDA, CONFORME LO DISPONEN LOS ARTÍCULOS 209 BIS Y 210 DEL CÓDIGO FISCAL DE LA FEDERACIÓN.", publicada en la página mil setenta y tres, Tomo XIV, octubre de dos mil uno, Novena Época del Semanario Judicial de la Federación y su Gaceta, se llega al convencimiento de que si el actor en el juicio de nulidad manifiesta desconocer en su escrito de demanda el origen del adeudo fiscal, los conceptos que lo conforman y su cuantía, la autoridad hacendaria tiene la ineludible obligación de exhibir todos y cada uno de los documentos relativos al momento de formular la contestación de demanda a fin de que, por una parte, se desvirtúe la negativa lisa y llana del actor y, por otra, que éste los conozca y, en su caso, pueda controvertirlos en el escrito de ampliación de la demanda, de modo que de no hacerlo así, se rompe con el principio de igualdad de las partes en el proceso, toda vez que si la demandada presenta las constancias hasta la contestación de la ampliación de la demanda, es inconcuso que para entonces el actor se encuentra impedido para combatirlas, puesto que ningún precepto del Código Fiscal de la Federación permite que haya una segunda ocasión para ampliar el ocurso de demanda, ni que haya una cadena indefinida de réplica y contrarréplica de los litigantes, y la razón fundamental de esto fue la de evitar que se prolonguen innecesariamente los juicios.”</w:t>
      </w:r>
    </w:p>
    <w:p w:rsidR="00DA0024" w:rsidRPr="00F54F62"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Tesis de Jurisprudencia 2a./J. 209/2007, pronunciada por la Segunda Sala de la Suprema Corte de Justicia de la Nación, publicada en la página 203, </w:t>
      </w:r>
      <w:r w:rsidRPr="00F54F62">
        <w:rPr>
          <w:rFonts w:ascii="Arial Narrow" w:eastAsia="Times New Roman" w:hAnsi="Arial Narrow" w:cs="Arial"/>
          <w:sz w:val="28"/>
          <w:szCs w:val="28"/>
          <w:lang w:val="es-ES" w:eastAsia="es-ES"/>
        </w:rPr>
        <w:t xml:space="preserve">Tomo </w:t>
      </w:r>
      <w:r w:rsidRPr="00F54F62">
        <w:rPr>
          <w:rFonts w:ascii="Arial Narrow" w:eastAsia="Calibri" w:hAnsi="Arial Narrow" w:cs="Arial"/>
          <w:sz w:val="28"/>
          <w:szCs w:val="28"/>
        </w:rPr>
        <w:t xml:space="preserve">XXVI, Diciembre de 2007, Novena Época, del Semanario Judicial de la Federación y su Gaceta, Registro: 170712, que a la letra </w:t>
      </w:r>
      <w:r w:rsidRPr="00F54F62">
        <w:rPr>
          <w:rFonts w:ascii="Arial Narrow" w:eastAsia="Times New Roman" w:hAnsi="Arial Narrow" w:cs="Arial"/>
          <w:sz w:val="28"/>
          <w:szCs w:val="28"/>
          <w:lang w:eastAsia="es-ES"/>
        </w:rPr>
        <w:t xml:space="preserve">dice: </w:t>
      </w:r>
    </w:p>
    <w:p w:rsidR="00DA0024" w:rsidRPr="00F54F62"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240" w:lineRule="auto"/>
        <w:ind w:firstLine="709"/>
        <w:jc w:val="both"/>
        <w:rPr>
          <w:rFonts w:ascii="Arial Narrow" w:eastAsia="Calibri" w:hAnsi="Arial Narrow" w:cs="Arial"/>
          <w:i/>
        </w:rPr>
      </w:pPr>
      <w:r w:rsidRPr="00F54F62">
        <w:rPr>
          <w:rFonts w:ascii="Arial Narrow" w:eastAsia="Calibri" w:hAnsi="Arial Narrow" w:cs="Arial"/>
          <w:b/>
          <w:i/>
        </w:rPr>
        <w:t>“JUICIO DE NULIDAD. SI EL ACTOR NIEGA CONOCER EL ACTO ADMINISTRATIVO IMPUGNADO, LA AUTORIDAD AL CONTESTAR LA DEMANDA DEBE EXHIBIR CONSTANCIA DE ÉSTE Y DE SU NOTIFICACIÓN.</w:t>
      </w:r>
      <w:r w:rsidRPr="00F54F62">
        <w:rPr>
          <w:rFonts w:ascii="Arial Narrow" w:eastAsia="Calibri" w:hAnsi="Arial Narrow" w:cs="Arial"/>
          <w:i/>
        </w:rPr>
        <w:t xml:space="preserve"> Si bien es cierto que el artículo 68 del Código Fiscal de la Federación contiene el principio de presunción de legalidad de los actos y las resoluciones de las autoridades fiscales, también lo es que el propio precepto establece la excepción consistente en que la autoridad debe probar los hechos que motiven los actos o resoluciones cuando el afectado los niegue lisa y llanamente. De ahí que el artículo 209 bis, fracción II, del indicado Código, vigente hasta el 31 de diciembre de 2005 (cuyo contenido sustancial reproduce el artículo 16, fracción II, de la Ley Federal de Procedimiento Contencioso Administrativo) disponga que, cuando el actor en el juicio contencioso administrativo niegue conocer el acto administrativo impugnado, porque no le fue notificado o lo fue ilegalmente, así lo debe expresar en su demanda, señalando la autoridad a quien atribuye el acto, su notificación o su ejecución, lo que genera la obligación a cargo de la autoridad correspondiente de exhibir al contestar la demanda, constancia del acto administrativo de que se trate y de su notificación, para que el actor tenga oportunidad de combatirlos en la ampliación de la demanda. Lo anterior, porque al establecerse tal obligación para la autoridad administrativa, el legislador previó la existencia de un derecho a favor del contribuyente, a fin de que durante el procedimiento contencioso administrativo se respete su garantía de audiencia y, por ende, los principios de certidumbre y de seguridad jurídica de los que debe gozar, contenidos en los artículos 14 y 16 de la Constitución Política de los Estados Unidos Mexicanos, evitando así que quede sin defensa ante la imposibilidad legal de combatir actos autoritarios de molestia de los que argumenta no tener conocimiento, máxime que según lo ha sostenido la Segunda Sala de la Suprema Corte de Justicia de la Nación al interpretar los artículos 207 y 210 del mismo ordenamiento fiscal, el Magistrado instructor, al acordar sobre la admisión del escrito por el que se contesta la demanda de nulidad, debe otorgar a la actora el plazo de 20 días para ampliarla, pues de lo contrario se le dejaría en estado de indefensión al proscribir su derecho a controvertir aquellas cuestiones que desconoce o que la demandada introduce en su contestación.”</w:t>
      </w:r>
    </w:p>
    <w:p w:rsidR="00DA0024" w:rsidRPr="00B278BF"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36"/>
          <w:szCs w:val="36"/>
          <w:lang w:val="es-ES" w:eastAsia="es-ES"/>
        </w:rPr>
      </w:pPr>
    </w:p>
    <w:p w:rsidR="00DA0024"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 xml:space="preserve">En tal sentido se tiene, que la Autoridad demandada al momento de producir su contestación hace referencia en forma medular que el actor contaba con un adeudo por el incumplimiento de pago de </w:t>
      </w:r>
      <w:r>
        <w:rPr>
          <w:rFonts w:ascii="Arial Narrow" w:eastAsia="Times New Roman" w:hAnsi="Arial Narrow" w:cs="Arial"/>
          <w:sz w:val="28"/>
          <w:szCs w:val="28"/>
          <w:lang w:val="es-ES" w:eastAsia="es-ES"/>
        </w:rPr>
        <w:t xml:space="preserve">8 </w:t>
      </w:r>
      <w:r w:rsidRPr="00F54F62">
        <w:rPr>
          <w:rFonts w:ascii="Arial Narrow" w:eastAsia="Times New Roman" w:hAnsi="Arial Narrow" w:cs="Arial"/>
          <w:sz w:val="28"/>
          <w:szCs w:val="28"/>
          <w:lang w:val="es-ES" w:eastAsia="es-ES"/>
        </w:rPr>
        <w:t>meses de adeudo,</w:t>
      </w:r>
      <w:r>
        <w:rPr>
          <w:rFonts w:ascii="Arial Narrow" w:eastAsia="Times New Roman" w:hAnsi="Arial Narrow" w:cs="Arial"/>
          <w:sz w:val="28"/>
          <w:szCs w:val="28"/>
          <w:lang w:val="es-ES" w:eastAsia="es-ES"/>
        </w:rPr>
        <w:t xml:space="preserve"> por la cantidad de $</w:t>
      </w:r>
      <w:r w:rsidR="00D61AC2">
        <w:rPr>
          <w:rFonts w:ascii="Arial Narrow" w:eastAsia="Times New Roman" w:hAnsi="Arial Narrow" w:cs="Arial"/>
          <w:sz w:val="28"/>
          <w:szCs w:val="28"/>
          <w:lang w:val="es-ES" w:eastAsia="es-ES"/>
        </w:rPr>
        <w:t>6,385</w:t>
      </w:r>
      <w:r>
        <w:rPr>
          <w:rFonts w:ascii="Arial Narrow" w:eastAsia="Times New Roman" w:hAnsi="Arial Narrow" w:cs="Arial"/>
          <w:sz w:val="28"/>
          <w:szCs w:val="28"/>
          <w:lang w:val="es-ES" w:eastAsia="es-ES"/>
        </w:rPr>
        <w:t>.00 (</w:t>
      </w:r>
      <w:r w:rsidR="00D61AC2">
        <w:rPr>
          <w:rFonts w:ascii="Arial Narrow" w:eastAsia="Times New Roman" w:hAnsi="Arial Narrow" w:cs="Arial"/>
          <w:sz w:val="28"/>
          <w:szCs w:val="28"/>
          <w:lang w:val="es-ES" w:eastAsia="es-ES"/>
        </w:rPr>
        <w:t>seis mil trescientos ochenta y cinco pesos</w:t>
      </w:r>
      <w:r>
        <w:rPr>
          <w:rFonts w:ascii="Arial Narrow" w:eastAsia="Times New Roman" w:hAnsi="Arial Narrow" w:cs="Arial"/>
          <w:sz w:val="28"/>
          <w:szCs w:val="28"/>
          <w:lang w:val="es-ES" w:eastAsia="es-ES"/>
        </w:rPr>
        <w:t>, 00/100 M.N</w:t>
      </w:r>
      <w:r w:rsidR="00D61AC2">
        <w:rPr>
          <w:rFonts w:ascii="Arial Narrow" w:eastAsia="Times New Roman" w:hAnsi="Arial Narrow" w:cs="Arial"/>
          <w:sz w:val="28"/>
          <w:szCs w:val="28"/>
          <w:lang w:val="es-ES" w:eastAsia="es-ES"/>
        </w:rPr>
        <w:t>.</w:t>
      </w:r>
    </w:p>
    <w:p w:rsidR="00D61AC2" w:rsidRPr="00EA5929" w:rsidRDefault="00D61AC2" w:rsidP="00DA0024">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DA0024" w:rsidRDefault="00DA0024" w:rsidP="00D61AC2">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Ofreciendo como pruebas para justificar la procedencia del cobro impugnado, la</w:t>
      </w:r>
      <w:r w:rsidR="00D61AC2">
        <w:rPr>
          <w:rFonts w:ascii="Arial Narrow" w:eastAsia="Times New Roman" w:hAnsi="Arial Narrow" w:cs="Arial"/>
          <w:sz w:val="28"/>
          <w:szCs w:val="28"/>
          <w:lang w:val="es-ES" w:eastAsia="es-ES"/>
        </w:rPr>
        <w:t xml:space="preserve"> c</w:t>
      </w:r>
      <w:proofErr w:type="spellStart"/>
      <w:r w:rsidRPr="00F54F62">
        <w:rPr>
          <w:rFonts w:ascii="Arial Narrow" w:eastAsia="Calibri" w:hAnsi="Arial Narrow" w:cs="Arial"/>
          <w:sz w:val="28"/>
          <w:szCs w:val="28"/>
          <w:lang w:eastAsia="es-MX"/>
        </w:rPr>
        <w:t>opia</w:t>
      </w:r>
      <w:proofErr w:type="spellEnd"/>
      <w:r w:rsidRPr="00F54F62">
        <w:rPr>
          <w:rFonts w:ascii="Arial Narrow" w:eastAsia="Calibri" w:hAnsi="Arial Narrow" w:cs="Arial"/>
          <w:sz w:val="28"/>
          <w:szCs w:val="28"/>
          <w:lang w:eastAsia="es-MX"/>
        </w:rPr>
        <w:t xml:space="preserve"> certificada del nombramiento del Titular de la Unidad Jurídica del Organismo demandado, con la que acredita el carácter con qu</w:t>
      </w:r>
      <w:r>
        <w:rPr>
          <w:rFonts w:ascii="Arial Narrow" w:eastAsia="Calibri" w:hAnsi="Arial Narrow" w:cs="Arial"/>
          <w:sz w:val="28"/>
          <w:szCs w:val="28"/>
          <w:lang w:eastAsia="es-MX"/>
        </w:rPr>
        <w:t xml:space="preserve">e comparece a juicio (f. </w:t>
      </w:r>
      <w:r w:rsidR="00D61AC2">
        <w:rPr>
          <w:rFonts w:ascii="Arial Narrow" w:eastAsia="Calibri" w:hAnsi="Arial Narrow" w:cs="Arial"/>
          <w:sz w:val="28"/>
          <w:szCs w:val="28"/>
          <w:lang w:eastAsia="es-MX"/>
        </w:rPr>
        <w:t>40)</w:t>
      </w:r>
      <w:r w:rsidR="00BA0AFB">
        <w:rPr>
          <w:rFonts w:ascii="Arial Narrow" w:eastAsia="Calibri" w:hAnsi="Arial Narrow" w:cs="Arial"/>
          <w:sz w:val="28"/>
          <w:szCs w:val="28"/>
          <w:lang w:eastAsia="es-MX"/>
        </w:rPr>
        <w:t>, confesional expresa y l</w:t>
      </w:r>
      <w:r>
        <w:rPr>
          <w:rFonts w:ascii="Arial Narrow" w:eastAsia="Times New Roman" w:hAnsi="Arial Narrow" w:cs="Arial"/>
          <w:sz w:val="28"/>
          <w:szCs w:val="28"/>
          <w:lang w:val="es-ES" w:eastAsia="es-ES"/>
        </w:rPr>
        <w:t xml:space="preserve">a </w:t>
      </w:r>
      <w:proofErr w:type="spellStart"/>
      <w:r w:rsidR="00BA0AFB">
        <w:rPr>
          <w:rFonts w:ascii="Arial Narrow" w:eastAsia="Times New Roman" w:hAnsi="Arial Narrow" w:cs="Arial"/>
          <w:sz w:val="28"/>
          <w:szCs w:val="28"/>
          <w:lang w:val="es-ES" w:eastAsia="es-ES"/>
        </w:rPr>
        <w:t>p</w:t>
      </w:r>
      <w:r w:rsidRPr="00F54F62">
        <w:rPr>
          <w:rFonts w:ascii="Arial Narrow" w:eastAsia="Times New Roman" w:hAnsi="Arial Narrow" w:cs="Arial"/>
          <w:sz w:val="28"/>
          <w:szCs w:val="28"/>
          <w:lang w:val="es-ES" w:eastAsia="es-ES"/>
        </w:rPr>
        <w:t>resuncional</w:t>
      </w:r>
      <w:proofErr w:type="spellEnd"/>
      <w:r w:rsidRPr="00F54F62">
        <w:rPr>
          <w:rFonts w:ascii="Arial Narrow" w:eastAsia="Times New Roman" w:hAnsi="Arial Narrow" w:cs="Arial"/>
          <w:sz w:val="28"/>
          <w:szCs w:val="28"/>
          <w:lang w:val="es-ES" w:eastAsia="es-ES"/>
        </w:rPr>
        <w:t xml:space="preserve"> </w:t>
      </w:r>
      <w:r w:rsidR="00BA0AFB">
        <w:rPr>
          <w:rFonts w:ascii="Arial Narrow" w:eastAsia="Times New Roman" w:hAnsi="Arial Narrow" w:cs="Arial"/>
          <w:sz w:val="28"/>
          <w:szCs w:val="28"/>
          <w:lang w:val="es-ES" w:eastAsia="es-ES"/>
        </w:rPr>
        <w:t>l</w:t>
      </w:r>
      <w:r w:rsidRPr="00F54F62">
        <w:rPr>
          <w:rFonts w:ascii="Arial Narrow" w:eastAsia="Times New Roman" w:hAnsi="Arial Narrow" w:cs="Arial"/>
          <w:sz w:val="28"/>
          <w:szCs w:val="28"/>
          <w:lang w:val="es-ES" w:eastAsia="es-ES"/>
        </w:rPr>
        <w:t xml:space="preserve">egal y </w:t>
      </w:r>
      <w:r w:rsidR="00BA0AFB">
        <w:rPr>
          <w:rFonts w:ascii="Arial Narrow" w:eastAsia="Times New Roman" w:hAnsi="Arial Narrow" w:cs="Arial"/>
          <w:sz w:val="28"/>
          <w:szCs w:val="28"/>
          <w:lang w:val="es-ES" w:eastAsia="es-ES"/>
        </w:rPr>
        <w:t>h</w:t>
      </w:r>
      <w:r w:rsidRPr="00F54F62">
        <w:rPr>
          <w:rFonts w:ascii="Arial Narrow" w:eastAsia="Times New Roman" w:hAnsi="Arial Narrow" w:cs="Arial"/>
          <w:sz w:val="28"/>
          <w:szCs w:val="28"/>
          <w:lang w:val="es-ES" w:eastAsia="es-ES"/>
        </w:rPr>
        <w:t xml:space="preserve">umana, </w:t>
      </w:r>
      <w:r w:rsidR="00BA0AFB">
        <w:rPr>
          <w:rFonts w:ascii="Arial Narrow" w:eastAsia="Times New Roman" w:hAnsi="Arial Narrow" w:cs="Arial"/>
          <w:sz w:val="28"/>
          <w:szCs w:val="28"/>
          <w:lang w:val="es-ES" w:eastAsia="es-ES"/>
        </w:rPr>
        <w:t>e instrumental de actuaciones</w:t>
      </w:r>
      <w:r w:rsidRPr="00F54F62">
        <w:rPr>
          <w:rFonts w:ascii="Arial Narrow" w:eastAsia="Times New Roman" w:hAnsi="Arial Narrow" w:cs="Arial"/>
          <w:sz w:val="28"/>
          <w:szCs w:val="28"/>
          <w:lang w:val="es-ES" w:eastAsia="es-ES"/>
        </w:rPr>
        <w:t>.</w:t>
      </w:r>
    </w:p>
    <w:p w:rsidR="00DA0024"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Desprendiéndose de las pruebas antes citadas, que ninguna de las documentales en cuestión tratan o arrojan en su contenido algún dato que refieran a</w:t>
      </w:r>
      <w:r w:rsidRPr="00F54F62">
        <w:rPr>
          <w:rFonts w:ascii="Arial Narrow" w:eastAsia="Calibri" w:hAnsi="Arial Narrow" w:cs="Arial"/>
          <w:sz w:val="28"/>
          <w:szCs w:val="28"/>
        </w:rPr>
        <w:t xml:space="preserve"> las lecturas tomadas en el aparato medidor en el domicilio de la </w:t>
      </w:r>
      <w:proofErr w:type="spellStart"/>
      <w:r w:rsidRPr="00F54F62">
        <w:rPr>
          <w:rFonts w:ascii="Arial Narrow" w:eastAsia="Calibri" w:hAnsi="Arial Narrow" w:cs="Arial"/>
          <w:sz w:val="28"/>
          <w:szCs w:val="28"/>
        </w:rPr>
        <w:t>promovente</w:t>
      </w:r>
      <w:proofErr w:type="spellEnd"/>
      <w:r w:rsidRPr="00F54F62">
        <w:rPr>
          <w:rFonts w:ascii="Arial Narrow" w:eastAsia="Calibri" w:hAnsi="Arial Narrow" w:cs="Arial"/>
          <w:sz w:val="28"/>
          <w:szCs w:val="28"/>
        </w:rPr>
        <w:t xml:space="preserve">, para determinar el consumo de agua de los periodos que se establecen </w:t>
      </w:r>
      <w:r>
        <w:rPr>
          <w:rFonts w:ascii="Arial Narrow" w:eastAsia="Calibri" w:hAnsi="Arial Narrow" w:cs="Arial"/>
          <w:sz w:val="28"/>
          <w:szCs w:val="28"/>
        </w:rPr>
        <w:t xml:space="preserve">tanto en el estado de cuenta que obra a fojas </w:t>
      </w:r>
      <w:r w:rsidR="00D03F08">
        <w:rPr>
          <w:rFonts w:ascii="Arial Narrow" w:eastAsia="Calibri" w:hAnsi="Arial Narrow" w:cs="Arial"/>
          <w:sz w:val="28"/>
          <w:szCs w:val="28"/>
        </w:rPr>
        <w:t>9</w:t>
      </w:r>
      <w:r>
        <w:rPr>
          <w:rFonts w:ascii="Arial Narrow" w:eastAsia="Calibri" w:hAnsi="Arial Narrow" w:cs="Arial"/>
          <w:sz w:val="28"/>
          <w:szCs w:val="28"/>
        </w:rPr>
        <w:t xml:space="preserve"> de autos, </w:t>
      </w:r>
      <w:r w:rsidRPr="00F54F62">
        <w:rPr>
          <w:rFonts w:ascii="Arial Narrow" w:eastAsia="Calibri" w:hAnsi="Arial Narrow" w:cs="Arial"/>
          <w:sz w:val="28"/>
          <w:szCs w:val="28"/>
        </w:rPr>
        <w:t xml:space="preserve">o bien de la imposibilidad para </w:t>
      </w:r>
      <w:r w:rsidRPr="00F54F62">
        <w:rPr>
          <w:rFonts w:ascii="Arial Narrow" w:eastAsia="Times New Roman" w:hAnsi="Arial Narrow" w:cs="Arial"/>
          <w:sz w:val="28"/>
          <w:szCs w:val="28"/>
          <w:lang w:val="es-ES" w:eastAsia="es-ES"/>
        </w:rPr>
        <w:t>la toma de lecturas del medidor.</w:t>
      </w:r>
    </w:p>
    <w:p w:rsidR="00DA0024" w:rsidRPr="00542D28"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4"/>
          <w:szCs w:val="24"/>
          <w:lang w:val="es-ES" w:eastAsia="es-ES"/>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 xml:space="preserve">Aseveración que se corrobora con el </w:t>
      </w:r>
      <w:r w:rsidRPr="00F54F62">
        <w:rPr>
          <w:rFonts w:ascii="Arial Narrow" w:eastAsia="Times New Roman" w:hAnsi="Arial Narrow" w:cs="Arial"/>
          <w:sz w:val="28"/>
          <w:szCs w:val="28"/>
          <w:lang w:val="es-ES" w:eastAsia="es-ES"/>
        </w:rPr>
        <w:t>acto impugnado</w:t>
      </w:r>
      <w:r>
        <w:rPr>
          <w:rFonts w:ascii="Arial Narrow" w:eastAsia="Times New Roman" w:hAnsi="Arial Narrow" w:cs="Arial"/>
          <w:sz w:val="28"/>
          <w:szCs w:val="28"/>
          <w:lang w:val="es-ES" w:eastAsia="es-ES"/>
        </w:rPr>
        <w:t xml:space="preserve">, </w:t>
      </w:r>
      <w:r w:rsidRPr="00F54F62">
        <w:rPr>
          <w:rFonts w:ascii="Arial Narrow" w:eastAsia="Times New Roman" w:hAnsi="Arial Narrow" w:cs="Arial"/>
          <w:sz w:val="28"/>
          <w:szCs w:val="28"/>
          <w:lang w:val="es-ES" w:eastAsia="es-ES"/>
        </w:rPr>
        <w:t>en cuyo contenido se aprecia que la autoridad demandada fue omisa por completo en establecer de manera clara y precisa, la procedencia o conceptos que se determinan en el mismo, lo que deja en estado de indefensión a la demandante, al verse afectado de la legalidad que todo acto debe contener, consagrado en los artículos 14 y 16 de nuestra Carta Magna.</w:t>
      </w:r>
    </w:p>
    <w:p w:rsidR="00DA0024" w:rsidRPr="00EA5929" w:rsidRDefault="00DA0024" w:rsidP="00DA0024">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DA0024" w:rsidRPr="00F54F62" w:rsidRDefault="00DA0024" w:rsidP="00DA0024">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Es menester resaltar que la carga de la prueba le corresponde a la autoridad demandada, </w:t>
      </w:r>
      <w:r w:rsidRPr="00F54F62">
        <w:rPr>
          <w:rFonts w:ascii="Arial Narrow" w:eastAsia="Calibri" w:hAnsi="Arial Narrow" w:cs="Arial"/>
          <w:b/>
          <w:sz w:val="28"/>
          <w:szCs w:val="28"/>
        </w:rPr>
        <w:t>acorde a los principios de disponibilidad y facilidad probatoria,</w:t>
      </w:r>
      <w:r w:rsidRPr="00F54F62">
        <w:rPr>
          <w:rFonts w:ascii="Arial Narrow" w:eastAsia="Calibri" w:hAnsi="Arial Narrow" w:cs="Arial"/>
          <w:sz w:val="28"/>
          <w:szCs w:val="28"/>
        </w:rPr>
        <w:t xml:space="preserve"> ya que ese extremo probatorio debe recaer en las propias dependencias u órganos estatales a quienes se vincula con el acto impugnado, en atención a la dificultad que representa para el particular afectado probar la afirmación que hace de la ilegalidad del cobro de los consumos de agua potable </w:t>
      </w:r>
      <w:r w:rsidRPr="00F54F62">
        <w:rPr>
          <w:rFonts w:ascii="Arial Narrow" w:eastAsia="Calibri" w:hAnsi="Arial Narrow" w:cs="Arial"/>
          <w:b/>
          <w:sz w:val="28"/>
          <w:szCs w:val="28"/>
        </w:rPr>
        <w:t>que impugna y niega lisa y llanamente haber generado</w:t>
      </w:r>
      <w:r w:rsidRPr="00F54F62">
        <w:rPr>
          <w:rFonts w:ascii="Arial Narrow" w:eastAsia="Calibri" w:hAnsi="Arial Narrow" w:cs="Arial"/>
          <w:sz w:val="28"/>
          <w:szCs w:val="28"/>
        </w:rPr>
        <w:t xml:space="preserve">, sobre todo respecto de los diversos documentos que estas tienen bajo sus resguardo en el ejercicio de sus funciones, sin que así lo hubiere hecho la autoridad demandada en este juicio, toda vez que en los autos del presente expediente </w:t>
      </w:r>
      <w:r w:rsidRPr="00F54F62">
        <w:rPr>
          <w:rFonts w:ascii="Arial Narrow" w:eastAsia="Calibri" w:hAnsi="Arial Narrow" w:cs="Arial"/>
          <w:b/>
          <w:sz w:val="28"/>
          <w:szCs w:val="28"/>
        </w:rPr>
        <w:t>no existe medio de prueba alguno que demuestre la legalidad del hecho generador del cobro reclamado,</w:t>
      </w:r>
      <w:r w:rsidRPr="00F54F62">
        <w:rPr>
          <w:rFonts w:ascii="Arial Narrow" w:eastAsia="Calibri" w:hAnsi="Arial Narrow" w:cs="Arial"/>
          <w:sz w:val="28"/>
          <w:szCs w:val="28"/>
        </w:rPr>
        <w:t xml:space="preserve"> máxime que tratándose del artículo 45 del Código Fiscal del Estado, en </w:t>
      </w:r>
      <w:r w:rsidRPr="00F54F62">
        <w:rPr>
          <w:rFonts w:ascii="Arial Narrow" w:eastAsia="Calibri" w:hAnsi="Arial Narrow" w:cs="Arial"/>
          <w:b/>
          <w:sz w:val="28"/>
          <w:szCs w:val="28"/>
        </w:rPr>
        <w:t>el caso de que el actor niegue lisa y llanamente los hechos que lo motivan, las autoridades deberán probarlos,</w:t>
      </w:r>
      <w:r w:rsidRPr="00F54F62">
        <w:rPr>
          <w:rFonts w:ascii="Arial Narrow" w:eastAsia="Calibri" w:hAnsi="Arial Narrow" w:cs="Arial"/>
          <w:sz w:val="28"/>
          <w:szCs w:val="28"/>
        </w:rPr>
        <w:t xml:space="preserve"> a menos de que la negativa implique la afirmación de otro hecho.</w:t>
      </w:r>
    </w:p>
    <w:p w:rsidR="00DA0024" w:rsidRDefault="00DA0024" w:rsidP="00DA0024">
      <w:pPr>
        <w:spacing w:after="0" w:line="360" w:lineRule="auto"/>
        <w:ind w:firstLine="709"/>
        <w:jc w:val="both"/>
        <w:rPr>
          <w:rFonts w:ascii="Arial Narrow" w:eastAsia="Calibri" w:hAnsi="Arial Narrow" w:cs="Arial"/>
          <w:sz w:val="28"/>
          <w:szCs w:val="28"/>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En ese tenor, debe sostenerse que la autoridad demandada fue omisa en acreditar tanto en el crédito fiscal impugnado, como en este procedimiento, la existencia del hecho generador del tributo fiscal derivado del servicio de agua y su consumo aplicado a la actora, es decir, no demostró que</w:t>
      </w:r>
      <w:r>
        <w:rPr>
          <w:rFonts w:ascii="Arial Narrow" w:eastAsia="Calibri" w:hAnsi="Arial Narrow" w:cs="Arial"/>
          <w:sz w:val="28"/>
          <w:szCs w:val="28"/>
        </w:rPr>
        <w:t xml:space="preserve"> el</w:t>
      </w:r>
      <w:r w:rsidRPr="00F54F62">
        <w:rPr>
          <w:rFonts w:ascii="Arial Narrow" w:eastAsia="Calibri" w:hAnsi="Arial Narrow" w:cs="Arial"/>
          <w:sz w:val="28"/>
          <w:szCs w:val="28"/>
        </w:rPr>
        <w:t xml:space="preserve"> demandante h</w:t>
      </w:r>
      <w:r>
        <w:rPr>
          <w:rFonts w:ascii="Arial Narrow" w:eastAsia="Calibri" w:hAnsi="Arial Narrow" w:cs="Arial"/>
          <w:sz w:val="28"/>
          <w:szCs w:val="28"/>
        </w:rPr>
        <w:t>ubiera</w:t>
      </w:r>
      <w:r w:rsidRPr="00F54F62">
        <w:rPr>
          <w:rFonts w:ascii="Arial Narrow" w:eastAsia="Calibri" w:hAnsi="Arial Narrow" w:cs="Arial"/>
          <w:sz w:val="28"/>
          <w:szCs w:val="28"/>
        </w:rPr>
        <w:t xml:space="preserve"> generado el consumo de agua durante los periodos establecidos en el acto impugnado, </w:t>
      </w:r>
      <w:r w:rsidRPr="00F54F62">
        <w:rPr>
          <w:rFonts w:ascii="Arial Narrow" w:eastAsia="Times New Roman" w:hAnsi="Arial Narrow" w:cs="Arial"/>
          <w:sz w:val="28"/>
          <w:szCs w:val="28"/>
          <w:lang w:val="es-ES" w:eastAsia="es-ES"/>
        </w:rPr>
        <w:t xml:space="preserve">conforme lo establecido por el numeral 221 segundo y último párrafos de la Ley de Aguas para el Estado de San Luis Potosí, </w:t>
      </w:r>
      <w:r w:rsidRPr="00F54F62">
        <w:rPr>
          <w:rFonts w:ascii="Arial Narrow" w:eastAsia="Calibri" w:hAnsi="Arial Narrow" w:cs="Arial"/>
          <w:sz w:val="28"/>
          <w:szCs w:val="28"/>
        </w:rPr>
        <w:t>omisión que deja en estado de indefensión a la parte actora, y que genera la ilegalidad del acto pues contraviene lo establecido en los artículos 14 y 16 de la Constitución Federal, al vulnerar los derechos humanos de legalidad y seguridad jurídica, que constituyen la debida fundamentación y motivación del acto.</w:t>
      </w:r>
    </w:p>
    <w:p w:rsidR="00DA0024" w:rsidRPr="00EA5929" w:rsidRDefault="00DA0024" w:rsidP="00DA0024">
      <w:pPr>
        <w:spacing w:after="0" w:line="360" w:lineRule="auto"/>
        <w:ind w:firstLine="709"/>
        <w:jc w:val="both"/>
        <w:rPr>
          <w:rFonts w:ascii="Arial Narrow" w:eastAsia="Calibri" w:hAnsi="Arial Narrow" w:cs="Arial"/>
          <w:sz w:val="16"/>
          <w:szCs w:val="16"/>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Sin que pase inadvertido, que el cobro de los meses de adeudo anterior</w:t>
      </w:r>
      <w:r>
        <w:rPr>
          <w:rFonts w:ascii="Arial Narrow" w:eastAsia="Calibri" w:hAnsi="Arial Narrow" w:cs="Arial"/>
          <w:sz w:val="28"/>
          <w:szCs w:val="28"/>
        </w:rPr>
        <w:t xml:space="preserve">, que se advierten tanto en el recibo impugnado, </w:t>
      </w:r>
      <w:r w:rsidRPr="00F54F62">
        <w:rPr>
          <w:rFonts w:ascii="Arial Narrow" w:eastAsia="Calibri" w:hAnsi="Arial Narrow" w:cs="Arial"/>
          <w:sz w:val="28"/>
          <w:szCs w:val="28"/>
        </w:rPr>
        <w:t>debe exigirse a través del procedimiento administrativo de ejecución, como lo ordenan los artículos 92 fracción XI y 100 fracción VII de la Ley de Aguas para el Estado de San Luis Potosí; por lo que su inclusión en el recibo mensual o bimestral de la contraprestación por los servicios correspondientes, genera la nulidad del concepto en cuestión, al haberse iniciado su cobro en una vía incorrecta, violentando las disposiciones legales que el son aplicables y vulnerando los derechos humanos de la parte actora, referentes a la legalidad, seguridad jurídica y debido proceso.</w:t>
      </w:r>
    </w:p>
    <w:p w:rsidR="00DA0024" w:rsidRPr="00821BF6" w:rsidRDefault="00DA0024" w:rsidP="00DA0024">
      <w:pPr>
        <w:spacing w:after="0" w:line="360" w:lineRule="auto"/>
        <w:ind w:firstLine="708"/>
        <w:jc w:val="both"/>
        <w:rPr>
          <w:rFonts w:ascii="Arial Narrow" w:eastAsia="Times New Roman" w:hAnsi="Arial Narrow" w:cs="Arial"/>
          <w:sz w:val="24"/>
          <w:szCs w:val="24"/>
          <w:lang w:val="es-ES" w:eastAsia="es-ES"/>
        </w:rPr>
      </w:pPr>
    </w:p>
    <w:p w:rsidR="00DA0024"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sz w:val="28"/>
          <w:szCs w:val="28"/>
          <w:lang w:val="es-ES" w:eastAsia="es-ES"/>
        </w:rPr>
        <w:t xml:space="preserve">Sirve de apoyo, la </w:t>
      </w:r>
      <w:r w:rsidRPr="00F54F62">
        <w:rPr>
          <w:rFonts w:ascii="Arial Narrow" w:eastAsia="Calibri" w:hAnsi="Arial Narrow" w:cs="Arial"/>
          <w:sz w:val="28"/>
          <w:szCs w:val="28"/>
        </w:rPr>
        <w:t xml:space="preserve">Tesis Aislada </w:t>
      </w:r>
      <w:r w:rsidRPr="00F54F62">
        <w:rPr>
          <w:rFonts w:ascii="Arial Narrow" w:eastAsia="Times New Roman" w:hAnsi="Arial Narrow" w:cs="Arial"/>
          <w:bCs/>
          <w:sz w:val="28"/>
          <w:szCs w:val="28"/>
          <w:lang w:val="es-ES" w:eastAsia="es-ES"/>
        </w:rPr>
        <w:t>I.3o.A.593 A</w:t>
      </w:r>
      <w:r w:rsidRPr="00F54F62">
        <w:rPr>
          <w:rFonts w:ascii="Arial Narrow" w:eastAsia="Times New Roman" w:hAnsi="Arial Narrow" w:cs="Arial"/>
          <w:sz w:val="28"/>
          <w:szCs w:val="28"/>
          <w:lang w:val="es-ES" w:eastAsia="es-ES"/>
        </w:rPr>
        <w:t>,</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bCs/>
          <w:sz w:val="28"/>
          <w:szCs w:val="28"/>
          <w:lang w:val="es-ES" w:eastAsia="es-ES"/>
        </w:rPr>
        <w:t xml:space="preserve">Tercer Tribunal Colegiado en Materia Administrativa del Primer Circuito; </w:t>
      </w:r>
      <w:r w:rsidRPr="00F54F62">
        <w:rPr>
          <w:rFonts w:ascii="Arial Narrow" w:eastAsia="Calibri" w:hAnsi="Arial Narrow" w:cs="Arial"/>
          <w:sz w:val="28"/>
          <w:szCs w:val="28"/>
        </w:rPr>
        <w:t xml:space="preserve">publicada en la página </w:t>
      </w:r>
      <w:r w:rsidRPr="00F54F62">
        <w:rPr>
          <w:rFonts w:ascii="Arial Narrow" w:eastAsia="Times New Roman" w:hAnsi="Arial Narrow" w:cs="Arial"/>
          <w:bCs/>
          <w:sz w:val="28"/>
          <w:szCs w:val="28"/>
          <w:lang w:val="es-ES" w:eastAsia="es-ES"/>
        </w:rPr>
        <w:t>235</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Tomo</w:t>
      </w:r>
      <w:r w:rsidRPr="00F54F62">
        <w:rPr>
          <w:rFonts w:ascii="Arial Narrow" w:eastAsia="Times New Roman" w:hAnsi="Arial Narrow" w:cs="Arial"/>
          <w:bCs/>
          <w:sz w:val="28"/>
          <w:szCs w:val="28"/>
          <w:lang w:val="es-ES" w:eastAsia="es-ES"/>
        </w:rPr>
        <w:t xml:space="preserve"> XV-1, Febrero de 1995</w:t>
      </w:r>
      <w:r w:rsidRPr="00F54F62">
        <w:rPr>
          <w:rFonts w:ascii="Arial Narrow" w:eastAsia="Times New Roman" w:hAnsi="Arial Narrow" w:cs="Arial"/>
          <w:sz w:val="28"/>
          <w:szCs w:val="28"/>
          <w:lang w:val="es-ES" w:eastAsia="es-ES"/>
        </w:rPr>
        <w:t>,</w:t>
      </w:r>
      <w:r w:rsidRPr="00F54F62">
        <w:rPr>
          <w:rFonts w:ascii="Arial Narrow" w:eastAsia="Calibri" w:hAnsi="Arial Narrow" w:cs="Arial"/>
          <w:sz w:val="28"/>
          <w:szCs w:val="28"/>
          <w:lang w:val="es-ES"/>
        </w:rPr>
        <w:t xml:space="preserve"> </w:t>
      </w:r>
      <w:r w:rsidRPr="00F54F62">
        <w:rPr>
          <w:rFonts w:ascii="Arial Narrow" w:eastAsia="Calibri" w:hAnsi="Arial Narrow" w:cs="Arial"/>
          <w:sz w:val="28"/>
          <w:szCs w:val="28"/>
        </w:rPr>
        <w:t xml:space="preserve">Octava Época, del Semanario Judicial de la Federación, Registro: </w:t>
      </w:r>
      <w:r w:rsidRPr="00F54F62">
        <w:rPr>
          <w:rFonts w:ascii="Arial Narrow" w:eastAsia="Times New Roman" w:hAnsi="Arial Narrow" w:cs="Arial"/>
          <w:bCs/>
          <w:sz w:val="28"/>
          <w:szCs w:val="28"/>
          <w:lang w:val="es-ES" w:eastAsia="es-ES"/>
        </w:rPr>
        <w:t>209118</w:t>
      </w:r>
      <w:r w:rsidRPr="00F54F62">
        <w:rPr>
          <w:rFonts w:ascii="Arial Narrow" w:eastAsia="Calibri" w:hAnsi="Arial Narrow" w:cs="Arial"/>
          <w:sz w:val="28"/>
          <w:szCs w:val="28"/>
        </w:rPr>
        <w:t>, que a continuación se transcribe:</w:t>
      </w:r>
    </w:p>
    <w:p w:rsidR="00DA0024" w:rsidRPr="00F54F62" w:rsidRDefault="00DA0024" w:rsidP="00DA0024">
      <w:pPr>
        <w:spacing w:after="0" w:line="360" w:lineRule="auto"/>
        <w:ind w:firstLine="708"/>
        <w:jc w:val="both"/>
        <w:rPr>
          <w:rFonts w:ascii="Arial Narrow" w:eastAsia="Times New Roman" w:hAnsi="Arial Narrow" w:cs="Arial"/>
          <w:sz w:val="28"/>
          <w:szCs w:val="28"/>
          <w:lang w:val="es-ES" w:eastAsia="es-ES"/>
        </w:rPr>
      </w:pPr>
    </w:p>
    <w:p w:rsidR="00DA0024" w:rsidRPr="009C6C2D" w:rsidRDefault="00DA0024" w:rsidP="00DA0024">
      <w:pPr>
        <w:spacing w:after="0" w:line="240" w:lineRule="auto"/>
        <w:ind w:firstLine="709"/>
        <w:jc w:val="both"/>
        <w:rPr>
          <w:rFonts w:ascii="Arial Narrow" w:eastAsia="Times New Roman" w:hAnsi="Arial Narrow" w:cs="Arial"/>
          <w:bCs/>
          <w:i/>
          <w:lang w:val="es-ES" w:eastAsia="es-ES"/>
        </w:rPr>
      </w:pPr>
      <w:r w:rsidRPr="009C6C2D">
        <w:rPr>
          <w:rFonts w:ascii="Arial Narrow" w:eastAsia="Times New Roman" w:hAnsi="Arial Narrow" w:cs="Arial"/>
          <w:bCs/>
          <w:i/>
          <w:lang w:val="es-ES" w:eastAsia="es-ES"/>
        </w:rPr>
        <w:t>“</w:t>
      </w:r>
      <w:r w:rsidRPr="009C6C2D">
        <w:rPr>
          <w:rFonts w:ascii="Arial Narrow" w:eastAsia="Times New Roman" w:hAnsi="Arial Narrow" w:cs="Arial"/>
          <w:b/>
          <w:bCs/>
          <w:i/>
          <w:lang w:val="es-ES" w:eastAsia="es-ES"/>
        </w:rPr>
        <w:t>NULIDAD. ES PROCEDENTE LA NULIDAD LISA Y LLANA DEL ACTO IMPUGNADO ANTE LA FALTA DE FUNDAMENTACIÓN Y MOTIVACIÓN RESPECTO AL ORIGEN DE LOS CRÉDITOS QUE CONSTITUYEN LA MATERIA DE FONDO DEL ASUNTO.</w:t>
      </w:r>
      <w:r w:rsidRPr="009C6C2D">
        <w:rPr>
          <w:rFonts w:ascii="Arial Narrow" w:eastAsia="Times New Roman" w:hAnsi="Arial Narrow" w:cs="Arial"/>
          <w:bCs/>
          <w:i/>
          <w:lang w:val="es-ES" w:eastAsia="es-ES"/>
        </w:rPr>
        <w:t xml:space="preserve"> Para saber si se está en los supuestos de la fracción II del artículo 238 del Código Fiscal de la Federación, o en los de la fracción IV del mismo artículo, resulta necesario distinguir entre la falta de fundamentación y motivación que se pudiera advertir en la resolución reclamada, que contiene los créditos impugnados, y la falta de fundamentación y motivación de los créditos en sí mismos, cuando ésta se origina con el desconocimiento de los datos, elementos o documentos en que la autoridad se apoya para emitir la misma. En el primer caso, y siempre que la resolución se haya emitido en un procedimiento en el que por su naturaleza el particular hubiera tenido la oportunidad de oponer defensas o excepciones, la omisión de fundar y motivar implica que se afecten las defensas del particular, y que ésta trascienda al resultado de la resolución emitida por la autoridad, por lo que, al cometerse una violación formal, procede declarar la nulidad para el efecto de que se emita una nueva resolución contra la cual el gobernado pueda hacer valer, eventualmente, sus defensas. Sin embargo, en el segundo caso, es decir, cuando la resolución impugnada no ha sido emitida dentro de un procedimiento fiscal y, el contribuyente no tiene conocimiento de los fundamentos y motivos que justifican los créditos fincados en su contra, estamos frente a violaciones de fondo y, por tanto, la nulidad debe ser lisa y llana, pues por un lado los hechos y fundamentos que motivaron los créditos fiscales no fueron conocidos por el interesado, ni quedaron demostrados en cuanto a su existencia jurídica y, por otro lado, no es posible obligar a la autoridad a que haga uso de sus facultades de fiscalización, dado que ésta, en ejercicio de sus atribuciones podrá o no hacerlo. En otras palabras, para que proceda la nulidad para efectos, es menester que no se analice el fondo de la resolución impugnada, es decir, basta con que existan vicios formales en la tramitación o resolución reclamada. En cambio, si se analiza el fondo de la cuestión alegada, y se estima que la resolución en sí misma es ilegal porque no se ajusta a derecho al dictarse en contravención de disposiciones normativas, la nulidad del acto debe ser lisa y llana.”</w:t>
      </w:r>
    </w:p>
    <w:p w:rsidR="00DA0024" w:rsidRPr="00186848" w:rsidRDefault="00DA0024" w:rsidP="00DA0024">
      <w:pPr>
        <w:spacing w:after="0" w:line="360" w:lineRule="auto"/>
        <w:ind w:firstLine="708"/>
        <w:jc w:val="both"/>
        <w:rPr>
          <w:rFonts w:ascii="Arial Narrow" w:eastAsia="Calibri" w:hAnsi="Arial Narrow" w:cs="Arial"/>
          <w:sz w:val="28"/>
          <w:szCs w:val="28"/>
          <w:lang w:val="es-ES"/>
        </w:rPr>
      </w:pPr>
    </w:p>
    <w:p w:rsidR="00DA0024" w:rsidRPr="00F54F62"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En este sentido, y toda vez que de conformidad con el artículo 8° del Código Fiscal del Estado, las contribuciones se causan cuando se realiza el hecho o acto jurídico previsto en la Ley respectiva, naciendo así la obligación fiscal, y dado que en el caso que nos ocupa, </w:t>
      </w:r>
      <w:r w:rsidRPr="00F54F62">
        <w:rPr>
          <w:rFonts w:ascii="Arial Narrow" w:eastAsia="Calibri" w:hAnsi="Arial Narrow" w:cs="Arial"/>
          <w:b/>
          <w:sz w:val="28"/>
          <w:szCs w:val="28"/>
        </w:rPr>
        <w:t>la autoridad demandada no probó en este juicio que la actora realizó el hecho generador del tributo en cuanto al periodo que se establece en el acto impugnado</w:t>
      </w:r>
      <w:r>
        <w:rPr>
          <w:rFonts w:ascii="Arial Narrow" w:eastAsia="Calibri" w:hAnsi="Arial Narrow" w:cs="Arial"/>
          <w:b/>
          <w:sz w:val="28"/>
          <w:szCs w:val="28"/>
        </w:rPr>
        <w:t xml:space="preserve">, así como lo reportado al producir su contestación de demanda, respecto a los </w:t>
      </w:r>
      <w:r w:rsidR="00D03F08">
        <w:rPr>
          <w:rFonts w:ascii="Arial Narrow" w:eastAsia="Calibri" w:hAnsi="Arial Narrow" w:cs="Arial"/>
          <w:b/>
          <w:sz w:val="28"/>
          <w:szCs w:val="28"/>
        </w:rPr>
        <w:t>12</w:t>
      </w:r>
      <w:r>
        <w:rPr>
          <w:rFonts w:ascii="Arial Narrow" w:eastAsia="Calibri" w:hAnsi="Arial Narrow" w:cs="Arial"/>
          <w:b/>
          <w:sz w:val="28"/>
          <w:szCs w:val="28"/>
        </w:rPr>
        <w:t xml:space="preserve"> meses de adeudo que indica la autoridad </w:t>
      </w:r>
      <w:r w:rsidRPr="00F54F62">
        <w:rPr>
          <w:rFonts w:ascii="Arial Narrow" w:eastAsia="Calibri" w:hAnsi="Arial Narrow" w:cs="Arial"/>
          <w:b/>
          <w:sz w:val="28"/>
          <w:szCs w:val="28"/>
        </w:rPr>
        <w:t xml:space="preserve">y por los conceptos que en </w:t>
      </w:r>
      <w:r>
        <w:rPr>
          <w:rFonts w:ascii="Arial Narrow" w:eastAsia="Calibri" w:hAnsi="Arial Narrow" w:cs="Arial"/>
          <w:b/>
          <w:sz w:val="28"/>
          <w:szCs w:val="28"/>
        </w:rPr>
        <w:t xml:space="preserve">los </w:t>
      </w:r>
      <w:r w:rsidRPr="00F54F62">
        <w:rPr>
          <w:rFonts w:ascii="Arial Narrow" w:eastAsia="Calibri" w:hAnsi="Arial Narrow" w:cs="Arial"/>
          <w:b/>
          <w:sz w:val="28"/>
          <w:szCs w:val="28"/>
        </w:rPr>
        <w:t>mismo</w:t>
      </w:r>
      <w:r>
        <w:rPr>
          <w:rFonts w:ascii="Arial Narrow" w:eastAsia="Calibri" w:hAnsi="Arial Narrow" w:cs="Arial"/>
          <w:b/>
          <w:sz w:val="28"/>
          <w:szCs w:val="28"/>
        </w:rPr>
        <w:t>s</w:t>
      </w:r>
      <w:r w:rsidRPr="00F54F62">
        <w:rPr>
          <w:rFonts w:ascii="Arial Narrow" w:eastAsia="Calibri" w:hAnsi="Arial Narrow" w:cs="Arial"/>
          <w:b/>
          <w:sz w:val="28"/>
          <w:szCs w:val="28"/>
        </w:rPr>
        <w:t xml:space="preserve"> se refieren, se determina que no demostró en consecuencia</w:t>
      </w:r>
      <w:r w:rsidRPr="00F54F62">
        <w:rPr>
          <w:rFonts w:ascii="Arial Narrow" w:eastAsia="Calibri" w:hAnsi="Arial Narrow" w:cs="Arial"/>
          <w:sz w:val="28"/>
          <w:szCs w:val="28"/>
        </w:rPr>
        <w:t>, que h</w:t>
      </w:r>
      <w:r>
        <w:rPr>
          <w:rFonts w:ascii="Arial Narrow" w:eastAsia="Calibri" w:hAnsi="Arial Narrow" w:cs="Arial"/>
          <w:sz w:val="28"/>
          <w:szCs w:val="28"/>
        </w:rPr>
        <w:t>ubiera</w:t>
      </w:r>
      <w:r w:rsidRPr="00F54F62">
        <w:rPr>
          <w:rFonts w:ascii="Arial Narrow" w:eastAsia="Calibri" w:hAnsi="Arial Narrow" w:cs="Arial"/>
          <w:sz w:val="28"/>
          <w:szCs w:val="28"/>
        </w:rPr>
        <w:t xml:space="preserve"> nacido a su cargo la obligación fiscal que le determinó, por lo que </w:t>
      </w:r>
      <w:r w:rsidRPr="00F54F62">
        <w:rPr>
          <w:rFonts w:ascii="Arial Narrow" w:eastAsia="Calibri" w:hAnsi="Arial Narrow" w:cs="Arial"/>
          <w:b/>
          <w:sz w:val="28"/>
          <w:szCs w:val="28"/>
        </w:rPr>
        <w:t>resulta ilegal</w:t>
      </w:r>
      <w:r w:rsidRPr="00F54F62">
        <w:rPr>
          <w:rFonts w:ascii="Arial Narrow" w:eastAsia="Calibri" w:hAnsi="Arial Narrow" w:cs="Arial"/>
          <w:sz w:val="28"/>
          <w:szCs w:val="28"/>
        </w:rPr>
        <w:t xml:space="preserve"> el crédito fiscal impugnado contenido en el Estado de Cuenta </w:t>
      </w:r>
      <w:r w:rsidRPr="001B6909">
        <w:rPr>
          <w:rFonts w:ascii="Arial Narrow" w:eastAsia="Calibri" w:hAnsi="Arial Narrow" w:cs="Arial"/>
          <w:sz w:val="28"/>
          <w:szCs w:val="28"/>
        </w:rPr>
        <w:t xml:space="preserve">número B </w:t>
      </w:r>
      <w:r w:rsidR="00D03F08" w:rsidRPr="001B6909">
        <w:rPr>
          <w:rFonts w:ascii="Arial Narrow" w:eastAsia="Calibri" w:hAnsi="Arial Narrow" w:cs="Arial"/>
          <w:sz w:val="28"/>
          <w:szCs w:val="28"/>
        </w:rPr>
        <w:t>1274644</w:t>
      </w:r>
      <w:r w:rsidRPr="001B6909">
        <w:rPr>
          <w:rFonts w:ascii="Arial Narrow" w:eastAsia="Calibri" w:hAnsi="Arial Narrow" w:cs="Arial"/>
          <w:sz w:val="28"/>
          <w:szCs w:val="28"/>
          <w:lang w:val="es-ES_tradnl"/>
        </w:rPr>
        <w:t xml:space="preserve">, emitido por la </w:t>
      </w:r>
      <w:r w:rsidRPr="00F54F62">
        <w:rPr>
          <w:rFonts w:ascii="Arial Narrow" w:eastAsia="Calibri" w:hAnsi="Arial Narrow" w:cs="Arial"/>
          <w:sz w:val="28"/>
          <w:szCs w:val="28"/>
          <w:lang w:val="es-ES_tradnl"/>
        </w:rPr>
        <w:t xml:space="preserve">autoridad demandada, por la cantidad de </w:t>
      </w:r>
      <w:r w:rsidRPr="00006E06">
        <w:rPr>
          <w:rFonts w:ascii="Arial Narrow" w:eastAsia="Calibri" w:hAnsi="Arial Narrow" w:cs="Arial"/>
          <w:sz w:val="28"/>
          <w:szCs w:val="28"/>
        </w:rPr>
        <w:t>$</w:t>
      </w:r>
      <w:r>
        <w:rPr>
          <w:rFonts w:ascii="Arial Narrow" w:eastAsia="Calibri" w:hAnsi="Arial Narrow" w:cs="Arial"/>
          <w:sz w:val="28"/>
          <w:szCs w:val="28"/>
        </w:rPr>
        <w:t>6</w:t>
      </w:r>
      <w:r w:rsidR="00D03F08">
        <w:rPr>
          <w:rFonts w:ascii="Arial Narrow" w:eastAsia="Calibri" w:hAnsi="Arial Narrow" w:cs="Arial"/>
          <w:sz w:val="28"/>
          <w:szCs w:val="28"/>
        </w:rPr>
        <w:t>,385</w:t>
      </w:r>
      <w:r>
        <w:rPr>
          <w:rFonts w:ascii="Arial Narrow" w:eastAsia="Calibri" w:hAnsi="Arial Narrow" w:cs="Arial"/>
          <w:sz w:val="28"/>
          <w:szCs w:val="28"/>
        </w:rPr>
        <w:t>.00</w:t>
      </w:r>
      <w:r w:rsidRPr="00006E06">
        <w:rPr>
          <w:rFonts w:ascii="Arial Narrow" w:eastAsia="Calibri" w:hAnsi="Arial Narrow" w:cs="Arial"/>
          <w:sz w:val="28"/>
          <w:szCs w:val="28"/>
        </w:rPr>
        <w:t xml:space="preserve"> </w:t>
      </w:r>
      <w:r w:rsidRPr="00F54F62">
        <w:rPr>
          <w:rFonts w:ascii="Arial Narrow" w:eastAsia="Calibri" w:hAnsi="Arial Narrow" w:cs="Arial"/>
          <w:sz w:val="28"/>
          <w:szCs w:val="28"/>
        </w:rPr>
        <w:t>(</w:t>
      </w:r>
      <w:r w:rsidR="00D03F08">
        <w:rPr>
          <w:rFonts w:ascii="Arial Narrow" w:eastAsia="Calibri" w:hAnsi="Arial Narrow" w:cs="Arial"/>
          <w:sz w:val="28"/>
          <w:szCs w:val="28"/>
        </w:rPr>
        <w:t>SEIS MIL TRESCIENTOS OCHENTA Y CINCO</w:t>
      </w:r>
      <w:r>
        <w:rPr>
          <w:rFonts w:ascii="Arial Narrow" w:eastAsia="Calibri" w:hAnsi="Arial Narrow" w:cs="Arial"/>
          <w:sz w:val="28"/>
          <w:szCs w:val="28"/>
        </w:rPr>
        <w:t xml:space="preserve"> PESOS,</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sz w:val="28"/>
          <w:szCs w:val="28"/>
        </w:rPr>
        <w:t>p</w:t>
      </w:r>
      <w:r>
        <w:rPr>
          <w:rFonts w:ascii="Arial Narrow" w:eastAsia="Calibri" w:hAnsi="Arial Narrow" w:cs="Arial"/>
          <w:sz w:val="28"/>
          <w:szCs w:val="28"/>
        </w:rPr>
        <w:t>or las razones antes expuestas.</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bCs/>
          <w:sz w:val="28"/>
          <w:szCs w:val="28"/>
          <w:lang w:val="es-ES" w:eastAsia="es-ES"/>
        </w:rPr>
        <w:t xml:space="preserve">En tal virtud, esta </w:t>
      </w:r>
      <w:r w:rsidRPr="00F54F62">
        <w:rPr>
          <w:rFonts w:ascii="Arial Narrow" w:eastAsia="Times New Roman" w:hAnsi="Arial Narrow" w:cs="Arial"/>
          <w:b/>
          <w:bCs/>
          <w:sz w:val="28"/>
          <w:szCs w:val="28"/>
          <w:lang w:val="es-ES" w:eastAsia="es-ES"/>
        </w:rPr>
        <w:t>Tercera Sala Unitaria del Tribunal Estatal de Justicia Administrativa,</w:t>
      </w:r>
      <w:r w:rsidRPr="00F54F62">
        <w:rPr>
          <w:rFonts w:ascii="Arial Narrow" w:eastAsia="Times New Roman" w:hAnsi="Arial Narrow" w:cs="Arial"/>
          <w:bCs/>
          <w:sz w:val="28"/>
          <w:szCs w:val="28"/>
          <w:lang w:val="es-ES" w:eastAsia="es-ES"/>
        </w:rPr>
        <w:t xml:space="preserve"> de conformidad con lo establecido en los numerales 250 fracción II y 251 del Código Procesal Administrativo para el Estado de San Luis Potosí, determina que lo procedente es decretar</w:t>
      </w:r>
      <w:r w:rsidRPr="00F54F62">
        <w:rPr>
          <w:rFonts w:ascii="Arial Narrow" w:eastAsia="Times New Roman" w:hAnsi="Arial Narrow" w:cs="Arial"/>
          <w:b/>
          <w:bCs/>
          <w:sz w:val="28"/>
          <w:szCs w:val="28"/>
          <w:lang w:val="es-ES" w:eastAsia="es-ES"/>
        </w:rPr>
        <w:t xml:space="preserve"> la ILEGALIDAD e INVALIDEZ </w:t>
      </w:r>
      <w:r w:rsidRPr="00F54F62">
        <w:rPr>
          <w:rFonts w:ascii="Arial Narrow" w:eastAsia="Times New Roman" w:hAnsi="Arial Narrow" w:cs="Arial"/>
          <w:bCs/>
          <w:sz w:val="28"/>
          <w:szCs w:val="28"/>
          <w:lang w:val="es-ES" w:eastAsia="es-ES"/>
        </w:rPr>
        <w:t>del acto impugnado,</w:t>
      </w:r>
      <w:r w:rsidRPr="00F54F62">
        <w:rPr>
          <w:rFonts w:ascii="Arial Narrow" w:eastAsia="Calibri" w:hAnsi="Arial Narrow" w:cs="Arial"/>
          <w:sz w:val="28"/>
          <w:szCs w:val="28"/>
        </w:rPr>
        <w:t xml:space="preserve"> consistente en: El Estado de Cuenta </w:t>
      </w:r>
      <w:r w:rsidRPr="001B6909">
        <w:rPr>
          <w:rFonts w:ascii="Arial Narrow" w:eastAsia="Calibri" w:hAnsi="Arial Narrow" w:cs="Arial"/>
          <w:sz w:val="28"/>
          <w:szCs w:val="28"/>
        </w:rPr>
        <w:t xml:space="preserve">número B </w:t>
      </w:r>
      <w:r w:rsidR="00D03F08" w:rsidRPr="001B6909">
        <w:rPr>
          <w:rFonts w:ascii="Arial Narrow" w:eastAsia="Calibri" w:hAnsi="Arial Narrow" w:cs="Arial"/>
          <w:sz w:val="28"/>
          <w:szCs w:val="28"/>
        </w:rPr>
        <w:t>1</w:t>
      </w:r>
      <w:r w:rsidRPr="001B6909">
        <w:rPr>
          <w:rFonts w:ascii="Arial Narrow" w:eastAsia="Calibri" w:hAnsi="Arial Narrow" w:cs="Arial"/>
          <w:sz w:val="28"/>
          <w:szCs w:val="28"/>
        </w:rPr>
        <w:t>274</w:t>
      </w:r>
      <w:r w:rsidR="00D03F08" w:rsidRPr="001B6909">
        <w:rPr>
          <w:rFonts w:ascii="Arial Narrow" w:eastAsia="Calibri" w:hAnsi="Arial Narrow" w:cs="Arial"/>
          <w:sz w:val="28"/>
          <w:szCs w:val="28"/>
        </w:rPr>
        <w:t>644</w:t>
      </w:r>
      <w:r w:rsidRPr="001B6909">
        <w:rPr>
          <w:rFonts w:ascii="Arial Narrow" w:eastAsia="Calibri" w:hAnsi="Arial Narrow" w:cs="Arial"/>
          <w:sz w:val="28"/>
          <w:szCs w:val="28"/>
          <w:lang w:val="es-ES_tradnl"/>
        </w:rPr>
        <w:t xml:space="preserve">, </w:t>
      </w:r>
      <w:r w:rsidRPr="00F54F62">
        <w:rPr>
          <w:rFonts w:ascii="Arial Narrow" w:eastAsia="Calibri" w:hAnsi="Arial Narrow" w:cs="Arial"/>
          <w:sz w:val="28"/>
          <w:szCs w:val="28"/>
          <w:lang w:val="es-ES_tradnl"/>
        </w:rPr>
        <w:t xml:space="preserve">emitido por la autoridad demandada, por la cantidad de </w:t>
      </w:r>
      <w:r w:rsidRPr="00006E06">
        <w:rPr>
          <w:rFonts w:ascii="Arial Narrow" w:eastAsia="Calibri" w:hAnsi="Arial Narrow" w:cs="Arial"/>
          <w:sz w:val="28"/>
          <w:szCs w:val="28"/>
        </w:rPr>
        <w:t>$</w:t>
      </w:r>
      <w:r>
        <w:rPr>
          <w:rFonts w:ascii="Arial Narrow" w:eastAsia="Calibri" w:hAnsi="Arial Narrow" w:cs="Arial"/>
          <w:sz w:val="28"/>
          <w:szCs w:val="28"/>
        </w:rPr>
        <w:t>6</w:t>
      </w:r>
      <w:r w:rsidR="00D03F08">
        <w:rPr>
          <w:rFonts w:ascii="Arial Narrow" w:eastAsia="Calibri" w:hAnsi="Arial Narrow" w:cs="Arial"/>
          <w:sz w:val="28"/>
          <w:szCs w:val="28"/>
        </w:rPr>
        <w:t>,385.00</w:t>
      </w:r>
      <w:r>
        <w:rPr>
          <w:rFonts w:ascii="Arial Narrow" w:eastAsia="Calibri" w:hAnsi="Arial Narrow" w:cs="Arial"/>
          <w:sz w:val="28"/>
          <w:szCs w:val="28"/>
        </w:rPr>
        <w:t>.</w:t>
      </w:r>
      <w:r w:rsidRPr="00006E06">
        <w:rPr>
          <w:rFonts w:ascii="Arial Narrow" w:eastAsia="Calibri" w:hAnsi="Arial Narrow" w:cs="Arial"/>
          <w:sz w:val="28"/>
          <w:szCs w:val="28"/>
        </w:rPr>
        <w:t xml:space="preserve"> </w:t>
      </w:r>
      <w:r w:rsidRPr="00F54F62">
        <w:rPr>
          <w:rFonts w:ascii="Arial Narrow" w:eastAsia="Calibri" w:hAnsi="Arial Narrow" w:cs="Arial"/>
          <w:sz w:val="28"/>
          <w:szCs w:val="28"/>
        </w:rPr>
        <w:t>(</w:t>
      </w:r>
      <w:r w:rsidR="00D03F08">
        <w:rPr>
          <w:rFonts w:ascii="Arial Narrow" w:eastAsia="Calibri" w:hAnsi="Arial Narrow" w:cs="Arial"/>
          <w:sz w:val="28"/>
          <w:szCs w:val="28"/>
        </w:rPr>
        <w:t>SEIS MIL TRESCIENTOS OCHENTA Y CINCO PESOS</w:t>
      </w:r>
      <w:r>
        <w:rPr>
          <w:rFonts w:ascii="Arial Narrow" w:eastAsia="Calibri" w:hAnsi="Arial Narrow" w:cs="Arial"/>
          <w:sz w:val="28"/>
          <w:szCs w:val="28"/>
        </w:rPr>
        <w:t>,</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sz w:val="28"/>
          <w:szCs w:val="28"/>
        </w:rPr>
        <w:t>por los conceptos que se han señalado; así como la</w:t>
      </w:r>
      <w:r w:rsidRPr="00F54F62">
        <w:rPr>
          <w:rFonts w:ascii="Arial Narrow" w:eastAsia="Calibri" w:hAnsi="Arial Narrow" w:cs="Arial"/>
          <w:b/>
          <w:sz w:val="28"/>
          <w:szCs w:val="28"/>
        </w:rPr>
        <w:t xml:space="preserve"> NULIDAD TOTAL </w:t>
      </w:r>
      <w:r w:rsidRPr="00F54F62">
        <w:rPr>
          <w:rFonts w:ascii="Arial Narrow" w:eastAsia="Calibri" w:hAnsi="Arial Narrow" w:cs="Arial"/>
          <w:sz w:val="28"/>
          <w:szCs w:val="28"/>
        </w:rPr>
        <w:t xml:space="preserve">del mismo, </w:t>
      </w:r>
      <w:r w:rsidRPr="00F54F62">
        <w:rPr>
          <w:rFonts w:ascii="Arial Narrow" w:eastAsia="Calibri" w:hAnsi="Arial Narrow" w:cs="Arial"/>
          <w:b/>
          <w:sz w:val="28"/>
          <w:szCs w:val="28"/>
        </w:rPr>
        <w:t>dejándolo sin efecto legal alguno</w:t>
      </w:r>
      <w:r w:rsidRPr="00F54F62">
        <w:rPr>
          <w:rFonts w:ascii="Arial Narrow" w:eastAsia="Calibri" w:hAnsi="Arial Narrow" w:cs="Arial"/>
          <w:sz w:val="28"/>
          <w:szCs w:val="28"/>
        </w:rPr>
        <w:t xml:space="preserve">, de acuerdo a los razonamientos precisados en el </w:t>
      </w:r>
      <w:r>
        <w:rPr>
          <w:rFonts w:ascii="Arial Narrow" w:eastAsia="Calibri" w:hAnsi="Arial Narrow" w:cs="Arial"/>
          <w:sz w:val="28"/>
          <w:szCs w:val="28"/>
        </w:rPr>
        <w:t>c</w:t>
      </w:r>
      <w:r w:rsidRPr="00F54F62">
        <w:rPr>
          <w:rFonts w:ascii="Arial Narrow" w:eastAsia="Calibri" w:hAnsi="Arial Narrow" w:cs="Arial"/>
          <w:sz w:val="28"/>
          <w:szCs w:val="28"/>
        </w:rPr>
        <w:t xml:space="preserve">onsiderando </w:t>
      </w:r>
      <w:r>
        <w:rPr>
          <w:rFonts w:ascii="Arial Narrow" w:eastAsia="Calibri" w:hAnsi="Arial Narrow" w:cs="Arial"/>
          <w:sz w:val="28"/>
          <w:szCs w:val="28"/>
        </w:rPr>
        <w:t>s</w:t>
      </w:r>
      <w:r w:rsidRPr="00F54F62">
        <w:rPr>
          <w:rFonts w:ascii="Arial Narrow" w:eastAsia="Calibri" w:hAnsi="Arial Narrow" w:cs="Arial"/>
          <w:sz w:val="28"/>
          <w:szCs w:val="28"/>
        </w:rPr>
        <w:t xml:space="preserve">exto de la presente sentencia. </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Resultando innecesario el estudio de los restantes conceptos de impugnación que hace valer la parte actora, en acatamiento por analogía, al criterio emitido por la Tercera Sala de la Suprema Corte de Justicia de la Nación, publicada en el Semanario Judicial de la Federación, visible en la Página 8, Tomo: Informe 1982, Parte II, Tesis 3, Séptima Época; que dice:</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“CONCEPTOS DE VIOLACIÓN, ESTUDIO INNECESARIO DE LOS.</w:t>
      </w:r>
      <w:r w:rsidRPr="00F54F62">
        <w:rPr>
          <w:rFonts w:ascii="Arial Narrow" w:eastAsia="Calibri" w:hAnsi="Arial Narrow" w:cs="Arial"/>
          <w:i/>
          <w:sz w:val="24"/>
          <w:szCs w:val="24"/>
        </w:rPr>
        <w:t xml:space="preserve"> Si al examinar los conceptos de violación invocados en la demanda de amparo resulta fundado uno de éstos y el mismo es suficiente para otorgar al peticionario de garantías la protección y el amparo de la Justicia Federal, resulta innecesario el estudio de los demás motivos de queja. …”</w:t>
      </w:r>
    </w:p>
    <w:p w:rsidR="00DA0024" w:rsidRPr="00186848" w:rsidRDefault="00DA0024" w:rsidP="00DA0024">
      <w:pPr>
        <w:spacing w:after="0" w:line="360" w:lineRule="auto"/>
        <w:ind w:firstLine="709"/>
        <w:jc w:val="both"/>
        <w:rPr>
          <w:rFonts w:ascii="Arial Narrow" w:eastAsia="Times New Roman" w:hAnsi="Arial Narrow" w:cs="Arial"/>
          <w:sz w:val="28"/>
          <w:szCs w:val="28"/>
          <w:lang w:val="es-ES" w:eastAsia="es-ES"/>
        </w:rPr>
      </w:pPr>
    </w:p>
    <w:p w:rsidR="00DA0024" w:rsidRPr="00F54F62" w:rsidRDefault="00DA0024" w:rsidP="00DA0024">
      <w:pPr>
        <w:spacing w:after="0" w:line="360" w:lineRule="auto"/>
        <w:ind w:firstLine="708"/>
        <w:jc w:val="both"/>
        <w:rPr>
          <w:rFonts w:ascii="Arial Narrow" w:eastAsia="Times New Roman" w:hAnsi="Arial Narrow" w:cs="Arial"/>
          <w:b/>
          <w:sz w:val="28"/>
          <w:szCs w:val="28"/>
          <w:lang w:eastAsia="es-ES"/>
        </w:rPr>
      </w:pPr>
      <w:r w:rsidRPr="00F54F62">
        <w:rPr>
          <w:rFonts w:ascii="Arial Narrow" w:eastAsia="Times New Roman" w:hAnsi="Arial Narrow" w:cs="Arial"/>
          <w:sz w:val="28"/>
          <w:szCs w:val="28"/>
          <w:lang w:eastAsia="es-ES"/>
        </w:rPr>
        <w:t xml:space="preserve">En ese sentido, en base a lo dispuesto en los artículos 251 y 252 del Código Procesal Administrativo para el Estado, </w:t>
      </w:r>
      <w:r w:rsidRPr="00F54F62">
        <w:rPr>
          <w:rFonts w:ascii="Arial Narrow" w:eastAsia="Times New Roman" w:hAnsi="Arial Narrow" w:cs="Arial"/>
          <w:b/>
          <w:sz w:val="28"/>
          <w:szCs w:val="28"/>
          <w:lang w:eastAsia="es-ES"/>
        </w:rPr>
        <w:t>con el fin de restituir a la parte actora en el goce de los derechos que le fueron indebidamente afectados;</w:t>
      </w:r>
      <w:r w:rsidRPr="00F54F62">
        <w:rPr>
          <w:rFonts w:ascii="Arial Narrow" w:eastAsia="Times New Roman" w:hAnsi="Arial Narrow" w:cs="Arial"/>
          <w:sz w:val="28"/>
          <w:szCs w:val="28"/>
          <w:lang w:eastAsia="es-ES"/>
        </w:rPr>
        <w:t xml:space="preserve"> </w:t>
      </w:r>
      <w:r w:rsidRPr="00F54F62">
        <w:rPr>
          <w:rFonts w:ascii="Arial Narrow" w:eastAsia="Times New Roman" w:hAnsi="Arial Narrow" w:cs="Arial"/>
          <w:b/>
          <w:sz w:val="28"/>
          <w:szCs w:val="28"/>
          <w:lang w:eastAsia="es-ES"/>
        </w:rPr>
        <w:t xml:space="preserve">se ordena a la autoridad demandada, los siguientes efectos: </w:t>
      </w:r>
    </w:p>
    <w:p w:rsidR="00DA0024" w:rsidRPr="00186848" w:rsidRDefault="00DA0024" w:rsidP="00DA0024">
      <w:pPr>
        <w:spacing w:after="0" w:line="360" w:lineRule="auto"/>
        <w:ind w:firstLine="708"/>
        <w:jc w:val="both"/>
        <w:rPr>
          <w:rFonts w:ascii="Arial Narrow" w:eastAsia="Times New Roman" w:hAnsi="Arial Narrow" w:cs="Arial"/>
          <w:b/>
          <w:sz w:val="28"/>
          <w:szCs w:val="28"/>
          <w:lang w:eastAsia="es-ES"/>
        </w:rPr>
      </w:pPr>
    </w:p>
    <w:p w:rsidR="00DA0024" w:rsidRPr="00F54F62"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b/>
          <w:sz w:val="28"/>
          <w:szCs w:val="28"/>
          <w:lang w:eastAsia="es-ES"/>
        </w:rPr>
        <w:t xml:space="preserve">1.- </w:t>
      </w:r>
      <w:r w:rsidRPr="00F54F62">
        <w:rPr>
          <w:rFonts w:ascii="Arial Narrow" w:eastAsia="Calibri" w:hAnsi="Arial Narrow" w:cs="Arial"/>
          <w:b/>
          <w:sz w:val="28"/>
          <w:szCs w:val="28"/>
          <w:u w:val="single"/>
        </w:rPr>
        <w:t>Cancelar</w:t>
      </w:r>
      <w:r w:rsidRPr="00F54F62">
        <w:rPr>
          <w:rFonts w:ascii="Arial Narrow" w:eastAsia="Calibri" w:hAnsi="Arial Narrow" w:cs="Arial"/>
          <w:b/>
          <w:sz w:val="28"/>
          <w:szCs w:val="28"/>
        </w:rPr>
        <w:t xml:space="preserve"> o </w:t>
      </w:r>
      <w:r w:rsidRPr="00F54F62">
        <w:rPr>
          <w:rFonts w:ascii="Arial Narrow" w:eastAsia="Times New Roman" w:hAnsi="Arial Narrow" w:cs="Arial"/>
          <w:b/>
          <w:sz w:val="28"/>
          <w:szCs w:val="28"/>
          <w:lang w:val="es-ES" w:eastAsia="es-ES"/>
        </w:rPr>
        <w:t xml:space="preserve">dar de baja de los controles manuales o informáticos, padrones o cualquier tipo de sistema de control administrativo </w:t>
      </w:r>
      <w:r w:rsidRPr="00F54F62">
        <w:rPr>
          <w:rFonts w:ascii="Arial Narrow" w:eastAsia="Times New Roman" w:hAnsi="Arial Narrow" w:cs="Arial"/>
          <w:sz w:val="28"/>
          <w:szCs w:val="28"/>
          <w:lang w:val="es-ES" w:eastAsia="es-ES"/>
        </w:rPr>
        <w:t xml:space="preserve">con que el Organismo cuente, </w:t>
      </w:r>
      <w:r w:rsidRPr="00F54F62">
        <w:rPr>
          <w:rFonts w:ascii="Arial Narrow" w:eastAsia="Times New Roman" w:hAnsi="Arial Narrow" w:cs="Arial"/>
          <w:b/>
          <w:sz w:val="28"/>
          <w:szCs w:val="28"/>
          <w:u w:val="single"/>
          <w:lang w:val="es-ES" w:eastAsia="es-ES"/>
        </w:rPr>
        <w:t xml:space="preserve">los cobros que se establecen en </w:t>
      </w:r>
      <w:r w:rsidRPr="00F54F62">
        <w:rPr>
          <w:rFonts w:ascii="Arial Narrow" w:eastAsia="Times New Roman" w:hAnsi="Arial Narrow" w:cs="Arial"/>
          <w:sz w:val="28"/>
          <w:szCs w:val="28"/>
          <w:lang w:val="es-ES" w:eastAsia="es-ES"/>
        </w:rPr>
        <w:t xml:space="preserve">el </w:t>
      </w:r>
      <w:r w:rsidRPr="00F54F62">
        <w:rPr>
          <w:rFonts w:ascii="Arial Narrow" w:eastAsia="Calibri" w:hAnsi="Arial Narrow" w:cs="Arial"/>
          <w:sz w:val="28"/>
          <w:szCs w:val="28"/>
        </w:rPr>
        <w:t xml:space="preserve">recibo del Estado de Cuenta </w:t>
      </w:r>
      <w:r w:rsidRPr="001B6909">
        <w:rPr>
          <w:rFonts w:ascii="Arial Narrow" w:eastAsia="Calibri" w:hAnsi="Arial Narrow" w:cs="Arial"/>
          <w:sz w:val="28"/>
          <w:szCs w:val="28"/>
        </w:rPr>
        <w:t xml:space="preserve">número B </w:t>
      </w:r>
      <w:r w:rsidR="00D03F08" w:rsidRPr="001B6909">
        <w:rPr>
          <w:rFonts w:ascii="Arial Narrow" w:eastAsia="Calibri" w:hAnsi="Arial Narrow" w:cs="Arial"/>
          <w:sz w:val="28"/>
          <w:szCs w:val="28"/>
        </w:rPr>
        <w:t>1</w:t>
      </w:r>
      <w:r w:rsidRPr="001B6909">
        <w:rPr>
          <w:rFonts w:ascii="Arial Narrow" w:eastAsia="Calibri" w:hAnsi="Arial Narrow" w:cs="Arial"/>
          <w:sz w:val="28"/>
          <w:szCs w:val="28"/>
        </w:rPr>
        <w:t>27</w:t>
      </w:r>
      <w:r w:rsidR="00D03F08" w:rsidRPr="001B6909">
        <w:rPr>
          <w:rFonts w:ascii="Arial Narrow" w:eastAsia="Calibri" w:hAnsi="Arial Narrow" w:cs="Arial"/>
          <w:sz w:val="28"/>
          <w:szCs w:val="28"/>
        </w:rPr>
        <w:t>4644</w:t>
      </w:r>
      <w:r w:rsidRPr="001B6909">
        <w:rPr>
          <w:rFonts w:ascii="Arial Narrow" w:eastAsia="Calibri" w:hAnsi="Arial Narrow" w:cs="Arial"/>
          <w:sz w:val="28"/>
          <w:szCs w:val="28"/>
          <w:lang w:val="es-ES_tradnl"/>
        </w:rPr>
        <w:t xml:space="preserve">, emitido por la autoridad </w:t>
      </w:r>
      <w:r w:rsidRPr="00F54F62">
        <w:rPr>
          <w:rFonts w:ascii="Arial Narrow" w:eastAsia="Calibri" w:hAnsi="Arial Narrow" w:cs="Arial"/>
          <w:sz w:val="28"/>
          <w:szCs w:val="28"/>
          <w:lang w:val="es-ES_tradnl"/>
        </w:rPr>
        <w:t xml:space="preserve">demandada, por la cantidad de </w:t>
      </w:r>
      <w:r w:rsidRPr="00006E06">
        <w:rPr>
          <w:rFonts w:ascii="Arial Narrow" w:eastAsia="Calibri" w:hAnsi="Arial Narrow" w:cs="Arial"/>
          <w:sz w:val="28"/>
          <w:szCs w:val="28"/>
        </w:rPr>
        <w:t>$</w:t>
      </w:r>
      <w:r>
        <w:rPr>
          <w:rFonts w:ascii="Arial Narrow" w:eastAsia="Calibri" w:hAnsi="Arial Narrow" w:cs="Arial"/>
          <w:sz w:val="28"/>
          <w:szCs w:val="28"/>
        </w:rPr>
        <w:t>6</w:t>
      </w:r>
      <w:r w:rsidR="00D03F08">
        <w:rPr>
          <w:rFonts w:ascii="Arial Narrow" w:eastAsia="Calibri" w:hAnsi="Arial Narrow" w:cs="Arial"/>
          <w:sz w:val="28"/>
          <w:szCs w:val="28"/>
        </w:rPr>
        <w:t xml:space="preserve">,385.00 </w:t>
      </w:r>
      <w:r w:rsidRPr="00F54F62">
        <w:rPr>
          <w:rFonts w:ascii="Arial Narrow" w:eastAsia="Calibri" w:hAnsi="Arial Narrow" w:cs="Arial"/>
          <w:sz w:val="28"/>
          <w:szCs w:val="28"/>
        </w:rPr>
        <w:t>(</w:t>
      </w:r>
      <w:r w:rsidR="00D03F08">
        <w:rPr>
          <w:rFonts w:ascii="Arial Narrow" w:eastAsia="Calibri" w:hAnsi="Arial Narrow" w:cs="Arial"/>
          <w:sz w:val="28"/>
          <w:szCs w:val="28"/>
        </w:rPr>
        <w:t>SEIS MIL TRESCIENTOS OCHENTA Y CINCO</w:t>
      </w:r>
      <w:r>
        <w:rPr>
          <w:rFonts w:ascii="Arial Narrow" w:eastAsia="Calibri" w:hAnsi="Arial Narrow" w:cs="Arial"/>
          <w:sz w:val="28"/>
          <w:szCs w:val="28"/>
        </w:rPr>
        <w:t xml:space="preserve"> PESOS,</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b/>
          <w:sz w:val="28"/>
          <w:szCs w:val="28"/>
          <w:u w:val="single"/>
        </w:rPr>
        <w:t xml:space="preserve">y </w:t>
      </w:r>
      <w:r w:rsidRPr="00F54F62">
        <w:rPr>
          <w:rFonts w:ascii="Arial Narrow" w:eastAsia="Times New Roman" w:hAnsi="Arial Narrow" w:cs="Arial"/>
          <w:b/>
          <w:sz w:val="28"/>
          <w:szCs w:val="28"/>
          <w:u w:val="single"/>
          <w:lang w:val="es-ES" w:eastAsia="es-ES"/>
        </w:rPr>
        <w:t>los meses de adeudo</w:t>
      </w:r>
      <w:r w:rsidR="00D03F08">
        <w:rPr>
          <w:rFonts w:ascii="Arial Narrow" w:eastAsia="Times New Roman" w:hAnsi="Arial Narrow" w:cs="Arial"/>
          <w:b/>
          <w:sz w:val="28"/>
          <w:szCs w:val="28"/>
          <w:u w:val="single"/>
          <w:lang w:val="es-ES" w:eastAsia="es-ES"/>
        </w:rPr>
        <w:t xml:space="preserve"> anterior</w:t>
      </w:r>
      <w:r w:rsidRPr="00F54F62">
        <w:rPr>
          <w:rFonts w:ascii="Arial Narrow" w:eastAsia="Times New Roman" w:hAnsi="Arial Narrow" w:cs="Arial"/>
          <w:sz w:val="28"/>
          <w:szCs w:val="28"/>
          <w:lang w:val="es-ES" w:eastAsia="es-ES"/>
        </w:rPr>
        <w:t xml:space="preserve"> </w:t>
      </w:r>
      <w:r w:rsidRPr="00F54F62">
        <w:rPr>
          <w:rFonts w:ascii="Arial Narrow" w:eastAsia="Calibri" w:hAnsi="Arial Narrow" w:cs="Arial"/>
          <w:sz w:val="28"/>
          <w:szCs w:val="28"/>
        </w:rPr>
        <w:t xml:space="preserve">que se contienen </w:t>
      </w:r>
      <w:r>
        <w:rPr>
          <w:rFonts w:ascii="Arial Narrow" w:eastAsia="Calibri" w:hAnsi="Arial Narrow" w:cs="Arial"/>
          <w:sz w:val="28"/>
          <w:szCs w:val="28"/>
        </w:rPr>
        <w:t xml:space="preserve">en el acto impugnado </w:t>
      </w:r>
      <w:r w:rsidRPr="00F54F62">
        <w:rPr>
          <w:rFonts w:ascii="Arial Narrow" w:eastAsia="Calibri" w:hAnsi="Arial Narrow" w:cs="Arial"/>
          <w:sz w:val="28"/>
          <w:szCs w:val="28"/>
        </w:rPr>
        <w:t xml:space="preserve">a cargo del actor, y </w:t>
      </w:r>
      <w:r w:rsidRPr="00F54F62">
        <w:rPr>
          <w:rFonts w:ascii="Arial Narrow" w:eastAsia="Times New Roman" w:hAnsi="Arial Narrow" w:cs="Arial"/>
          <w:sz w:val="28"/>
          <w:szCs w:val="28"/>
          <w:lang w:val="es-ES" w:eastAsia="es-ES"/>
        </w:rPr>
        <w:t xml:space="preserve">que se establecen en los registros y sistemas de control aplicables de la demandada; haciendo las anotaciones, ajustes o afectaciones contables que sean pertinentes a efecto de que el crédito fiscal que fue materia de esta controversia, </w:t>
      </w:r>
      <w:r w:rsidRPr="00F54F62">
        <w:rPr>
          <w:rFonts w:ascii="Arial Narrow" w:eastAsia="Times New Roman" w:hAnsi="Arial Narrow" w:cs="Arial"/>
          <w:b/>
          <w:sz w:val="28"/>
          <w:szCs w:val="28"/>
          <w:u w:val="single"/>
          <w:lang w:val="es-ES" w:eastAsia="es-ES"/>
        </w:rPr>
        <w:t>sea nulificado</w:t>
      </w:r>
      <w:r w:rsidRPr="00F54F62">
        <w:rPr>
          <w:rFonts w:ascii="Arial Narrow" w:eastAsia="Times New Roman" w:hAnsi="Arial Narrow" w:cs="Arial"/>
          <w:sz w:val="28"/>
          <w:szCs w:val="28"/>
          <w:u w:val="single"/>
          <w:lang w:val="es-ES" w:eastAsia="es-ES"/>
        </w:rPr>
        <w:t>,</w:t>
      </w:r>
      <w:r w:rsidRPr="00F54F62">
        <w:rPr>
          <w:rFonts w:ascii="Arial Narrow" w:eastAsia="Times New Roman" w:hAnsi="Arial Narrow" w:cs="Arial"/>
          <w:b/>
          <w:sz w:val="28"/>
          <w:szCs w:val="28"/>
          <w:u w:val="single"/>
          <w:lang w:val="es-ES" w:eastAsia="es-ES"/>
        </w:rPr>
        <w:t xml:space="preserve"> a efecto de que no vuelva a ser exigido al accionante,</w:t>
      </w:r>
      <w:r w:rsidRPr="00F54F62">
        <w:rPr>
          <w:rFonts w:ascii="Arial Narrow" w:eastAsia="Times New Roman" w:hAnsi="Arial Narrow" w:cs="Arial"/>
          <w:sz w:val="28"/>
          <w:szCs w:val="28"/>
          <w:lang w:val="es-ES" w:eastAsia="es-ES"/>
        </w:rPr>
        <w:t xml:space="preserve"> notificándole sobre las acciones que realice.</w:t>
      </w:r>
    </w:p>
    <w:p w:rsidR="00DA0024" w:rsidRPr="00186848" w:rsidRDefault="00DA0024" w:rsidP="00DA0024">
      <w:pPr>
        <w:spacing w:after="0" w:line="360" w:lineRule="auto"/>
        <w:ind w:firstLine="708"/>
        <w:jc w:val="both"/>
        <w:rPr>
          <w:rFonts w:ascii="Arial Narrow" w:eastAsia="Times New Roman" w:hAnsi="Arial Narrow" w:cs="Arial"/>
          <w:sz w:val="28"/>
          <w:szCs w:val="28"/>
          <w:lang w:val="es-ES" w:eastAsia="es-ES"/>
        </w:rPr>
      </w:pPr>
    </w:p>
    <w:p w:rsidR="00DA0024" w:rsidRPr="00F54F62" w:rsidRDefault="00DA0024" w:rsidP="00DA0024">
      <w:pPr>
        <w:spacing w:after="0" w:line="360" w:lineRule="auto"/>
        <w:ind w:firstLine="708"/>
        <w:jc w:val="both"/>
        <w:rPr>
          <w:rFonts w:ascii="Arial Narrow" w:eastAsia="Times New Roman" w:hAnsi="Arial Narrow" w:cs="Arial"/>
          <w:sz w:val="28"/>
          <w:szCs w:val="28"/>
          <w:lang w:eastAsia="es-ES"/>
        </w:rPr>
      </w:pPr>
      <w:r w:rsidRPr="00F54F62">
        <w:rPr>
          <w:rFonts w:ascii="Arial Narrow" w:eastAsia="Times New Roman" w:hAnsi="Arial Narrow" w:cs="Arial"/>
          <w:b/>
          <w:sz w:val="28"/>
          <w:szCs w:val="28"/>
          <w:lang w:val="es-ES" w:eastAsia="es-ES"/>
        </w:rPr>
        <w:t>2.-</w:t>
      </w:r>
      <w:r w:rsidRPr="00F54F62">
        <w:rPr>
          <w:rFonts w:ascii="Arial Narrow" w:eastAsia="Times New Roman" w:hAnsi="Arial Narrow" w:cs="Arial"/>
          <w:sz w:val="28"/>
          <w:szCs w:val="28"/>
          <w:lang w:val="es-ES" w:eastAsia="es-ES"/>
        </w:rPr>
        <w:t xml:space="preserve"> </w:t>
      </w:r>
      <w:r w:rsidRPr="00F54F62">
        <w:rPr>
          <w:rFonts w:ascii="Arial Narrow" w:eastAsia="Times New Roman" w:hAnsi="Arial Narrow" w:cs="Arial"/>
          <w:b/>
          <w:sz w:val="28"/>
          <w:szCs w:val="28"/>
          <w:u w:val="single"/>
          <w:lang w:val="es-ES" w:eastAsia="es-ES"/>
        </w:rPr>
        <w:t>In</w:t>
      </w:r>
      <w:r w:rsidRPr="00F54F62">
        <w:rPr>
          <w:rFonts w:ascii="Arial Narrow" w:eastAsia="Times New Roman" w:hAnsi="Arial Narrow" w:cs="Arial"/>
          <w:b/>
          <w:sz w:val="28"/>
          <w:szCs w:val="28"/>
          <w:u w:val="single"/>
          <w:lang w:eastAsia="es-ES"/>
        </w:rPr>
        <w:t>formar</w:t>
      </w:r>
      <w:r w:rsidRPr="00F54F62">
        <w:rPr>
          <w:rFonts w:ascii="Arial Narrow" w:eastAsia="Times New Roman" w:hAnsi="Arial Narrow" w:cs="Arial"/>
          <w:b/>
          <w:sz w:val="28"/>
          <w:szCs w:val="28"/>
          <w:lang w:eastAsia="es-ES"/>
        </w:rPr>
        <w:t xml:space="preserve"> a este Tribunal</w:t>
      </w:r>
      <w:r w:rsidRPr="00F54F62">
        <w:rPr>
          <w:rFonts w:ascii="Arial Narrow" w:eastAsia="Times New Roman" w:hAnsi="Arial Narrow" w:cs="Arial"/>
          <w:sz w:val="28"/>
          <w:szCs w:val="28"/>
          <w:lang w:eastAsia="es-ES"/>
        </w:rPr>
        <w:t xml:space="preserve"> sobre dicho cumplimiento y acompañar para acreditarlo copia certificada de las constancias correspondientes, inclusive de los oficios emitidos para ese efecto.</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360" w:lineRule="auto"/>
        <w:ind w:firstLine="709"/>
        <w:jc w:val="both"/>
        <w:rPr>
          <w:rFonts w:ascii="Arial Narrow" w:eastAsia="Times New Roman" w:hAnsi="Arial Narrow" w:cs="Arial"/>
          <w:sz w:val="28"/>
          <w:szCs w:val="28"/>
          <w:lang w:eastAsia="es-ES"/>
        </w:rPr>
      </w:pPr>
      <w:r w:rsidRPr="00F54F62">
        <w:rPr>
          <w:rFonts w:ascii="Arial Narrow" w:eastAsia="Times New Roman" w:hAnsi="Arial Narrow" w:cs="Arial"/>
          <w:sz w:val="28"/>
          <w:szCs w:val="28"/>
          <w:lang w:eastAsia="es-ES"/>
        </w:rPr>
        <w:t xml:space="preserve">Con base en los numerales 256 y 257 del Código Procesal Administrativo para el Estado de San Luis Potosí, </w:t>
      </w:r>
      <w:r w:rsidRPr="00F54F62">
        <w:rPr>
          <w:rFonts w:ascii="Arial Narrow" w:eastAsia="Times New Roman" w:hAnsi="Arial Narrow" w:cs="Arial"/>
          <w:b/>
          <w:sz w:val="28"/>
          <w:szCs w:val="28"/>
          <w:u w:val="single"/>
          <w:lang w:eastAsia="es-ES"/>
        </w:rPr>
        <w:t>dígase</w:t>
      </w:r>
      <w:r w:rsidRPr="00F54F62">
        <w:rPr>
          <w:rFonts w:ascii="Arial Narrow" w:eastAsia="Times New Roman" w:hAnsi="Arial Narrow" w:cs="Arial"/>
          <w:b/>
          <w:sz w:val="28"/>
          <w:szCs w:val="28"/>
          <w:lang w:eastAsia="es-ES"/>
        </w:rPr>
        <w:t xml:space="preserve"> a la autoridad demandada que una vez que cause ejecutoria la presente sentencia,</w:t>
      </w:r>
      <w:r w:rsidRPr="00F54F62">
        <w:rPr>
          <w:rFonts w:ascii="Arial Narrow" w:eastAsia="Times New Roman" w:hAnsi="Arial Narrow" w:cs="Arial"/>
          <w:sz w:val="28"/>
          <w:szCs w:val="28"/>
          <w:lang w:eastAsia="es-ES"/>
        </w:rPr>
        <w:t xml:space="preserve"> esta Sala la prevendrá, por el cumplimiento de la presente sentencia, o en su caso, la requerirá por la ejecución de la misma, con los apercibimientos legales que procedan.</w:t>
      </w:r>
    </w:p>
    <w:p w:rsidR="00DA0024" w:rsidRPr="00186848" w:rsidRDefault="00DA0024" w:rsidP="00DA0024">
      <w:pPr>
        <w:spacing w:after="0" w:line="360" w:lineRule="auto"/>
        <w:ind w:firstLine="708"/>
        <w:jc w:val="both"/>
        <w:rPr>
          <w:rFonts w:ascii="Arial Narrow" w:eastAsia="Calibri" w:hAnsi="Arial Narrow" w:cs="Arial"/>
          <w:sz w:val="28"/>
          <w:szCs w:val="28"/>
        </w:rPr>
      </w:pPr>
    </w:p>
    <w:p w:rsidR="00DA0024" w:rsidRPr="00F54F62" w:rsidRDefault="00DA0024" w:rsidP="00DA0024">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Por lo expuesto, fundado y con apoyo en </w:t>
      </w:r>
      <w:r w:rsidRPr="00F54F62">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F54F62">
        <w:rPr>
          <w:rFonts w:ascii="Arial Narrow" w:eastAsia="Calibri" w:hAnsi="Arial Narrow" w:cs="Arial"/>
          <w:sz w:val="28"/>
          <w:szCs w:val="28"/>
        </w:rPr>
        <w:t>es de resolverse y se,</w:t>
      </w:r>
    </w:p>
    <w:p w:rsidR="00DA0024" w:rsidRPr="00C00652" w:rsidRDefault="00DA0024" w:rsidP="00DA0024">
      <w:pPr>
        <w:tabs>
          <w:tab w:val="left" w:pos="4032"/>
        </w:tabs>
        <w:spacing w:after="0" w:line="360" w:lineRule="auto"/>
        <w:ind w:firstLine="708"/>
        <w:jc w:val="both"/>
        <w:rPr>
          <w:rFonts w:ascii="Arial Narrow" w:eastAsia="Calibri" w:hAnsi="Arial Narrow" w:cs="Arial"/>
          <w:sz w:val="16"/>
          <w:szCs w:val="16"/>
        </w:rPr>
      </w:pPr>
      <w:r w:rsidRPr="00F54F62">
        <w:rPr>
          <w:rFonts w:ascii="Arial Narrow" w:eastAsia="Calibri" w:hAnsi="Arial Narrow" w:cs="Arial"/>
          <w:sz w:val="28"/>
          <w:szCs w:val="28"/>
        </w:rPr>
        <w:tab/>
      </w:r>
    </w:p>
    <w:p w:rsidR="00DA0024" w:rsidRPr="00F54F62" w:rsidRDefault="00DA0024" w:rsidP="00DA0024">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R E S U E L V E</w:t>
      </w:r>
    </w:p>
    <w:p w:rsidR="00DA0024" w:rsidRPr="00186848" w:rsidRDefault="00DA0024" w:rsidP="00DA0024">
      <w:pPr>
        <w:spacing w:after="0" w:line="360" w:lineRule="auto"/>
        <w:jc w:val="center"/>
        <w:rPr>
          <w:rFonts w:ascii="Arial Narrow" w:eastAsia="Calibri" w:hAnsi="Arial Narrow" w:cs="Arial"/>
          <w:b/>
          <w:sz w:val="28"/>
          <w:szCs w:val="28"/>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Esta </w:t>
      </w:r>
      <w:r w:rsidRPr="00F54F62">
        <w:rPr>
          <w:rFonts w:ascii="Arial Narrow" w:eastAsia="Calibri" w:hAnsi="Arial Narrow" w:cs="Arial"/>
          <w:b/>
          <w:sz w:val="28"/>
          <w:szCs w:val="28"/>
        </w:rPr>
        <w:t>Tercera Sala Unitaria del Tribunal Estatal de Justicia Administrativa,</w:t>
      </w:r>
      <w:r w:rsidRPr="00F54F62">
        <w:rPr>
          <w:rFonts w:ascii="Arial Narrow" w:eastAsia="Calibri" w:hAnsi="Arial Narrow" w:cs="Arial"/>
          <w:sz w:val="28"/>
          <w:szCs w:val="28"/>
        </w:rPr>
        <w:t xml:space="preserve"> resultó competente para conocer y resolver la presente controversia.</w:t>
      </w: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SEGUNDO</w:t>
      </w:r>
      <w:r w:rsidRPr="00F54F62">
        <w:rPr>
          <w:rFonts w:ascii="Arial Narrow" w:eastAsia="Calibri" w:hAnsi="Arial Narrow" w:cs="Arial"/>
          <w:sz w:val="28"/>
          <w:szCs w:val="28"/>
        </w:rPr>
        <w:t xml:space="preserve">.- Se declara la </w:t>
      </w:r>
      <w:r w:rsidRPr="00F54F62">
        <w:rPr>
          <w:rFonts w:ascii="Arial Narrow" w:eastAsia="Calibri" w:hAnsi="Arial Narrow" w:cs="Arial"/>
          <w:b/>
          <w:sz w:val="28"/>
          <w:szCs w:val="28"/>
        </w:rPr>
        <w:t xml:space="preserve">ILEGALIDAD E INVALIDEZ del acto impugnado, </w:t>
      </w:r>
      <w:r w:rsidRPr="00F54F62">
        <w:rPr>
          <w:rFonts w:ascii="Arial Narrow" w:eastAsia="Calibri" w:hAnsi="Arial Narrow" w:cs="Arial"/>
          <w:sz w:val="28"/>
          <w:szCs w:val="28"/>
        </w:rPr>
        <w:t xml:space="preserve">decretándose la </w:t>
      </w:r>
      <w:r w:rsidRPr="00F54F62">
        <w:rPr>
          <w:rFonts w:ascii="Arial Narrow" w:eastAsia="Calibri" w:hAnsi="Arial Narrow" w:cs="Arial"/>
          <w:b/>
          <w:sz w:val="28"/>
          <w:szCs w:val="28"/>
        </w:rPr>
        <w:t>NULIDAD TOTAL del mismo,</w:t>
      </w:r>
      <w:r w:rsidRPr="00F54F62">
        <w:rPr>
          <w:rFonts w:ascii="Arial Narrow" w:eastAsia="Calibri" w:hAnsi="Arial Narrow" w:cs="Arial"/>
          <w:sz w:val="28"/>
          <w:szCs w:val="28"/>
        </w:rPr>
        <w:t xml:space="preserve"> dejándolo sin efecto legal alguno, de acuerdo a los razonamientos precisados </w:t>
      </w:r>
      <w:r w:rsidRPr="00F54F62">
        <w:rPr>
          <w:rFonts w:ascii="Arial Narrow" w:eastAsia="Calibri" w:hAnsi="Arial Narrow" w:cs="Arial"/>
          <w:b/>
          <w:sz w:val="28"/>
          <w:szCs w:val="28"/>
        </w:rPr>
        <w:t>y para los efectos</w:t>
      </w:r>
      <w:r w:rsidRPr="00F54F62">
        <w:rPr>
          <w:rFonts w:ascii="Arial Narrow" w:eastAsia="Calibri" w:hAnsi="Arial Narrow" w:cs="Arial"/>
          <w:sz w:val="28"/>
          <w:szCs w:val="28"/>
        </w:rPr>
        <w:t xml:space="preserve"> referidos en el </w:t>
      </w:r>
      <w:r>
        <w:rPr>
          <w:rFonts w:ascii="Arial Narrow" w:eastAsia="Calibri" w:hAnsi="Arial Narrow" w:cs="Arial"/>
          <w:sz w:val="28"/>
          <w:szCs w:val="28"/>
        </w:rPr>
        <w:t>c</w:t>
      </w:r>
      <w:r w:rsidRPr="00F54F62">
        <w:rPr>
          <w:rFonts w:ascii="Arial Narrow" w:eastAsia="Calibri" w:hAnsi="Arial Narrow" w:cs="Arial"/>
          <w:sz w:val="28"/>
          <w:szCs w:val="28"/>
        </w:rPr>
        <w:t xml:space="preserve">onsiderando </w:t>
      </w:r>
      <w:r>
        <w:rPr>
          <w:rFonts w:ascii="Arial Narrow" w:eastAsia="Calibri" w:hAnsi="Arial Narrow" w:cs="Arial"/>
          <w:sz w:val="28"/>
          <w:szCs w:val="28"/>
        </w:rPr>
        <w:t>s</w:t>
      </w:r>
      <w:r w:rsidRPr="00F54F62">
        <w:rPr>
          <w:rFonts w:ascii="Arial Narrow" w:eastAsia="Calibri" w:hAnsi="Arial Narrow" w:cs="Arial"/>
          <w:sz w:val="28"/>
          <w:szCs w:val="28"/>
        </w:rPr>
        <w:t xml:space="preserve">exto de la presente sentencia. </w:t>
      </w:r>
    </w:p>
    <w:p w:rsidR="00DA0024" w:rsidRPr="00186848" w:rsidRDefault="00DA0024" w:rsidP="00DA0024">
      <w:pPr>
        <w:spacing w:after="0" w:line="360" w:lineRule="auto"/>
        <w:ind w:firstLine="709"/>
        <w:jc w:val="both"/>
        <w:rPr>
          <w:rFonts w:ascii="Arial Narrow" w:eastAsia="Calibri" w:hAnsi="Arial Narrow" w:cs="Arial"/>
          <w:sz w:val="28"/>
          <w:szCs w:val="28"/>
        </w:rPr>
      </w:pPr>
    </w:p>
    <w:p w:rsidR="00DA0024" w:rsidRPr="00F54F62" w:rsidRDefault="00DA0024" w:rsidP="00DA0024">
      <w:pPr>
        <w:spacing w:after="0" w:line="360" w:lineRule="auto"/>
        <w:ind w:firstLine="709"/>
        <w:jc w:val="both"/>
        <w:rPr>
          <w:rFonts w:ascii="Arial Narrow" w:eastAsia="Calibri" w:hAnsi="Arial Narrow" w:cs="Arial"/>
          <w:sz w:val="28"/>
          <w:szCs w:val="28"/>
        </w:rPr>
      </w:pPr>
      <w:r w:rsidRPr="00F54F62">
        <w:rPr>
          <w:rFonts w:ascii="Arial Narrow" w:eastAsia="Times New Roman" w:hAnsi="Arial Narrow" w:cs="Arial"/>
          <w:b/>
          <w:sz w:val="28"/>
          <w:szCs w:val="28"/>
          <w:lang w:eastAsia="es-MX"/>
        </w:rPr>
        <w:t>TERCERO.-</w:t>
      </w:r>
      <w:r w:rsidRPr="00F54F62">
        <w:rPr>
          <w:rFonts w:ascii="Arial Narrow" w:eastAsia="Times New Roman" w:hAnsi="Arial Narrow" w:cs="Arial"/>
          <w:sz w:val="28"/>
          <w:szCs w:val="28"/>
          <w:lang w:eastAsia="es-MX"/>
        </w:rPr>
        <w:t xml:space="preserve"> </w:t>
      </w:r>
      <w:r>
        <w:rPr>
          <w:rFonts w:ascii="Arial Narrow" w:eastAsia="Times New Roman" w:hAnsi="Arial Narrow" w:cs="Arial"/>
          <w:sz w:val="28"/>
          <w:szCs w:val="28"/>
          <w:lang w:eastAsia="es-MX"/>
        </w:rPr>
        <w:t>Notifíquese</w:t>
      </w:r>
      <w:r w:rsidRPr="00F54F62">
        <w:rPr>
          <w:rFonts w:ascii="Arial Narrow" w:eastAsia="Calibri" w:hAnsi="Arial Narrow" w:cs="Arial"/>
          <w:sz w:val="28"/>
          <w:szCs w:val="28"/>
        </w:rPr>
        <w:t>.</w:t>
      </w:r>
    </w:p>
    <w:p w:rsidR="00186848" w:rsidRDefault="00186848" w:rsidP="00186848">
      <w:pPr>
        <w:spacing w:line="360" w:lineRule="auto"/>
        <w:ind w:firstLine="708"/>
        <w:jc w:val="both"/>
        <w:rPr>
          <w:rFonts w:ascii="Arial" w:eastAsia="Calibri" w:hAnsi="Arial" w:cs="Arial"/>
          <w:sz w:val="26"/>
          <w:szCs w:val="26"/>
        </w:rPr>
      </w:pPr>
    </w:p>
    <w:p w:rsidR="00FC64B5" w:rsidRPr="00EA4141" w:rsidRDefault="00186848" w:rsidP="001B6909">
      <w:pPr>
        <w:spacing w:line="360" w:lineRule="auto"/>
        <w:ind w:firstLine="708"/>
        <w:jc w:val="both"/>
        <w:rPr>
          <w:rFonts w:ascii="Calibri" w:eastAsia="Calibri" w:hAnsi="Calibri" w:cs="Times New Roman"/>
        </w:rPr>
      </w:pPr>
      <w:r w:rsidRPr="00186848">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86848">
        <w:rPr>
          <w:rFonts w:ascii="Arial Narrow" w:eastAsia="Calibri" w:hAnsi="Arial Narrow" w:cs="Arial"/>
          <w:b/>
          <w:sz w:val="28"/>
          <w:szCs w:val="28"/>
        </w:rPr>
        <w:t>Licenciado Jorge Alejandro Vera Noyola,</w:t>
      </w:r>
      <w:r w:rsidRPr="00186848">
        <w:rPr>
          <w:rFonts w:ascii="Arial Narrow" w:eastAsia="Calibri" w:hAnsi="Arial Narrow" w:cs="Arial"/>
          <w:sz w:val="28"/>
          <w:szCs w:val="28"/>
        </w:rPr>
        <w:t xml:space="preserve"> quien actúa con Secretario de Acuerdos, </w:t>
      </w:r>
      <w:r w:rsidRPr="00186848">
        <w:rPr>
          <w:rFonts w:ascii="Arial Narrow" w:eastAsia="Calibri" w:hAnsi="Arial Narrow" w:cs="Arial"/>
          <w:b/>
          <w:sz w:val="28"/>
          <w:szCs w:val="28"/>
        </w:rPr>
        <w:t>Licenciado Ismael Méndez Hernández,</w:t>
      </w:r>
      <w:r w:rsidRPr="00186848">
        <w:rPr>
          <w:rFonts w:ascii="Arial Narrow" w:eastAsia="Calibri" w:hAnsi="Arial Narrow" w:cs="Arial"/>
          <w:sz w:val="28"/>
          <w:szCs w:val="28"/>
        </w:rPr>
        <w:t xml:space="preserve"> que autoriza y da fe. </w:t>
      </w:r>
    </w:p>
    <w:p w:rsidR="00FC2877" w:rsidRDefault="00FC2877" w:rsidP="00FC2877">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DA0024" w:rsidRPr="00C00652" w:rsidRDefault="00DA0024" w:rsidP="00DA0024">
      <w:pPr>
        <w:spacing w:after="0" w:line="360" w:lineRule="auto"/>
        <w:ind w:firstLine="709"/>
        <w:jc w:val="both"/>
        <w:rPr>
          <w:rFonts w:ascii="Arial Narrow" w:eastAsia="Calibri" w:hAnsi="Arial Narrow" w:cs="Arial"/>
          <w:sz w:val="16"/>
          <w:szCs w:val="16"/>
        </w:rPr>
      </w:pPr>
      <w:bookmarkStart w:id="0" w:name="_GoBack"/>
      <w:bookmarkEnd w:id="0"/>
    </w:p>
    <w:sectPr w:rsidR="00DA0024" w:rsidRPr="00C00652" w:rsidSect="004C21E9">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4A93" w:rsidRDefault="00664A93" w:rsidP="006C45A9">
      <w:pPr>
        <w:spacing w:after="0" w:line="240" w:lineRule="auto"/>
      </w:pPr>
      <w:r>
        <w:separator/>
      </w:r>
    </w:p>
  </w:endnote>
  <w:endnote w:type="continuationSeparator" w:id="0">
    <w:p w:rsidR="00664A93" w:rsidRDefault="00664A93" w:rsidP="006C4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4A93" w:rsidRDefault="00664A93" w:rsidP="006C45A9">
      <w:pPr>
        <w:spacing w:after="0" w:line="240" w:lineRule="auto"/>
      </w:pPr>
      <w:r>
        <w:separator/>
      </w:r>
    </w:p>
  </w:footnote>
  <w:footnote w:type="continuationSeparator" w:id="0">
    <w:p w:rsidR="00664A93" w:rsidRDefault="00664A93" w:rsidP="006C45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Default="00FC2877" w:rsidP="00C20F76">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474A7" w:rsidRPr="006C0427" w:rsidRDefault="002A7253" w:rsidP="00C20F76">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FC2877">
      <w:rPr>
        <w:rStyle w:val="Nmerodepgina"/>
        <w:noProof/>
        <w:color w:val="FFFFFF"/>
      </w:rPr>
      <w:t>17</w:t>
    </w:r>
    <w:r w:rsidRPr="006C0427">
      <w:rPr>
        <w:rStyle w:val="Nmerodepgina"/>
        <w:color w:val="FFFFFF"/>
      </w:rPr>
      <w:fldChar w:fldCharType="end"/>
    </w:r>
    <w:r w:rsidRPr="006C0427">
      <w:rPr>
        <w:rStyle w:val="Nmerodepgina"/>
        <w:color w:val="FFFFFF"/>
      </w:rPr>
      <w:t xml:space="preserve"> </w:t>
    </w:r>
  </w:p>
  <w:bookmarkEnd w:id="1"/>
  <w:p w:rsidR="00A474A7" w:rsidRPr="00364AFE" w:rsidRDefault="002A7253" w:rsidP="00C20F76">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FC2877">
      <w:rPr>
        <w:rFonts w:ascii="Arial Narrow" w:hAnsi="Arial Narrow"/>
        <w:noProof/>
      </w:rPr>
      <w:t>9</w:t>
    </w:r>
    <w:r w:rsidRPr="00364AFE">
      <w:rPr>
        <w:rFonts w:ascii="Arial Narrow" w:hAnsi="Arial Narrow"/>
      </w:rPr>
      <w:fldChar w:fldCharType="end"/>
    </w:r>
  </w:p>
  <w:p w:rsidR="00A474A7" w:rsidRPr="00364AFE" w:rsidRDefault="002A7253" w:rsidP="00C20F76">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B84C576" wp14:editId="4F97FC8F">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2A7253"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44DB74C" wp14:editId="447DD213">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FC2877" w:rsidP="00C20F76">
                          <w:pPr>
                            <w:pStyle w:val="Sinespaciado"/>
                            <w:jc w:val="center"/>
                            <w:rPr>
                              <w:rFonts w:ascii="Microsoft Sans Serif" w:eastAsia="SimHei" w:hAnsi="Microsoft Sans Serif" w:cs="Microsoft Sans Serif"/>
                              <w:b/>
                              <w:sz w:val="14"/>
                              <w:szCs w:val="14"/>
                            </w:rPr>
                          </w:pPr>
                        </w:p>
                        <w:p w:rsidR="00A474A7" w:rsidRPr="00B23B9D" w:rsidRDefault="002A7253"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A474A7" w:rsidRDefault="002A7253"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44DB74C" wp14:editId="447DD213">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FC2877" w:rsidP="00C20F76">
                    <w:pPr>
                      <w:pStyle w:val="Sinespaciado"/>
                      <w:jc w:val="center"/>
                      <w:rPr>
                        <w:rFonts w:ascii="Microsoft Sans Serif" w:eastAsia="SimHei" w:hAnsi="Microsoft Sans Serif" w:cs="Microsoft Sans Serif"/>
                        <w:b/>
                        <w:sz w:val="14"/>
                        <w:szCs w:val="14"/>
                      </w:rPr>
                    </w:pPr>
                  </w:p>
                  <w:p w:rsidR="00A474A7" w:rsidRPr="00B23B9D" w:rsidRDefault="002A7253"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sidR="006C45A9">
      <w:rPr>
        <w:rFonts w:ascii="Arial Narrow" w:hAnsi="Arial Narrow"/>
      </w:rPr>
      <w:t>631</w:t>
    </w:r>
    <w:r>
      <w:rPr>
        <w:rFonts w:ascii="Arial Narrow" w:hAnsi="Arial Narrow"/>
      </w:rPr>
      <w:t>/202</w:t>
    </w:r>
    <w:r w:rsidR="006C45A9">
      <w:rPr>
        <w:rFonts w:ascii="Arial Narrow" w:hAnsi="Arial Narrow"/>
      </w:rPr>
      <w:t>1</w:t>
    </w:r>
    <w:r>
      <w:rPr>
        <w:rFonts w:ascii="Arial Narrow" w:hAnsi="Arial Narrow"/>
      </w:rPr>
      <w:t>-3</w:t>
    </w:r>
    <w:r w:rsidRPr="00364AFE">
      <w:rPr>
        <w:rFonts w:ascii="Arial Narrow" w:hAnsi="Arial Narrow"/>
      </w:rPr>
      <w:t xml:space="preserve"> </w:t>
    </w:r>
  </w:p>
  <w:p w:rsidR="00A474A7" w:rsidRPr="00E47A61" w:rsidRDefault="00FC2877" w:rsidP="00C20F76">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Pr="004A456E" w:rsidRDefault="002A7253" w:rsidP="00C20F76">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14C0D8BD" wp14:editId="45477585">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2A7253"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DD2CB9B" wp14:editId="0AD9D76C">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FC2877" w:rsidP="00C20F76">
                          <w:pPr>
                            <w:pStyle w:val="Sinespaciado"/>
                            <w:jc w:val="center"/>
                            <w:rPr>
                              <w:rFonts w:ascii="Microsoft Sans Serif" w:eastAsia="SimHei" w:hAnsi="Microsoft Sans Serif" w:cs="Microsoft Sans Serif"/>
                              <w:b/>
                              <w:sz w:val="14"/>
                              <w:szCs w:val="14"/>
                            </w:rPr>
                          </w:pPr>
                        </w:p>
                        <w:p w:rsidR="00A474A7" w:rsidRPr="00B23B9D" w:rsidRDefault="002A7253"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474A7" w:rsidRDefault="002A7253"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DD2CB9B" wp14:editId="0AD9D76C">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2A7253"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FC2877" w:rsidP="00C20F76">
                    <w:pPr>
                      <w:pStyle w:val="Sinespaciado"/>
                      <w:jc w:val="center"/>
                      <w:rPr>
                        <w:rFonts w:ascii="Microsoft Sans Serif" w:eastAsia="SimHei" w:hAnsi="Microsoft Sans Serif" w:cs="Microsoft Sans Serif"/>
                        <w:b/>
                        <w:sz w:val="14"/>
                        <w:szCs w:val="14"/>
                      </w:rPr>
                    </w:pPr>
                  </w:p>
                  <w:p w:rsidR="00A474A7" w:rsidRPr="00B23B9D" w:rsidRDefault="002A7253"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024"/>
    <w:rsid w:val="000005FD"/>
    <w:rsid w:val="00002F36"/>
    <w:rsid w:val="00036AA6"/>
    <w:rsid w:val="00077F8B"/>
    <w:rsid w:val="00113A49"/>
    <w:rsid w:val="00186848"/>
    <w:rsid w:val="00196320"/>
    <w:rsid w:val="001B6909"/>
    <w:rsid w:val="001F6EAC"/>
    <w:rsid w:val="002A7253"/>
    <w:rsid w:val="00315530"/>
    <w:rsid w:val="004C21E9"/>
    <w:rsid w:val="0054337E"/>
    <w:rsid w:val="005D5818"/>
    <w:rsid w:val="00600DD7"/>
    <w:rsid w:val="00664A93"/>
    <w:rsid w:val="00682FAD"/>
    <w:rsid w:val="006C45A9"/>
    <w:rsid w:val="007278E0"/>
    <w:rsid w:val="00736887"/>
    <w:rsid w:val="00841CBD"/>
    <w:rsid w:val="009A1C8E"/>
    <w:rsid w:val="009D06FC"/>
    <w:rsid w:val="00AC061A"/>
    <w:rsid w:val="00AE4FD8"/>
    <w:rsid w:val="00AE6530"/>
    <w:rsid w:val="00B11CF6"/>
    <w:rsid w:val="00B25F39"/>
    <w:rsid w:val="00B3621C"/>
    <w:rsid w:val="00BA0AFB"/>
    <w:rsid w:val="00BC34C3"/>
    <w:rsid w:val="00C84B4D"/>
    <w:rsid w:val="00CC1660"/>
    <w:rsid w:val="00D03F08"/>
    <w:rsid w:val="00D607A1"/>
    <w:rsid w:val="00D61AC2"/>
    <w:rsid w:val="00DA0024"/>
    <w:rsid w:val="00DB0090"/>
    <w:rsid w:val="00E66089"/>
    <w:rsid w:val="00ED68B7"/>
    <w:rsid w:val="00EF4A98"/>
    <w:rsid w:val="00F0728B"/>
    <w:rsid w:val="00FC2877"/>
    <w:rsid w:val="00FC64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0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DA00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A0024"/>
  </w:style>
  <w:style w:type="character" w:styleId="Nmerodepgina">
    <w:name w:val="page number"/>
    <w:basedOn w:val="Fuentedeprrafopredeter"/>
    <w:rsid w:val="00DA0024"/>
  </w:style>
  <w:style w:type="paragraph" w:styleId="Sinespaciado">
    <w:name w:val="No Spacing"/>
    <w:link w:val="SinespaciadoCar"/>
    <w:uiPriority w:val="1"/>
    <w:qFormat/>
    <w:rsid w:val="00DA002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A0024"/>
    <w:rPr>
      <w:rFonts w:ascii="Calibri" w:eastAsia="Calibri" w:hAnsi="Calibri" w:cs="Times New Roman"/>
    </w:rPr>
  </w:style>
  <w:style w:type="paragraph" w:styleId="Textodeglobo">
    <w:name w:val="Balloon Text"/>
    <w:basedOn w:val="Normal"/>
    <w:link w:val="TextodegloboCar"/>
    <w:uiPriority w:val="99"/>
    <w:semiHidden/>
    <w:unhideWhenUsed/>
    <w:rsid w:val="00DA00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0024"/>
    <w:rPr>
      <w:rFonts w:ascii="Tahoma" w:hAnsi="Tahoma" w:cs="Tahoma"/>
      <w:sz w:val="16"/>
      <w:szCs w:val="16"/>
    </w:rPr>
  </w:style>
  <w:style w:type="paragraph" w:styleId="Piedepgina">
    <w:name w:val="footer"/>
    <w:basedOn w:val="Normal"/>
    <w:link w:val="PiedepginaCar"/>
    <w:uiPriority w:val="99"/>
    <w:unhideWhenUsed/>
    <w:rsid w:val="006C45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45A9"/>
  </w:style>
  <w:style w:type="paragraph" w:customStyle="1" w:styleId="Style1">
    <w:name w:val="Style 1"/>
    <w:basedOn w:val="Normal"/>
    <w:uiPriority w:val="99"/>
    <w:rsid w:val="0018684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0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DA00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A0024"/>
  </w:style>
  <w:style w:type="character" w:styleId="Nmerodepgina">
    <w:name w:val="page number"/>
    <w:basedOn w:val="Fuentedeprrafopredeter"/>
    <w:rsid w:val="00DA0024"/>
  </w:style>
  <w:style w:type="paragraph" w:styleId="Sinespaciado">
    <w:name w:val="No Spacing"/>
    <w:link w:val="SinespaciadoCar"/>
    <w:uiPriority w:val="1"/>
    <w:qFormat/>
    <w:rsid w:val="00DA002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A0024"/>
    <w:rPr>
      <w:rFonts w:ascii="Calibri" w:eastAsia="Calibri" w:hAnsi="Calibri" w:cs="Times New Roman"/>
    </w:rPr>
  </w:style>
  <w:style w:type="paragraph" w:styleId="Textodeglobo">
    <w:name w:val="Balloon Text"/>
    <w:basedOn w:val="Normal"/>
    <w:link w:val="TextodegloboCar"/>
    <w:uiPriority w:val="99"/>
    <w:semiHidden/>
    <w:unhideWhenUsed/>
    <w:rsid w:val="00DA00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0024"/>
    <w:rPr>
      <w:rFonts w:ascii="Tahoma" w:hAnsi="Tahoma" w:cs="Tahoma"/>
      <w:sz w:val="16"/>
      <w:szCs w:val="16"/>
    </w:rPr>
  </w:style>
  <w:style w:type="paragraph" w:styleId="Piedepgina">
    <w:name w:val="footer"/>
    <w:basedOn w:val="Normal"/>
    <w:link w:val="PiedepginaCar"/>
    <w:uiPriority w:val="99"/>
    <w:unhideWhenUsed/>
    <w:rsid w:val="006C45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45A9"/>
  </w:style>
  <w:style w:type="paragraph" w:customStyle="1" w:styleId="Style1">
    <w:name w:val="Style 1"/>
    <w:basedOn w:val="Normal"/>
    <w:uiPriority w:val="99"/>
    <w:rsid w:val="0018684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987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17</Pages>
  <Words>6516</Words>
  <Characters>35838</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46</cp:revision>
  <cp:lastPrinted>2022-03-10T17:32:00Z</cp:lastPrinted>
  <dcterms:created xsi:type="dcterms:W3CDTF">2022-03-07T19:42:00Z</dcterms:created>
  <dcterms:modified xsi:type="dcterms:W3CDTF">2022-04-08T16:10:00Z</dcterms:modified>
</cp:coreProperties>
</file>