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35284C" w14:textId="77777777" w:rsidR="00984656" w:rsidRDefault="00984656" w:rsidP="00984656">
      <w:pPr>
        <w:jc w:val="both"/>
        <w:rPr>
          <w:rFonts w:asciiTheme="majorHAnsi" w:hAnsiTheme="majorHAnsi"/>
          <w:lang w:val="es-MX"/>
        </w:rPr>
      </w:pPr>
    </w:p>
    <w:p w14:paraId="5657AF0B" w14:textId="77777777" w:rsidR="00984656" w:rsidRPr="006641F0" w:rsidRDefault="00984656" w:rsidP="00984656">
      <w:pPr>
        <w:jc w:val="both"/>
        <w:rPr>
          <w:rFonts w:ascii="Arial" w:hAnsi="Arial" w:cs="Arial"/>
          <w:lang w:val="es-MX"/>
        </w:rPr>
      </w:pPr>
    </w:p>
    <w:p w14:paraId="7CE3251D" w14:textId="34A5FC32" w:rsidR="00EA4D41" w:rsidRPr="00BC7671" w:rsidRDefault="00846988" w:rsidP="00846988">
      <w:pPr>
        <w:jc w:val="both"/>
        <w:rPr>
          <w:sz w:val="28"/>
          <w:szCs w:val="28"/>
        </w:rPr>
      </w:pPr>
      <w:r w:rsidRPr="00BC7671">
        <w:rPr>
          <w:sz w:val="28"/>
          <w:szCs w:val="28"/>
        </w:rPr>
        <w:t>La Coordinación Estatal de Protección Civil, no genera la información requerida en el presente formato por no contar con facultades y atribuciones para ello de acuerdo a lo estipulado por el Artículo 26 Bis del Reglamento Interior de la Secretaria General  de Gobierno del Estado de San Luis Potosí; correspondiéndole dicha atribución a la Secretaría de Finanzas conforme a lo dispuesto en el Artículo 33 Fracciones II y XXV de la citada Ley, así como el Artículo 3° de la Ley de Ingresos del Estado, ya que dicha dependencia es la encargada de proyectar y calcular el ingreso público del Estado, así como realizar la glosa de los ingresos y egresos, además de cobrar, administrar y controlar los ingresos de las dependencias qu</w:t>
      </w:r>
      <w:r w:rsidR="00D73AEF" w:rsidRPr="00BC7671">
        <w:rPr>
          <w:sz w:val="28"/>
          <w:szCs w:val="28"/>
        </w:rPr>
        <w:t>e conforman Gobierno del Estado.</w:t>
      </w:r>
    </w:p>
    <w:p w14:paraId="5EC8E08E" w14:textId="03570E4C" w:rsidR="00CF1267" w:rsidRPr="00BC7671" w:rsidRDefault="00CF1267" w:rsidP="00846988">
      <w:pPr>
        <w:jc w:val="both"/>
        <w:rPr>
          <w:sz w:val="28"/>
          <w:szCs w:val="28"/>
        </w:rPr>
      </w:pPr>
    </w:p>
    <w:p w14:paraId="3DCC278A" w14:textId="34894E4A" w:rsidR="00CF1267" w:rsidRPr="00BC7671" w:rsidRDefault="00CF1267" w:rsidP="00846988">
      <w:pPr>
        <w:jc w:val="both"/>
        <w:rPr>
          <w:b/>
          <w:bCs/>
          <w:sz w:val="28"/>
          <w:szCs w:val="28"/>
        </w:rPr>
      </w:pPr>
      <w:r w:rsidRPr="00BC7671">
        <w:rPr>
          <w:b/>
          <w:bCs/>
          <w:sz w:val="28"/>
          <w:szCs w:val="28"/>
        </w:rPr>
        <w:t>Poder Ejecutivo del Estado Secretaría General de Gobierno Reglamento Interior.</w:t>
      </w:r>
    </w:p>
    <w:p w14:paraId="497C953D" w14:textId="4E94C51E" w:rsidR="00CF1267" w:rsidRPr="00BC7671" w:rsidRDefault="00CF1267" w:rsidP="00846988">
      <w:pPr>
        <w:jc w:val="both"/>
        <w:rPr>
          <w:sz w:val="28"/>
          <w:szCs w:val="28"/>
        </w:rPr>
      </w:pPr>
      <w:r w:rsidRPr="00BC7671">
        <w:rPr>
          <w:sz w:val="28"/>
          <w:szCs w:val="28"/>
        </w:rPr>
        <w:t>Artículo 26. La Unidad de Transparencia dependerá de la persona titular de la Subsecretaría de Derechos Humanos y Asuntos Jurídicos y tendrá las facultades previstas en la Ley de Transparencia y Acceso a la Información Pública del Estado de San Luis Potosí, así como en las demás disposiciones jurídicas, reglamentos, manuales, acuerdos que sean aplicables y aquellas normas que emita la autoridad competente en la materia.</w:t>
      </w:r>
    </w:p>
    <w:p w14:paraId="3C5AF14E" w14:textId="07E81C46" w:rsidR="00CF1267" w:rsidRPr="00BC7671" w:rsidRDefault="00CF1267" w:rsidP="00846988">
      <w:pPr>
        <w:jc w:val="both"/>
        <w:rPr>
          <w:sz w:val="28"/>
          <w:szCs w:val="28"/>
        </w:rPr>
      </w:pPr>
    </w:p>
    <w:p w14:paraId="6E916239" w14:textId="3CE34516" w:rsidR="00CF1267" w:rsidRPr="00BC7671" w:rsidRDefault="00CF1267" w:rsidP="00846988">
      <w:pPr>
        <w:jc w:val="both"/>
        <w:rPr>
          <w:b/>
          <w:bCs/>
          <w:sz w:val="28"/>
          <w:szCs w:val="28"/>
        </w:rPr>
      </w:pPr>
      <w:r w:rsidRPr="00BC7671">
        <w:rPr>
          <w:b/>
          <w:bCs/>
          <w:sz w:val="28"/>
          <w:szCs w:val="28"/>
        </w:rPr>
        <w:t>Ley de ingresos del Estado de San Luis Potosí</w:t>
      </w:r>
    </w:p>
    <w:p w14:paraId="24586D28" w14:textId="77777777" w:rsidR="00CF1267" w:rsidRPr="00BC7671" w:rsidRDefault="00CF1267" w:rsidP="00846988">
      <w:pPr>
        <w:jc w:val="both"/>
        <w:rPr>
          <w:sz w:val="28"/>
          <w:szCs w:val="28"/>
        </w:rPr>
      </w:pPr>
      <w:r w:rsidRPr="00BC7671">
        <w:rPr>
          <w:sz w:val="28"/>
          <w:szCs w:val="28"/>
        </w:rPr>
        <w:t xml:space="preserve">ARTÍCULO 3°. El Ejecutivo del Estado, por conducto de la Secretaría de Finanzas, queda facultado para: </w:t>
      </w:r>
    </w:p>
    <w:p w14:paraId="5DBFAB29" w14:textId="1D163E1B" w:rsidR="00CF1267" w:rsidRPr="00BC7671" w:rsidRDefault="00CF1267" w:rsidP="00CF1267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 w:rsidRPr="00BC7671">
        <w:rPr>
          <w:sz w:val="28"/>
          <w:szCs w:val="28"/>
        </w:rPr>
        <w:t xml:space="preserve">Dictar las medidas relacionadas con la administración, control, forma de pago y procedimientos señalados en las leyes y ordenamientos, tendientes a facilitar el cumplimiento de las obligaciones fiscales, y </w:t>
      </w:r>
    </w:p>
    <w:p w14:paraId="75DE316F" w14:textId="6F605592" w:rsidR="00CF1267" w:rsidRPr="00BC7671" w:rsidRDefault="00CF1267" w:rsidP="00CF1267">
      <w:pPr>
        <w:pStyle w:val="Prrafodelista"/>
        <w:numPr>
          <w:ilvl w:val="0"/>
          <w:numId w:val="1"/>
        </w:numPr>
        <w:jc w:val="both"/>
        <w:rPr>
          <w:b/>
          <w:bCs/>
          <w:sz w:val="28"/>
          <w:szCs w:val="28"/>
          <w:lang w:val="es-MX"/>
        </w:rPr>
      </w:pPr>
      <w:r w:rsidRPr="00BC7671">
        <w:rPr>
          <w:sz w:val="28"/>
          <w:szCs w:val="28"/>
        </w:rPr>
        <w:t>II. Cobrar, administrar y controlar los ingresos de las dependencias y entidades, así mismo, fijar la proporción que percibirán respecto ese ingreso, en el correspondiente presupuesto de egresos.</w:t>
      </w:r>
    </w:p>
    <w:sectPr w:rsidR="00CF1267" w:rsidRPr="00BC7671" w:rsidSect="006321C1">
      <w:headerReference w:type="default" r:id="rId7"/>
      <w:footerReference w:type="default" r:id="rId8"/>
      <w:pgSz w:w="12240" w:h="15840"/>
      <w:pgMar w:top="1417" w:right="900" w:bottom="709" w:left="1701" w:header="708" w:footer="27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5462B6" w14:textId="77777777" w:rsidR="00EF3EDC" w:rsidRDefault="00EF3EDC" w:rsidP="00984656">
      <w:r>
        <w:separator/>
      </w:r>
    </w:p>
  </w:endnote>
  <w:endnote w:type="continuationSeparator" w:id="0">
    <w:p w14:paraId="6C0AD163" w14:textId="77777777" w:rsidR="00EF3EDC" w:rsidRDefault="00EF3EDC" w:rsidP="009846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EEF7EC" w14:textId="77777777" w:rsidR="009454DC" w:rsidRPr="000C26AC" w:rsidRDefault="005B3E88" w:rsidP="007A6662">
    <w:pPr>
      <w:tabs>
        <w:tab w:val="center" w:pos="4252"/>
        <w:tab w:val="right" w:pos="8504"/>
      </w:tabs>
      <w:rPr>
        <w:rFonts w:ascii="Arial" w:eastAsia="Times New Roman" w:hAnsi="Arial" w:cs="Arial"/>
        <w:sz w:val="18"/>
        <w:szCs w:val="18"/>
        <w:lang w:val="es-ES"/>
      </w:rPr>
    </w:pPr>
    <w:r>
      <w:rPr>
        <w:rFonts w:ascii="Times New Roman" w:eastAsia="Times New Roman" w:hAnsi="Times New Roman" w:cs="Times New Roman"/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3E5FC351" wp14:editId="7AD4D74C">
          <wp:simplePos x="0" y="0"/>
          <wp:positionH relativeFrom="column">
            <wp:posOffset>-3810</wp:posOffset>
          </wp:positionH>
          <wp:positionV relativeFrom="paragraph">
            <wp:posOffset>41910</wp:posOffset>
          </wp:positionV>
          <wp:extent cx="6076950" cy="257175"/>
          <wp:effectExtent l="0" t="0" r="0" b="9525"/>
          <wp:wrapTight wrapText="bothSides">
            <wp:wrapPolygon edited="0">
              <wp:start x="0" y="0"/>
              <wp:lineTo x="0" y="20800"/>
              <wp:lineTo x="21532" y="20800"/>
              <wp:lineTo x="21532" y="0"/>
              <wp:lineTo x="0" y="0"/>
            </wp:wrapPolygon>
          </wp:wrapTight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76950" cy="257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BA9FEA4" w14:textId="77777777" w:rsidR="009454DC" w:rsidRPr="000C26AC" w:rsidRDefault="00EF3EDC" w:rsidP="000C26AC">
    <w:pPr>
      <w:tabs>
        <w:tab w:val="center" w:pos="4252"/>
        <w:tab w:val="right" w:pos="8504"/>
      </w:tabs>
      <w:jc w:val="center"/>
      <w:rPr>
        <w:rFonts w:ascii="Arial" w:eastAsia="Times New Roman" w:hAnsi="Arial" w:cs="Arial"/>
        <w:sz w:val="18"/>
        <w:szCs w:val="18"/>
        <w:lang w:val="es-ES"/>
      </w:rPr>
    </w:pPr>
  </w:p>
  <w:p w14:paraId="639A8E40" w14:textId="77777777" w:rsidR="009454DC" w:rsidRPr="000C26AC" w:rsidRDefault="005B3E88" w:rsidP="000C26AC">
    <w:pPr>
      <w:tabs>
        <w:tab w:val="center" w:pos="4252"/>
        <w:tab w:val="right" w:pos="8504"/>
      </w:tabs>
      <w:jc w:val="center"/>
      <w:rPr>
        <w:rFonts w:ascii="Arial" w:eastAsia="Times New Roman" w:hAnsi="Arial" w:cs="Arial"/>
        <w:sz w:val="18"/>
        <w:szCs w:val="18"/>
        <w:lang w:val="es-MX"/>
      </w:rPr>
    </w:pPr>
    <w:r w:rsidRPr="000C26AC">
      <w:rPr>
        <w:rFonts w:ascii="Arial" w:eastAsia="Times New Roman" w:hAnsi="Arial" w:cs="Arial"/>
        <w:sz w:val="18"/>
        <w:szCs w:val="18"/>
        <w:lang w:val="es-ES"/>
      </w:rPr>
      <w:t xml:space="preserve">Jardín Hidalgo No. 11 Planta Alta, San Luis Potosí, S. L. P. C. P. 78000 Tels. </w:t>
    </w:r>
    <w:r w:rsidRPr="000C26AC">
      <w:rPr>
        <w:rFonts w:ascii="Arial" w:eastAsia="Times New Roman" w:hAnsi="Arial" w:cs="Arial"/>
        <w:sz w:val="18"/>
        <w:szCs w:val="18"/>
        <w:lang w:val="es-MX"/>
      </w:rPr>
      <w:t>(444) 144 26 09</w:t>
    </w:r>
  </w:p>
  <w:p w14:paraId="3B5021B0" w14:textId="77777777" w:rsidR="009454DC" w:rsidRPr="007A6662" w:rsidRDefault="00EF3EDC" w:rsidP="000C26AC">
    <w:pPr>
      <w:pStyle w:val="Piedepgina"/>
      <w:jc w:val="center"/>
      <w:rPr>
        <w:lang w:val="es-MX"/>
      </w:rPr>
    </w:pPr>
    <w:hyperlink r:id="rId2" w:history="1">
      <w:r w:rsidR="005B3E88" w:rsidRPr="007A6662">
        <w:rPr>
          <w:rFonts w:ascii="Arial" w:eastAsia="Times New Roman" w:hAnsi="Arial" w:cs="Arial"/>
          <w:color w:val="0000FF"/>
          <w:sz w:val="18"/>
          <w:szCs w:val="18"/>
          <w:lang w:val="es-MX"/>
        </w:rPr>
        <w:t>sgg_unidad_informacion@slp.gob.mx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EF97F9" w14:textId="77777777" w:rsidR="00EF3EDC" w:rsidRDefault="00EF3EDC" w:rsidP="00984656">
      <w:r>
        <w:separator/>
      </w:r>
    </w:p>
  </w:footnote>
  <w:footnote w:type="continuationSeparator" w:id="0">
    <w:p w14:paraId="53817F9D" w14:textId="77777777" w:rsidR="00EF3EDC" w:rsidRDefault="00EF3EDC" w:rsidP="009846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55B9D7" w14:textId="77777777" w:rsidR="009454DC" w:rsidRPr="001F4631" w:rsidRDefault="005B3E88" w:rsidP="000C26AC">
    <w:pPr>
      <w:pStyle w:val="Encabezado"/>
      <w:ind w:right="-142"/>
      <w:jc w:val="right"/>
    </w:pPr>
    <w:r>
      <w:t xml:space="preserve">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912A47"/>
    <w:multiLevelType w:val="hybridMultilevel"/>
    <w:tmpl w:val="8778698C"/>
    <w:lvl w:ilvl="0" w:tplc="A768C106">
      <w:start w:val="1"/>
      <w:numFmt w:val="upperRoman"/>
      <w:lvlText w:val="%1."/>
      <w:lvlJc w:val="left"/>
      <w:pPr>
        <w:ind w:left="862" w:hanging="720"/>
      </w:pPr>
      <w:rPr>
        <w:rFonts w:hint="default"/>
        <w:b/>
        <w:bCs/>
      </w:rPr>
    </w:lvl>
    <w:lvl w:ilvl="1" w:tplc="080A0019" w:tentative="1">
      <w:start w:val="1"/>
      <w:numFmt w:val="lowerLetter"/>
      <w:lvlText w:val="%2."/>
      <w:lvlJc w:val="left"/>
      <w:pPr>
        <w:ind w:left="1222" w:hanging="360"/>
      </w:pPr>
    </w:lvl>
    <w:lvl w:ilvl="2" w:tplc="080A001B" w:tentative="1">
      <w:start w:val="1"/>
      <w:numFmt w:val="lowerRoman"/>
      <w:lvlText w:val="%3."/>
      <w:lvlJc w:val="right"/>
      <w:pPr>
        <w:ind w:left="1942" w:hanging="180"/>
      </w:pPr>
    </w:lvl>
    <w:lvl w:ilvl="3" w:tplc="080A000F" w:tentative="1">
      <w:start w:val="1"/>
      <w:numFmt w:val="decimal"/>
      <w:lvlText w:val="%4."/>
      <w:lvlJc w:val="left"/>
      <w:pPr>
        <w:ind w:left="2662" w:hanging="360"/>
      </w:pPr>
    </w:lvl>
    <w:lvl w:ilvl="4" w:tplc="080A0019" w:tentative="1">
      <w:start w:val="1"/>
      <w:numFmt w:val="lowerLetter"/>
      <w:lvlText w:val="%5."/>
      <w:lvlJc w:val="left"/>
      <w:pPr>
        <w:ind w:left="3382" w:hanging="360"/>
      </w:pPr>
    </w:lvl>
    <w:lvl w:ilvl="5" w:tplc="080A001B" w:tentative="1">
      <w:start w:val="1"/>
      <w:numFmt w:val="lowerRoman"/>
      <w:lvlText w:val="%6."/>
      <w:lvlJc w:val="right"/>
      <w:pPr>
        <w:ind w:left="4102" w:hanging="180"/>
      </w:pPr>
    </w:lvl>
    <w:lvl w:ilvl="6" w:tplc="080A000F" w:tentative="1">
      <w:start w:val="1"/>
      <w:numFmt w:val="decimal"/>
      <w:lvlText w:val="%7."/>
      <w:lvlJc w:val="left"/>
      <w:pPr>
        <w:ind w:left="4822" w:hanging="360"/>
      </w:pPr>
    </w:lvl>
    <w:lvl w:ilvl="7" w:tplc="080A0019" w:tentative="1">
      <w:start w:val="1"/>
      <w:numFmt w:val="lowerLetter"/>
      <w:lvlText w:val="%8."/>
      <w:lvlJc w:val="left"/>
      <w:pPr>
        <w:ind w:left="5542" w:hanging="360"/>
      </w:pPr>
    </w:lvl>
    <w:lvl w:ilvl="8" w:tplc="080A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4656"/>
    <w:rsid w:val="00187D00"/>
    <w:rsid w:val="005B3E88"/>
    <w:rsid w:val="006641F0"/>
    <w:rsid w:val="00846988"/>
    <w:rsid w:val="008F0E93"/>
    <w:rsid w:val="00984656"/>
    <w:rsid w:val="00BC7671"/>
    <w:rsid w:val="00C72A42"/>
    <w:rsid w:val="00CF1267"/>
    <w:rsid w:val="00D73AEF"/>
    <w:rsid w:val="00E0405E"/>
    <w:rsid w:val="00E7135C"/>
    <w:rsid w:val="00EA4D41"/>
    <w:rsid w:val="00EF3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83BAE8"/>
  <w15:chartTrackingRefBased/>
  <w15:docId w15:val="{C6A08C9E-4DA4-412C-874B-86C99190C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4656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8465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84656"/>
    <w:rPr>
      <w:rFonts w:eastAsiaTheme="minorEastAsia"/>
      <w:sz w:val="24"/>
      <w:szCs w:val="24"/>
      <w:lang w:val="es-ES_tradnl" w:eastAsia="es-ES"/>
    </w:rPr>
  </w:style>
  <w:style w:type="paragraph" w:styleId="Piedepgina">
    <w:name w:val="footer"/>
    <w:basedOn w:val="Normal"/>
    <w:link w:val="PiedepginaCar"/>
    <w:unhideWhenUsed/>
    <w:rsid w:val="0098465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984656"/>
    <w:rPr>
      <w:rFonts w:eastAsiaTheme="minorEastAsia"/>
      <w:sz w:val="24"/>
      <w:szCs w:val="24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CF12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77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lp.gob.mx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280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PERRONES</dc:creator>
  <cp:keywords/>
  <dc:description/>
  <cp:lastModifiedBy>Paloma Lozano</cp:lastModifiedBy>
  <cp:revision>4</cp:revision>
  <dcterms:created xsi:type="dcterms:W3CDTF">2021-02-05T19:58:00Z</dcterms:created>
  <dcterms:modified xsi:type="dcterms:W3CDTF">2021-12-03T17:37:00Z</dcterms:modified>
</cp:coreProperties>
</file>