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175C" w:rsidRPr="006E3E86" w:rsidRDefault="001950B0" w:rsidP="00472C3C">
      <w:pPr>
        <w:spacing w:after="0" w:line="360" w:lineRule="auto"/>
        <w:ind w:left="3969"/>
        <w:jc w:val="both"/>
        <w:rPr>
          <w:rFonts w:ascii="Arial Narrow" w:hAnsi="Arial Narrow"/>
          <w:b/>
          <w:sz w:val="24"/>
          <w:szCs w:val="24"/>
        </w:rPr>
      </w:pPr>
      <w:r>
        <w:rPr>
          <w:rFonts w:ascii="Arial Narrow" w:hAnsi="Arial Narrow"/>
          <w:b/>
          <w:sz w:val="24"/>
          <w:szCs w:val="24"/>
        </w:rPr>
        <w:t>PRIMERA</w:t>
      </w:r>
      <w:r w:rsidR="00873808">
        <w:rPr>
          <w:rFonts w:ascii="Arial Narrow" w:hAnsi="Arial Narrow"/>
          <w:b/>
          <w:sz w:val="24"/>
          <w:szCs w:val="24"/>
        </w:rPr>
        <w:t xml:space="preserve"> SALA UNITARIA DEL </w:t>
      </w:r>
      <w:r w:rsidR="0033175C" w:rsidRPr="006E3E86">
        <w:rPr>
          <w:rFonts w:ascii="Arial Narrow" w:hAnsi="Arial Narrow"/>
          <w:b/>
          <w:sz w:val="24"/>
          <w:szCs w:val="24"/>
        </w:rPr>
        <w:t xml:space="preserve">TRIBUNAL </w:t>
      </w:r>
      <w:r w:rsidR="004E6625">
        <w:rPr>
          <w:rFonts w:ascii="Arial Narrow" w:hAnsi="Arial Narrow"/>
          <w:b/>
          <w:sz w:val="24"/>
          <w:szCs w:val="24"/>
        </w:rPr>
        <w:t>ESTATAL DE JUSTICIA ADMINISTR</w:t>
      </w:r>
      <w:r w:rsidR="00B376D9">
        <w:rPr>
          <w:rFonts w:ascii="Arial Narrow" w:hAnsi="Arial Narrow"/>
          <w:b/>
          <w:sz w:val="24"/>
          <w:szCs w:val="24"/>
        </w:rPr>
        <w:t>AT</w:t>
      </w:r>
      <w:r w:rsidR="00873808">
        <w:rPr>
          <w:rFonts w:ascii="Arial Narrow" w:hAnsi="Arial Narrow"/>
          <w:b/>
          <w:sz w:val="24"/>
          <w:szCs w:val="24"/>
        </w:rPr>
        <w:t>IVA</w:t>
      </w:r>
    </w:p>
    <w:p w:rsidR="0033175C" w:rsidRPr="006E3E86" w:rsidRDefault="0033175C" w:rsidP="00472C3C">
      <w:pPr>
        <w:spacing w:after="0" w:line="360" w:lineRule="auto"/>
        <w:ind w:left="3969"/>
        <w:jc w:val="center"/>
        <w:rPr>
          <w:rFonts w:ascii="Arial Narrow" w:hAnsi="Arial Narrow"/>
          <w:b/>
          <w:sz w:val="24"/>
          <w:szCs w:val="24"/>
        </w:rPr>
      </w:pPr>
    </w:p>
    <w:p w:rsidR="0033175C" w:rsidRPr="006E3E86" w:rsidRDefault="00165C77" w:rsidP="00472C3C">
      <w:pPr>
        <w:spacing w:after="0" w:line="360" w:lineRule="auto"/>
        <w:ind w:left="3969"/>
        <w:jc w:val="both"/>
        <w:rPr>
          <w:rFonts w:ascii="Arial Narrow" w:hAnsi="Arial Narrow"/>
          <w:b/>
          <w:sz w:val="24"/>
          <w:szCs w:val="24"/>
        </w:rPr>
      </w:pPr>
      <w:r>
        <w:rPr>
          <w:rFonts w:ascii="Arial Narrow" w:hAnsi="Arial Narrow"/>
          <w:b/>
          <w:sz w:val="24"/>
          <w:szCs w:val="24"/>
        </w:rPr>
        <w:t xml:space="preserve">EXPEDIENTE: </w:t>
      </w:r>
      <w:r w:rsidR="004073C4">
        <w:rPr>
          <w:rFonts w:ascii="Arial Narrow" w:hAnsi="Arial Narrow"/>
          <w:b/>
          <w:sz w:val="24"/>
          <w:szCs w:val="24"/>
        </w:rPr>
        <w:t>734</w:t>
      </w:r>
      <w:r w:rsidR="00FA1DDD">
        <w:rPr>
          <w:rFonts w:ascii="Arial Narrow" w:hAnsi="Arial Narrow"/>
          <w:b/>
          <w:sz w:val="24"/>
          <w:szCs w:val="24"/>
        </w:rPr>
        <w:t>/</w:t>
      </w:r>
      <w:r w:rsidR="004073C4">
        <w:rPr>
          <w:rFonts w:ascii="Arial Narrow" w:hAnsi="Arial Narrow"/>
          <w:b/>
          <w:sz w:val="24"/>
          <w:szCs w:val="24"/>
        </w:rPr>
        <w:t>2021/1</w:t>
      </w:r>
    </w:p>
    <w:p w:rsidR="0033175C" w:rsidRPr="006E3E86" w:rsidRDefault="0033175C" w:rsidP="00472C3C">
      <w:pPr>
        <w:spacing w:after="0" w:line="360" w:lineRule="auto"/>
        <w:ind w:left="3969"/>
        <w:jc w:val="both"/>
        <w:rPr>
          <w:rFonts w:ascii="Arial Narrow" w:hAnsi="Arial Narrow"/>
          <w:b/>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 xml:space="preserve">PARTE ACTORA: </w:t>
      </w:r>
    </w:p>
    <w:p w:rsidR="0033175C" w:rsidRDefault="004A521B" w:rsidP="00472C3C">
      <w:pPr>
        <w:spacing w:after="0" w:line="360" w:lineRule="auto"/>
        <w:ind w:left="3969"/>
        <w:jc w:val="both"/>
        <w:rPr>
          <w:rFonts w:ascii="Arial Narrow" w:hAnsi="Arial Narrow"/>
          <w:color w:val="FF0000"/>
          <w:sz w:val="24"/>
          <w:szCs w:val="24"/>
        </w:rPr>
      </w:pPr>
      <w:r>
        <w:rPr>
          <w:rFonts w:ascii="Arial Narrow" w:hAnsi="Arial Narrow"/>
          <w:color w:val="FF0000"/>
          <w:sz w:val="24"/>
          <w:szCs w:val="24"/>
        </w:rPr>
        <w:t>**********</w:t>
      </w:r>
      <w:r w:rsidR="00B7281B">
        <w:rPr>
          <w:rFonts w:ascii="Arial Narrow" w:hAnsi="Arial Narrow"/>
          <w:color w:val="FF0000"/>
          <w:sz w:val="24"/>
          <w:szCs w:val="24"/>
        </w:rPr>
        <w:t>.</w:t>
      </w:r>
      <w:r w:rsidR="001950B0">
        <w:rPr>
          <w:rFonts w:ascii="Arial Narrow" w:hAnsi="Arial Narrow"/>
          <w:color w:val="FF0000"/>
          <w:sz w:val="24"/>
          <w:szCs w:val="24"/>
        </w:rPr>
        <w:t xml:space="preserve"> </w:t>
      </w:r>
    </w:p>
    <w:p w:rsidR="008767A9" w:rsidRDefault="008767A9" w:rsidP="00472C3C">
      <w:pPr>
        <w:spacing w:after="0" w:line="360" w:lineRule="auto"/>
        <w:ind w:left="3969"/>
        <w:jc w:val="both"/>
        <w:rPr>
          <w:rFonts w:ascii="Arial Narrow" w:hAnsi="Arial Narrow"/>
          <w:color w:val="FF0000"/>
          <w:sz w:val="24"/>
          <w:szCs w:val="24"/>
        </w:rPr>
      </w:pPr>
    </w:p>
    <w:p w:rsidR="008767A9" w:rsidRPr="00602E0A" w:rsidRDefault="008767A9" w:rsidP="008767A9">
      <w:pPr>
        <w:spacing w:after="0" w:line="360" w:lineRule="auto"/>
        <w:ind w:left="3969"/>
        <w:jc w:val="both"/>
        <w:rPr>
          <w:rFonts w:ascii="Arial Narrow" w:hAnsi="Arial Narrow"/>
          <w:b/>
          <w:sz w:val="24"/>
          <w:szCs w:val="24"/>
        </w:rPr>
      </w:pPr>
      <w:r w:rsidRPr="00602E0A">
        <w:rPr>
          <w:rFonts w:ascii="Arial Narrow" w:hAnsi="Arial Narrow"/>
          <w:b/>
          <w:sz w:val="24"/>
          <w:szCs w:val="24"/>
        </w:rPr>
        <w:t>AUTORIDAD DEMANDADA:</w:t>
      </w:r>
    </w:p>
    <w:p w:rsidR="004073C4" w:rsidRDefault="00FA1DDD" w:rsidP="008767A9">
      <w:pPr>
        <w:spacing w:after="0" w:line="360" w:lineRule="auto"/>
        <w:ind w:left="3969"/>
        <w:jc w:val="both"/>
        <w:rPr>
          <w:rFonts w:ascii="Arial Narrow" w:hAnsi="Arial Narrow"/>
          <w:sz w:val="24"/>
          <w:szCs w:val="24"/>
        </w:rPr>
      </w:pPr>
      <w:r>
        <w:rPr>
          <w:rFonts w:ascii="Arial Narrow" w:hAnsi="Arial Narrow"/>
          <w:sz w:val="24"/>
          <w:szCs w:val="24"/>
        </w:rPr>
        <w:t>DIREC</w:t>
      </w:r>
      <w:r w:rsidR="004073C4">
        <w:rPr>
          <w:rFonts w:ascii="Arial Narrow" w:hAnsi="Arial Narrow"/>
          <w:sz w:val="24"/>
          <w:szCs w:val="24"/>
        </w:rPr>
        <w:t>CIÓN DE ADMINISTRACIÓN TERRITORIAL Y DESARROLLO URBANO.</w:t>
      </w:r>
    </w:p>
    <w:p w:rsidR="003B7D98" w:rsidRPr="006E3E86" w:rsidRDefault="003B7D98" w:rsidP="00472C3C">
      <w:pPr>
        <w:spacing w:after="0" w:line="360" w:lineRule="auto"/>
        <w:ind w:left="3969"/>
        <w:jc w:val="both"/>
        <w:rPr>
          <w:rFonts w:ascii="Arial Narrow" w:hAnsi="Arial Narrow"/>
          <w:sz w:val="24"/>
          <w:szCs w:val="24"/>
        </w:rPr>
      </w:pPr>
    </w:p>
    <w:p w:rsidR="0033175C" w:rsidRPr="006E3E86" w:rsidRDefault="00BF3138" w:rsidP="00472C3C">
      <w:pPr>
        <w:spacing w:after="0" w:line="360" w:lineRule="auto"/>
        <w:ind w:left="3969"/>
        <w:jc w:val="both"/>
        <w:rPr>
          <w:rFonts w:ascii="Arial Narrow" w:hAnsi="Arial Narrow"/>
          <w:b/>
          <w:sz w:val="24"/>
          <w:szCs w:val="24"/>
        </w:rPr>
      </w:pPr>
      <w:r>
        <w:rPr>
          <w:rFonts w:ascii="Arial Narrow" w:hAnsi="Arial Narrow"/>
          <w:b/>
          <w:sz w:val="24"/>
          <w:szCs w:val="24"/>
        </w:rPr>
        <w:t>MAGISTRADA</w:t>
      </w:r>
      <w:r w:rsidR="0033175C" w:rsidRPr="006E3E86">
        <w:rPr>
          <w:rFonts w:ascii="Arial Narrow" w:hAnsi="Arial Narrow"/>
          <w:b/>
          <w:sz w:val="24"/>
          <w:szCs w:val="24"/>
        </w:rPr>
        <w:t>:</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w:t>
      </w:r>
      <w:r w:rsidR="008F170C">
        <w:rPr>
          <w:rFonts w:ascii="Arial Narrow" w:hAnsi="Arial Narrow"/>
          <w:sz w:val="24"/>
          <w:szCs w:val="24"/>
        </w:rPr>
        <w:t>A MA. EUGENIA REYNA MASCORRO</w:t>
      </w:r>
      <w:r w:rsidRPr="006E3E86">
        <w:rPr>
          <w:rFonts w:ascii="Arial Narrow" w:hAnsi="Arial Narrow"/>
          <w:sz w:val="24"/>
          <w:szCs w:val="24"/>
        </w:rPr>
        <w:t>.</w:t>
      </w:r>
    </w:p>
    <w:p w:rsidR="0033175C" w:rsidRPr="006E3E86" w:rsidRDefault="0033175C" w:rsidP="00472C3C">
      <w:pPr>
        <w:spacing w:after="0" w:line="360" w:lineRule="auto"/>
        <w:ind w:left="3969"/>
        <w:jc w:val="both"/>
        <w:rPr>
          <w:rFonts w:ascii="Arial Narrow" w:hAnsi="Arial Narrow"/>
          <w:sz w:val="24"/>
          <w:szCs w:val="24"/>
        </w:rPr>
      </w:pPr>
    </w:p>
    <w:p w:rsidR="0033175C" w:rsidRPr="006E3E86" w:rsidRDefault="0033175C" w:rsidP="00472C3C">
      <w:pPr>
        <w:spacing w:after="0" w:line="360" w:lineRule="auto"/>
        <w:ind w:left="3969"/>
        <w:jc w:val="both"/>
        <w:rPr>
          <w:rFonts w:ascii="Arial Narrow" w:hAnsi="Arial Narrow"/>
          <w:b/>
          <w:sz w:val="24"/>
          <w:szCs w:val="24"/>
        </w:rPr>
      </w:pPr>
      <w:r w:rsidRPr="006E3E86">
        <w:rPr>
          <w:rFonts w:ascii="Arial Narrow" w:hAnsi="Arial Narrow"/>
          <w:b/>
          <w:sz w:val="24"/>
          <w:szCs w:val="24"/>
        </w:rPr>
        <w:t>SECRETARIO DE ESTUDIO Y CUENTA:</w:t>
      </w:r>
    </w:p>
    <w:p w:rsidR="0033175C" w:rsidRPr="006E3E86" w:rsidRDefault="0033175C" w:rsidP="00472C3C">
      <w:pPr>
        <w:spacing w:after="0" w:line="360" w:lineRule="auto"/>
        <w:ind w:left="3969"/>
        <w:jc w:val="both"/>
        <w:rPr>
          <w:rFonts w:ascii="Arial Narrow" w:hAnsi="Arial Narrow"/>
          <w:sz w:val="24"/>
          <w:szCs w:val="24"/>
        </w:rPr>
      </w:pPr>
      <w:r w:rsidRPr="006E3E86">
        <w:rPr>
          <w:rFonts w:ascii="Arial Narrow" w:hAnsi="Arial Narrow"/>
          <w:sz w:val="24"/>
          <w:szCs w:val="24"/>
        </w:rPr>
        <w:t>LICENCIADA</w:t>
      </w:r>
      <w:r w:rsidR="008F170C">
        <w:rPr>
          <w:rFonts w:ascii="Arial Narrow" w:hAnsi="Arial Narrow"/>
          <w:sz w:val="24"/>
          <w:szCs w:val="24"/>
        </w:rPr>
        <w:t xml:space="preserve"> ROSALINDA CORONADO VILLALOBOS</w:t>
      </w:r>
      <w:r w:rsidRPr="006E3E86">
        <w:rPr>
          <w:rFonts w:ascii="Arial Narrow" w:hAnsi="Arial Narrow"/>
          <w:sz w:val="24"/>
          <w:szCs w:val="24"/>
        </w:rPr>
        <w:t xml:space="preserve">. </w:t>
      </w:r>
    </w:p>
    <w:p w:rsidR="0033175C" w:rsidRPr="006E3E86" w:rsidRDefault="0033175C" w:rsidP="00472C3C">
      <w:pPr>
        <w:pStyle w:val="Sangradetextonormal"/>
        <w:tabs>
          <w:tab w:val="left" w:pos="6804"/>
        </w:tabs>
        <w:spacing w:after="0" w:line="360" w:lineRule="auto"/>
        <w:rPr>
          <w:rFonts w:ascii="Arial Narrow" w:eastAsia="Arial Unicode MS" w:hAnsi="Arial Narrow" w:cs="Arial"/>
          <w:b/>
          <w:sz w:val="28"/>
          <w:szCs w:val="28"/>
          <w:lang w:val="es-MX"/>
        </w:rPr>
      </w:pPr>
    </w:p>
    <w:p w:rsidR="00BF3138" w:rsidRPr="00BF3138" w:rsidRDefault="0033175C" w:rsidP="00BF3138">
      <w:pPr>
        <w:pStyle w:val="Ttulo2"/>
        <w:spacing w:after="0" w:line="360" w:lineRule="auto"/>
        <w:ind w:firstLine="0"/>
        <w:jc w:val="both"/>
        <w:rPr>
          <w:rFonts w:cs="Arial"/>
          <w:szCs w:val="28"/>
        </w:rPr>
      </w:pPr>
      <w:r w:rsidRPr="006E3E86">
        <w:rPr>
          <w:rFonts w:cs="Arial"/>
          <w:szCs w:val="28"/>
        </w:rPr>
        <w:t xml:space="preserve">     </w:t>
      </w:r>
    </w:p>
    <w:p w:rsidR="004073C4" w:rsidRDefault="00F51E38" w:rsidP="00BF3138">
      <w:pPr>
        <w:pStyle w:val="Ttulo2"/>
        <w:spacing w:after="0" w:line="360" w:lineRule="auto"/>
        <w:ind w:firstLine="0"/>
        <w:jc w:val="both"/>
        <w:rPr>
          <w:rFonts w:cs="Arial"/>
          <w:szCs w:val="28"/>
        </w:rPr>
      </w:pPr>
      <w:r>
        <w:rPr>
          <w:rFonts w:cs="Arial"/>
          <w:szCs w:val="28"/>
        </w:rPr>
        <w:t xml:space="preserve">   </w:t>
      </w:r>
      <w:r w:rsidR="00CA0718">
        <w:rPr>
          <w:rFonts w:cs="Arial"/>
          <w:szCs w:val="28"/>
        </w:rPr>
        <w:tab/>
      </w:r>
      <w:r w:rsidRPr="006E3E86">
        <w:rPr>
          <w:rFonts w:cs="Arial"/>
          <w:szCs w:val="28"/>
        </w:rPr>
        <w:t>San Luis Potosí,</w:t>
      </w:r>
      <w:r>
        <w:rPr>
          <w:rFonts w:cs="Arial"/>
          <w:szCs w:val="28"/>
        </w:rPr>
        <w:t xml:space="preserve"> San Luis Potosí, </w:t>
      </w:r>
      <w:r w:rsidR="004073C4">
        <w:rPr>
          <w:rFonts w:cs="Arial"/>
          <w:szCs w:val="28"/>
        </w:rPr>
        <w:t>trece de diciembre de dos mil veintiuno.</w:t>
      </w:r>
    </w:p>
    <w:p w:rsidR="00BF3138" w:rsidRDefault="00B7281B" w:rsidP="00BF3138">
      <w:pPr>
        <w:pStyle w:val="Ttulo2"/>
        <w:spacing w:after="0" w:line="360" w:lineRule="auto"/>
        <w:ind w:firstLine="0"/>
        <w:jc w:val="both"/>
        <w:rPr>
          <w:rFonts w:cs="Arial"/>
          <w:szCs w:val="28"/>
        </w:rPr>
      </w:pPr>
      <w:r>
        <w:rPr>
          <w:rFonts w:cs="Arial"/>
          <w:szCs w:val="28"/>
        </w:rPr>
        <w:t xml:space="preserve"> </w:t>
      </w:r>
    </w:p>
    <w:p w:rsidR="00F51E38" w:rsidRPr="00B7281B" w:rsidRDefault="00BF3138" w:rsidP="00BF3138">
      <w:pPr>
        <w:pStyle w:val="Ttulo2"/>
        <w:spacing w:after="0" w:line="360" w:lineRule="auto"/>
        <w:ind w:firstLine="0"/>
        <w:jc w:val="both"/>
        <w:rPr>
          <w:color w:val="FF0000"/>
          <w:szCs w:val="28"/>
        </w:rPr>
      </w:pPr>
      <w:r>
        <w:rPr>
          <w:rFonts w:cs="Arial"/>
          <w:szCs w:val="28"/>
        </w:rPr>
        <w:tab/>
      </w:r>
      <w:r w:rsidR="001F018D" w:rsidRPr="001F018D">
        <w:rPr>
          <w:rFonts w:cs="Arial"/>
          <w:b/>
          <w:szCs w:val="28"/>
        </w:rPr>
        <w:t>V I S T O,</w:t>
      </w:r>
      <w:r w:rsidR="001F018D" w:rsidRPr="001F018D">
        <w:rPr>
          <w:rFonts w:cs="Arial"/>
          <w:szCs w:val="28"/>
        </w:rPr>
        <w:t xml:space="preserve">  para resolver en definitiva </w:t>
      </w:r>
      <w:r w:rsidR="00F51E38" w:rsidRPr="001F018D">
        <w:rPr>
          <w:rFonts w:cs="Arial"/>
          <w:szCs w:val="28"/>
        </w:rPr>
        <w:t xml:space="preserve">los autos del juicio  contencioso administrativo número </w:t>
      </w:r>
      <w:r w:rsidR="004073C4">
        <w:rPr>
          <w:rFonts w:cs="Arial"/>
          <w:b/>
          <w:szCs w:val="28"/>
        </w:rPr>
        <w:t>734</w:t>
      </w:r>
      <w:r w:rsidR="00F51E38" w:rsidRPr="001F018D">
        <w:rPr>
          <w:rFonts w:cs="Arial"/>
          <w:b/>
          <w:szCs w:val="28"/>
        </w:rPr>
        <w:t>/20</w:t>
      </w:r>
      <w:r w:rsidR="004073C4">
        <w:rPr>
          <w:rFonts w:cs="Arial"/>
          <w:b/>
          <w:szCs w:val="28"/>
        </w:rPr>
        <w:t>2</w:t>
      </w:r>
      <w:r w:rsidR="00F51E38" w:rsidRPr="001F018D">
        <w:rPr>
          <w:rFonts w:cs="Arial"/>
          <w:b/>
          <w:szCs w:val="28"/>
        </w:rPr>
        <w:t xml:space="preserve">1, </w:t>
      </w:r>
      <w:r w:rsidR="00F51E38" w:rsidRPr="001F018D">
        <w:rPr>
          <w:rFonts w:cs="Arial"/>
          <w:szCs w:val="28"/>
        </w:rPr>
        <w:t xml:space="preserve">promovido </w:t>
      </w:r>
      <w:r w:rsidR="00F51E38" w:rsidRPr="00B7281B">
        <w:rPr>
          <w:rFonts w:cs="Arial"/>
          <w:szCs w:val="28"/>
        </w:rPr>
        <w:t>por</w:t>
      </w:r>
      <w:r w:rsidR="00E94D63" w:rsidRPr="00B7281B">
        <w:rPr>
          <w:szCs w:val="28"/>
        </w:rPr>
        <w:t xml:space="preserve"> </w:t>
      </w:r>
      <w:r w:rsidR="004073C4">
        <w:rPr>
          <w:szCs w:val="28"/>
        </w:rPr>
        <w:t>el Ingeniero</w:t>
      </w:r>
      <w:r w:rsidR="004A521B">
        <w:rPr>
          <w:color w:val="FF0000"/>
          <w:sz w:val="24"/>
          <w:szCs w:val="24"/>
        </w:rPr>
        <w:t>**********</w:t>
      </w:r>
      <w:r w:rsidR="00593C01" w:rsidRPr="00B7281B">
        <w:rPr>
          <w:rFonts w:cs="Arial"/>
          <w:szCs w:val="28"/>
        </w:rPr>
        <w:t>, contra actos de</w:t>
      </w:r>
      <w:r w:rsidR="004073C4">
        <w:rPr>
          <w:rFonts w:cs="Arial"/>
          <w:szCs w:val="28"/>
        </w:rPr>
        <w:t xml:space="preserve"> la</w:t>
      </w:r>
      <w:r w:rsidR="00593C01" w:rsidRPr="00B7281B">
        <w:rPr>
          <w:b/>
          <w:szCs w:val="28"/>
        </w:rPr>
        <w:t xml:space="preserve"> </w:t>
      </w:r>
      <w:r w:rsidR="00FA1DDD" w:rsidRPr="00B7281B">
        <w:rPr>
          <w:b/>
          <w:szCs w:val="28"/>
        </w:rPr>
        <w:t>DIREC</w:t>
      </w:r>
      <w:r w:rsidR="004073C4">
        <w:rPr>
          <w:b/>
          <w:szCs w:val="28"/>
        </w:rPr>
        <w:t>CIÓN DE ADMINISTRACIÓN TERRITORIAL Y DESARROLLO URBANO</w:t>
      </w:r>
      <w:r w:rsidR="00F51E38" w:rsidRPr="001F018D">
        <w:rPr>
          <w:rFonts w:cs="Arial"/>
          <w:szCs w:val="28"/>
        </w:rPr>
        <w:t>;</w:t>
      </w:r>
      <w:r w:rsidR="00F51E38" w:rsidRPr="001F018D">
        <w:rPr>
          <w:rFonts w:cs="Arial"/>
          <w:color w:val="000000"/>
          <w:szCs w:val="28"/>
        </w:rPr>
        <w:t xml:space="preserve"> y,</w:t>
      </w:r>
    </w:p>
    <w:p w:rsidR="00F51E38" w:rsidRDefault="00F51E38" w:rsidP="00F51E38">
      <w:pPr>
        <w:spacing w:after="0" w:line="360" w:lineRule="auto"/>
        <w:jc w:val="both"/>
        <w:rPr>
          <w:rFonts w:ascii="Arial Narrow" w:hAnsi="Arial Narrow" w:cs="Arial"/>
          <w:color w:val="000000"/>
          <w:sz w:val="28"/>
          <w:szCs w:val="28"/>
        </w:rPr>
      </w:pPr>
    </w:p>
    <w:p w:rsidR="00F51E38" w:rsidRPr="006E3E86" w:rsidRDefault="00F51E38" w:rsidP="00F51E38">
      <w:pPr>
        <w:pStyle w:val="Ttulo3"/>
        <w:spacing w:after="0" w:line="360" w:lineRule="auto"/>
        <w:jc w:val="center"/>
        <w:rPr>
          <w:rFonts w:cs="Arial"/>
          <w:b/>
          <w:szCs w:val="28"/>
        </w:rPr>
      </w:pPr>
      <w:r w:rsidRPr="006E3E86">
        <w:rPr>
          <w:rFonts w:cs="Arial"/>
          <w:b/>
          <w:szCs w:val="28"/>
        </w:rPr>
        <w:t>R E S U L T A N D O:</w:t>
      </w:r>
    </w:p>
    <w:p w:rsidR="00A046F4" w:rsidRPr="007575EC" w:rsidRDefault="00F51E38" w:rsidP="00A046F4">
      <w:pPr>
        <w:spacing w:after="0" w:line="360" w:lineRule="auto"/>
        <w:rPr>
          <w:rFonts w:ascii="Arial Narrow" w:hAnsi="Arial Narrow" w:cs="Arial"/>
          <w:sz w:val="28"/>
          <w:szCs w:val="28"/>
        </w:rPr>
      </w:pPr>
      <w:r w:rsidRPr="007575EC">
        <w:rPr>
          <w:rFonts w:ascii="Arial Narrow" w:hAnsi="Arial Narrow" w:cs="Arial"/>
          <w:sz w:val="28"/>
          <w:szCs w:val="28"/>
        </w:rPr>
        <w:t xml:space="preserve">  </w:t>
      </w:r>
    </w:p>
    <w:p w:rsidR="007718B0" w:rsidRPr="00B7281B" w:rsidRDefault="007718B0" w:rsidP="007718B0">
      <w:pPr>
        <w:spacing w:after="0" w:line="360" w:lineRule="auto"/>
        <w:jc w:val="both"/>
        <w:rPr>
          <w:rFonts w:ascii="Arial Narrow" w:hAnsi="Arial Narrow" w:cs="Arial"/>
          <w:color w:val="000000"/>
          <w:sz w:val="28"/>
          <w:szCs w:val="28"/>
        </w:rPr>
      </w:pPr>
      <w:r w:rsidRPr="00596348">
        <w:rPr>
          <w:rFonts w:ascii="Arial" w:hAnsi="Arial" w:cs="Arial"/>
          <w:b/>
          <w:bCs/>
          <w:color w:val="000000"/>
          <w:sz w:val="28"/>
          <w:szCs w:val="28"/>
        </w:rPr>
        <w:tab/>
      </w:r>
      <w:r w:rsidR="00A046F4" w:rsidRPr="00B7281B">
        <w:rPr>
          <w:rFonts w:ascii="Arial Narrow" w:hAnsi="Arial Narrow" w:cs="Arial"/>
          <w:b/>
          <w:bCs/>
          <w:color w:val="000000"/>
          <w:sz w:val="28"/>
          <w:szCs w:val="28"/>
        </w:rPr>
        <w:t xml:space="preserve">I.- </w:t>
      </w:r>
      <w:r w:rsidR="00A046F4" w:rsidRPr="00B7281B">
        <w:rPr>
          <w:rFonts w:ascii="Arial Narrow" w:hAnsi="Arial Narrow" w:cs="Arial"/>
          <w:color w:val="000000"/>
          <w:sz w:val="28"/>
          <w:szCs w:val="28"/>
        </w:rPr>
        <w:t xml:space="preserve">Por acuerdo dictado el día </w:t>
      </w:r>
      <w:r w:rsidR="00B7281B" w:rsidRPr="00B7281B">
        <w:rPr>
          <w:rFonts w:ascii="Arial Narrow" w:hAnsi="Arial Narrow" w:cs="Arial"/>
          <w:color w:val="000000"/>
          <w:sz w:val="28"/>
          <w:szCs w:val="28"/>
        </w:rPr>
        <w:t xml:space="preserve">quince de </w:t>
      </w:r>
      <w:r w:rsidR="004073C4">
        <w:rPr>
          <w:rFonts w:ascii="Arial Narrow" w:hAnsi="Arial Narrow" w:cs="Arial"/>
          <w:color w:val="000000"/>
          <w:sz w:val="28"/>
          <w:szCs w:val="28"/>
        </w:rPr>
        <w:t>octubre</w:t>
      </w:r>
      <w:r w:rsidR="00B7281B" w:rsidRPr="00B7281B">
        <w:rPr>
          <w:rFonts w:ascii="Arial Narrow" w:hAnsi="Arial Narrow" w:cs="Arial"/>
          <w:color w:val="000000"/>
          <w:sz w:val="28"/>
          <w:szCs w:val="28"/>
        </w:rPr>
        <w:t xml:space="preserve"> de</w:t>
      </w:r>
      <w:r w:rsidR="006F66DA" w:rsidRPr="00B7281B">
        <w:rPr>
          <w:rFonts w:ascii="Arial Narrow" w:hAnsi="Arial Narrow" w:cs="Arial"/>
          <w:color w:val="000000"/>
          <w:sz w:val="28"/>
          <w:szCs w:val="28"/>
        </w:rPr>
        <w:t xml:space="preserve"> dos mil </w:t>
      </w:r>
      <w:r w:rsidR="004073C4">
        <w:rPr>
          <w:rFonts w:ascii="Arial Narrow" w:hAnsi="Arial Narrow" w:cs="Arial"/>
          <w:color w:val="000000"/>
          <w:sz w:val="28"/>
          <w:szCs w:val="28"/>
        </w:rPr>
        <w:t>veintiuno</w:t>
      </w:r>
      <w:r w:rsidR="00A046F4" w:rsidRPr="00B7281B">
        <w:rPr>
          <w:rFonts w:ascii="Arial Narrow" w:hAnsi="Arial Narrow" w:cs="Arial"/>
          <w:color w:val="000000"/>
          <w:sz w:val="28"/>
          <w:szCs w:val="28"/>
        </w:rPr>
        <w:t>, se tuvo a</w:t>
      </w:r>
      <w:r w:rsidR="004073C4">
        <w:rPr>
          <w:rFonts w:ascii="Arial Narrow" w:hAnsi="Arial Narrow" w:cs="Arial"/>
          <w:color w:val="000000"/>
          <w:sz w:val="28"/>
          <w:szCs w:val="28"/>
        </w:rPr>
        <w:t>l demandante señalado en el párrafo que antecede</w:t>
      </w:r>
      <w:r w:rsidR="00B7281B" w:rsidRPr="00B7281B">
        <w:rPr>
          <w:rFonts w:ascii="Arial Narrow" w:hAnsi="Arial Narrow" w:cs="Arial"/>
          <w:sz w:val="28"/>
          <w:szCs w:val="28"/>
        </w:rPr>
        <w:t xml:space="preserve">, </w:t>
      </w:r>
      <w:r w:rsidR="00A046F4" w:rsidRPr="00B7281B">
        <w:rPr>
          <w:rFonts w:ascii="Arial Narrow" w:hAnsi="Arial Narrow" w:cs="Arial"/>
          <w:color w:val="000000"/>
          <w:sz w:val="28"/>
          <w:szCs w:val="28"/>
        </w:rPr>
        <w:t>demandando el acto, y respecto de la</w:t>
      </w:r>
      <w:r w:rsidR="000A5A5D" w:rsidRPr="00B7281B">
        <w:rPr>
          <w:rFonts w:ascii="Arial Narrow" w:hAnsi="Arial Narrow" w:cs="Arial"/>
          <w:color w:val="000000"/>
          <w:sz w:val="28"/>
          <w:szCs w:val="28"/>
        </w:rPr>
        <w:t>s</w:t>
      </w:r>
      <w:r w:rsidR="00A046F4" w:rsidRPr="00B7281B">
        <w:rPr>
          <w:rFonts w:ascii="Arial Narrow" w:hAnsi="Arial Narrow" w:cs="Arial"/>
          <w:color w:val="000000"/>
          <w:sz w:val="28"/>
          <w:szCs w:val="28"/>
        </w:rPr>
        <w:t xml:space="preserve"> Autoridad</w:t>
      </w:r>
      <w:r w:rsidR="004073C4">
        <w:rPr>
          <w:rFonts w:ascii="Arial Narrow" w:hAnsi="Arial Narrow" w:cs="Arial"/>
          <w:color w:val="000000"/>
          <w:sz w:val="28"/>
          <w:szCs w:val="28"/>
        </w:rPr>
        <w:t xml:space="preserve"> que enseguida se precisa</w:t>
      </w:r>
      <w:r w:rsidR="00A046F4" w:rsidRPr="00B7281B">
        <w:rPr>
          <w:rFonts w:ascii="Arial Narrow" w:hAnsi="Arial Narrow" w:cs="Arial"/>
          <w:color w:val="000000"/>
          <w:sz w:val="28"/>
          <w:szCs w:val="28"/>
        </w:rPr>
        <w:t>:</w:t>
      </w:r>
    </w:p>
    <w:p w:rsidR="007718B0" w:rsidRPr="0081575A" w:rsidRDefault="007718B0" w:rsidP="007718B0">
      <w:pPr>
        <w:spacing w:after="0" w:line="360" w:lineRule="auto"/>
        <w:jc w:val="both"/>
        <w:rPr>
          <w:rFonts w:ascii="Arial Narrow" w:hAnsi="Arial Narrow" w:cs="Arial"/>
          <w:sz w:val="28"/>
          <w:szCs w:val="28"/>
        </w:rPr>
      </w:pPr>
      <w:r w:rsidRPr="0081575A">
        <w:rPr>
          <w:rFonts w:ascii="Arial Narrow" w:hAnsi="Arial Narrow" w:cs="Arial"/>
          <w:sz w:val="28"/>
          <w:szCs w:val="28"/>
        </w:rPr>
        <w:tab/>
      </w:r>
    </w:p>
    <w:p w:rsidR="007575EC" w:rsidRPr="00BD46AE" w:rsidRDefault="007718B0" w:rsidP="00864AC6">
      <w:pPr>
        <w:spacing w:after="0" w:line="360" w:lineRule="auto"/>
        <w:jc w:val="both"/>
        <w:rPr>
          <w:rFonts w:ascii="Arial Narrow" w:hAnsi="Arial Narrow" w:cs="Arial"/>
          <w:b/>
          <w:bCs/>
          <w:color w:val="000000"/>
          <w:sz w:val="28"/>
          <w:szCs w:val="28"/>
        </w:rPr>
      </w:pPr>
      <w:r w:rsidRPr="0081575A">
        <w:rPr>
          <w:rFonts w:ascii="Arial Narrow" w:hAnsi="Arial Narrow" w:cs="Arial"/>
          <w:sz w:val="28"/>
          <w:szCs w:val="28"/>
        </w:rPr>
        <w:tab/>
      </w:r>
      <w:r w:rsidR="00A046F4" w:rsidRPr="00BD46AE">
        <w:rPr>
          <w:rFonts w:ascii="Arial Narrow" w:hAnsi="Arial Narrow" w:cs="Arial"/>
          <w:b/>
          <w:bCs/>
          <w:color w:val="000000"/>
          <w:sz w:val="28"/>
          <w:szCs w:val="28"/>
        </w:rPr>
        <w:t>Autoridad Demandada:</w:t>
      </w:r>
      <w:r w:rsidRPr="00BD46AE">
        <w:rPr>
          <w:rFonts w:ascii="Arial Narrow" w:hAnsi="Arial Narrow" w:cs="Arial"/>
          <w:b/>
          <w:bCs/>
          <w:color w:val="000000"/>
          <w:sz w:val="28"/>
          <w:szCs w:val="28"/>
        </w:rPr>
        <w:t xml:space="preserve"> </w:t>
      </w:r>
    </w:p>
    <w:p w:rsidR="00BD46AE" w:rsidRPr="00BD46AE" w:rsidRDefault="007575EC" w:rsidP="00BD46AE">
      <w:pPr>
        <w:spacing w:line="360" w:lineRule="auto"/>
        <w:jc w:val="both"/>
        <w:rPr>
          <w:rFonts w:ascii="Arial Narrow" w:eastAsia="Times New Roman" w:hAnsi="Arial Narrow" w:cs="Arial"/>
          <w:sz w:val="24"/>
          <w:szCs w:val="24"/>
          <w:lang w:val="es-ES" w:eastAsia="es-ES"/>
        </w:rPr>
      </w:pPr>
      <w:r w:rsidRPr="00BD46AE">
        <w:rPr>
          <w:rFonts w:ascii="Arial Narrow" w:hAnsi="Arial Narrow" w:cs="Arial"/>
          <w:b/>
          <w:bCs/>
          <w:color w:val="000000"/>
          <w:sz w:val="24"/>
          <w:szCs w:val="24"/>
        </w:rPr>
        <w:tab/>
      </w:r>
    </w:p>
    <w:p w:rsidR="00BD46AE" w:rsidRPr="004073C4" w:rsidRDefault="00BD46AE" w:rsidP="004073C4">
      <w:pPr>
        <w:pStyle w:val="Prrafodelista"/>
        <w:numPr>
          <w:ilvl w:val="0"/>
          <w:numId w:val="10"/>
        </w:numPr>
        <w:autoSpaceDE w:val="0"/>
        <w:autoSpaceDN w:val="0"/>
        <w:adjustRightInd w:val="0"/>
        <w:spacing w:after="0" w:line="360" w:lineRule="auto"/>
        <w:jc w:val="both"/>
        <w:rPr>
          <w:rFonts w:ascii="Arial Narrow" w:hAnsi="Arial Narrow" w:cs="Arial"/>
          <w:bCs/>
          <w:color w:val="000000"/>
          <w:sz w:val="24"/>
          <w:szCs w:val="24"/>
          <w:lang w:val="es-ES"/>
        </w:rPr>
      </w:pPr>
      <w:r w:rsidRPr="00BD46AE">
        <w:rPr>
          <w:rFonts w:ascii="Arial Narrow" w:hAnsi="Arial Narrow" w:cs="Arial"/>
          <w:bCs/>
          <w:color w:val="000000"/>
          <w:sz w:val="24"/>
          <w:szCs w:val="24"/>
          <w:lang w:val="es-ES"/>
        </w:rPr>
        <w:lastRenderedPageBreak/>
        <w:t>Direc</w:t>
      </w:r>
      <w:r w:rsidR="00AE7E4A">
        <w:rPr>
          <w:rFonts w:ascii="Arial Narrow" w:hAnsi="Arial Narrow" w:cs="Arial"/>
          <w:bCs/>
          <w:color w:val="000000"/>
          <w:sz w:val="24"/>
          <w:szCs w:val="24"/>
          <w:lang w:val="es-ES"/>
        </w:rPr>
        <w:t xml:space="preserve">ción </w:t>
      </w:r>
      <w:r w:rsidR="001C1754">
        <w:rPr>
          <w:rFonts w:ascii="Arial Narrow" w:hAnsi="Arial Narrow" w:cs="Arial"/>
          <w:bCs/>
          <w:color w:val="000000"/>
          <w:sz w:val="24"/>
          <w:szCs w:val="24"/>
          <w:lang w:val="es-ES"/>
        </w:rPr>
        <w:t xml:space="preserve">de </w:t>
      </w:r>
      <w:r w:rsidR="004073C4">
        <w:rPr>
          <w:rFonts w:ascii="Arial Narrow" w:hAnsi="Arial Narrow" w:cs="Arial"/>
          <w:bCs/>
          <w:color w:val="000000"/>
          <w:sz w:val="24"/>
          <w:szCs w:val="24"/>
          <w:lang w:val="es-ES"/>
        </w:rPr>
        <w:t xml:space="preserve">Administración Territorial y Desarrollo Urbano </w:t>
      </w:r>
      <w:r w:rsidR="00AE7E4A" w:rsidRPr="004073C4">
        <w:rPr>
          <w:rFonts w:ascii="Arial Narrow" w:hAnsi="Arial Narrow" w:cs="Arial"/>
          <w:bCs/>
          <w:color w:val="000000"/>
          <w:sz w:val="24"/>
          <w:szCs w:val="24"/>
          <w:lang w:val="es-ES"/>
        </w:rPr>
        <w:t>de</w:t>
      </w:r>
      <w:r w:rsidR="001C1754" w:rsidRPr="004073C4">
        <w:rPr>
          <w:rFonts w:ascii="Arial Narrow" w:hAnsi="Arial Narrow" w:cs="Arial"/>
          <w:bCs/>
          <w:color w:val="000000"/>
          <w:sz w:val="24"/>
          <w:szCs w:val="24"/>
          <w:lang w:val="es-ES"/>
        </w:rPr>
        <w:t xml:space="preserve"> San Luis Potosí, S.L.P.</w:t>
      </w:r>
    </w:p>
    <w:p w:rsidR="00864AC6" w:rsidRPr="00BD46AE" w:rsidRDefault="00864AC6" w:rsidP="00864AC6">
      <w:pPr>
        <w:spacing w:after="0" w:line="360" w:lineRule="auto"/>
        <w:jc w:val="both"/>
        <w:rPr>
          <w:rFonts w:ascii="Arial Narrow" w:hAnsi="Arial Narrow" w:cs="Arial"/>
          <w:sz w:val="24"/>
          <w:szCs w:val="24"/>
        </w:rPr>
      </w:pPr>
    </w:p>
    <w:p w:rsidR="00873EF8" w:rsidRDefault="00864AC6" w:rsidP="00873EF8">
      <w:pPr>
        <w:spacing w:after="0" w:line="360" w:lineRule="auto"/>
        <w:jc w:val="both"/>
        <w:rPr>
          <w:rFonts w:ascii="Arial Narrow" w:hAnsi="Arial Narrow" w:cs="Arial"/>
          <w:b/>
          <w:bCs/>
          <w:color w:val="000000"/>
          <w:sz w:val="28"/>
          <w:szCs w:val="28"/>
        </w:rPr>
      </w:pPr>
      <w:r w:rsidRPr="00BD46AE">
        <w:rPr>
          <w:rFonts w:ascii="Arial Narrow" w:hAnsi="Arial Narrow" w:cs="Arial"/>
          <w:sz w:val="28"/>
          <w:szCs w:val="28"/>
        </w:rPr>
        <w:tab/>
      </w:r>
      <w:r w:rsidR="004073C4">
        <w:rPr>
          <w:rFonts w:ascii="Arial Narrow" w:hAnsi="Arial Narrow" w:cs="Arial"/>
          <w:sz w:val="28"/>
          <w:szCs w:val="28"/>
        </w:rPr>
        <w:tab/>
      </w:r>
      <w:r w:rsidR="007718B0" w:rsidRPr="00BD46AE">
        <w:rPr>
          <w:rFonts w:ascii="Arial Narrow" w:hAnsi="Arial Narrow" w:cs="Arial"/>
          <w:b/>
          <w:bCs/>
          <w:color w:val="000000"/>
          <w:sz w:val="28"/>
          <w:szCs w:val="28"/>
        </w:rPr>
        <w:t>De dicha Autoridad, l</w:t>
      </w:r>
      <w:r w:rsidR="00E3617B" w:rsidRPr="00BD46AE">
        <w:rPr>
          <w:rFonts w:ascii="Arial Narrow" w:hAnsi="Arial Narrow" w:cs="Arial"/>
          <w:b/>
          <w:bCs/>
          <w:color w:val="000000"/>
          <w:sz w:val="28"/>
          <w:szCs w:val="28"/>
        </w:rPr>
        <w:t>a parte</w:t>
      </w:r>
      <w:r w:rsidR="007718B0" w:rsidRPr="00BD46AE">
        <w:rPr>
          <w:rFonts w:ascii="Arial Narrow" w:hAnsi="Arial Narrow" w:cs="Arial"/>
          <w:b/>
          <w:bCs/>
          <w:color w:val="000000"/>
          <w:sz w:val="28"/>
          <w:szCs w:val="28"/>
        </w:rPr>
        <w:t xml:space="preserve"> Actor</w:t>
      </w:r>
      <w:r w:rsidR="00E3617B" w:rsidRPr="00BD46AE">
        <w:rPr>
          <w:rFonts w:ascii="Arial Narrow" w:hAnsi="Arial Narrow" w:cs="Arial"/>
          <w:b/>
          <w:bCs/>
          <w:color w:val="000000"/>
          <w:sz w:val="28"/>
          <w:szCs w:val="28"/>
        </w:rPr>
        <w:t>a</w:t>
      </w:r>
      <w:r w:rsidR="007718B0" w:rsidRPr="00BD46AE">
        <w:rPr>
          <w:rFonts w:ascii="Arial Narrow" w:hAnsi="Arial Narrow" w:cs="Arial"/>
          <w:b/>
          <w:bCs/>
          <w:color w:val="000000"/>
          <w:sz w:val="28"/>
          <w:szCs w:val="28"/>
        </w:rPr>
        <w:t xml:space="preserve"> impugna lo siguiente: </w:t>
      </w:r>
    </w:p>
    <w:p w:rsidR="00873EF8" w:rsidRDefault="00873EF8" w:rsidP="00873EF8">
      <w:pPr>
        <w:spacing w:after="0" w:line="360" w:lineRule="auto"/>
        <w:jc w:val="both"/>
        <w:rPr>
          <w:rFonts w:ascii="Arial Narrow" w:hAnsi="Arial Narrow" w:cs="Arial"/>
          <w:b/>
          <w:bCs/>
          <w:color w:val="000000"/>
          <w:sz w:val="28"/>
          <w:szCs w:val="28"/>
        </w:rPr>
      </w:pPr>
    </w:p>
    <w:p w:rsidR="004073C4" w:rsidRPr="00BF7A45" w:rsidRDefault="00873EF8" w:rsidP="00873EF8">
      <w:pPr>
        <w:numPr>
          <w:ilvl w:val="0"/>
          <w:numId w:val="15"/>
        </w:numPr>
        <w:spacing w:after="0" w:line="360" w:lineRule="auto"/>
        <w:jc w:val="both"/>
        <w:rPr>
          <w:rFonts w:ascii="Arial" w:hAnsi="Arial" w:cs="Arial"/>
          <w:i/>
          <w:sz w:val="20"/>
          <w:szCs w:val="21"/>
          <w:lang w:val="es-ES"/>
        </w:rPr>
      </w:pPr>
      <w:r w:rsidRPr="00873EF8">
        <w:rPr>
          <w:rFonts w:ascii="Arial" w:hAnsi="Arial" w:cs="Arial"/>
          <w:i/>
          <w:color w:val="FF0000"/>
          <w:sz w:val="20"/>
          <w:szCs w:val="21"/>
          <w:lang w:val="es-ES"/>
        </w:rPr>
        <w:t>“</w:t>
      </w:r>
      <w:r w:rsidRPr="00BF7A45">
        <w:rPr>
          <w:rFonts w:ascii="Arial" w:hAnsi="Arial" w:cs="Arial"/>
          <w:i/>
          <w:sz w:val="20"/>
          <w:szCs w:val="21"/>
          <w:lang w:val="es-ES"/>
        </w:rPr>
        <w:t>L</w:t>
      </w:r>
      <w:r w:rsidR="004073C4" w:rsidRPr="00BF7A45">
        <w:rPr>
          <w:rFonts w:ascii="Arial" w:hAnsi="Arial" w:cs="Arial"/>
          <w:i/>
          <w:sz w:val="20"/>
          <w:szCs w:val="21"/>
          <w:lang w:val="es-ES"/>
        </w:rPr>
        <w:t>icencia de Alineamiento y número oficial</w:t>
      </w:r>
      <w:r w:rsidR="004073C4">
        <w:rPr>
          <w:rFonts w:ascii="Arial" w:hAnsi="Arial" w:cs="Arial"/>
          <w:i/>
          <w:color w:val="FF0000"/>
          <w:sz w:val="20"/>
          <w:szCs w:val="21"/>
          <w:lang w:val="es-ES"/>
        </w:rPr>
        <w:t xml:space="preserve"> folio</w:t>
      </w:r>
      <w:r w:rsidR="004A521B">
        <w:rPr>
          <w:rFonts w:ascii="Arial Narrow" w:hAnsi="Arial Narrow"/>
          <w:color w:val="FF0000"/>
          <w:sz w:val="24"/>
          <w:szCs w:val="24"/>
        </w:rPr>
        <w:t>**********</w:t>
      </w:r>
      <w:r w:rsidR="004073C4">
        <w:rPr>
          <w:rFonts w:ascii="Arial" w:hAnsi="Arial" w:cs="Arial"/>
          <w:i/>
          <w:color w:val="FF0000"/>
          <w:sz w:val="20"/>
          <w:szCs w:val="21"/>
          <w:lang w:val="es-ES"/>
        </w:rPr>
        <w:t xml:space="preserve">, </w:t>
      </w:r>
      <w:r w:rsidR="004073C4" w:rsidRPr="00BF7A45">
        <w:rPr>
          <w:rFonts w:ascii="Arial" w:hAnsi="Arial" w:cs="Arial"/>
          <w:i/>
          <w:sz w:val="20"/>
          <w:szCs w:val="21"/>
          <w:lang w:val="es-ES"/>
        </w:rPr>
        <w:t>de fecha 12 de agosto del 2021, respecto del predio ubicado en</w:t>
      </w:r>
      <w:r w:rsidR="004A521B">
        <w:rPr>
          <w:rFonts w:ascii="Arial Narrow" w:hAnsi="Arial Narrow"/>
          <w:color w:val="FF0000"/>
          <w:sz w:val="24"/>
          <w:szCs w:val="24"/>
        </w:rPr>
        <w:t>**********</w:t>
      </w:r>
      <w:r w:rsidR="004073C4" w:rsidRPr="00BF7A45">
        <w:rPr>
          <w:rFonts w:ascii="Arial" w:hAnsi="Arial" w:cs="Arial"/>
          <w:i/>
          <w:sz w:val="20"/>
          <w:szCs w:val="21"/>
          <w:lang w:val="es-ES"/>
        </w:rPr>
        <w:t>, San Luis Potosí, S.L.P., notificado el 26 de agosto del año en curso.”</w:t>
      </w:r>
    </w:p>
    <w:p w:rsidR="001743FA" w:rsidRPr="00BD46AE" w:rsidRDefault="001743FA" w:rsidP="001743FA">
      <w:pPr>
        <w:spacing w:after="0" w:line="360" w:lineRule="auto"/>
        <w:jc w:val="both"/>
        <w:rPr>
          <w:rFonts w:ascii="Arial Narrow" w:hAnsi="Arial Narrow" w:cs="Arial"/>
          <w:color w:val="000000"/>
          <w:sz w:val="28"/>
          <w:szCs w:val="28"/>
        </w:rPr>
      </w:pPr>
      <w:r w:rsidRPr="00BD46AE">
        <w:rPr>
          <w:rFonts w:ascii="Arial Narrow" w:hAnsi="Arial Narrow" w:cs="Arial"/>
          <w:b/>
          <w:bCs/>
          <w:color w:val="000000"/>
          <w:sz w:val="28"/>
          <w:szCs w:val="28"/>
        </w:rPr>
        <w:tab/>
        <w:t>II.-</w:t>
      </w:r>
      <w:r w:rsidRPr="00BD46AE">
        <w:rPr>
          <w:rFonts w:ascii="Arial Narrow" w:hAnsi="Arial Narrow" w:cs="Arial"/>
          <w:color w:val="000000"/>
          <w:sz w:val="28"/>
          <w:szCs w:val="28"/>
        </w:rPr>
        <w:t xml:space="preserve"> Substanciado el procedimiento en cada una de sus etapas, se </w:t>
      </w:r>
      <w:r w:rsidR="00870004" w:rsidRPr="00BD46AE">
        <w:rPr>
          <w:rFonts w:ascii="Arial Narrow" w:hAnsi="Arial Narrow" w:cs="Arial"/>
          <w:color w:val="000000"/>
          <w:sz w:val="28"/>
          <w:szCs w:val="28"/>
        </w:rPr>
        <w:t>fij</w:t>
      </w:r>
      <w:r w:rsidR="00870004">
        <w:rPr>
          <w:rFonts w:ascii="Arial Narrow" w:hAnsi="Arial Narrow" w:cs="Arial"/>
          <w:color w:val="000000"/>
          <w:sz w:val="28"/>
          <w:szCs w:val="28"/>
        </w:rPr>
        <w:t>o fecha y hora</w:t>
      </w:r>
      <w:r w:rsidR="00870004" w:rsidRPr="00BD46AE">
        <w:rPr>
          <w:rFonts w:ascii="Arial Narrow" w:hAnsi="Arial Narrow" w:cs="Arial"/>
          <w:color w:val="000000"/>
          <w:sz w:val="28"/>
          <w:szCs w:val="28"/>
        </w:rPr>
        <w:t>,</w:t>
      </w:r>
      <w:r w:rsidRPr="00BD46AE">
        <w:rPr>
          <w:rFonts w:ascii="Arial Narrow" w:hAnsi="Arial Narrow" w:cs="Arial"/>
          <w:color w:val="000000"/>
          <w:sz w:val="28"/>
          <w:szCs w:val="28"/>
        </w:rPr>
        <w:t xml:space="preserve"> para que tuviera verificativo la Audiencia a que se refiere el artículo 246 del Código Procesal Administrativo para el Estado de San Luis Potosí.</w:t>
      </w:r>
    </w:p>
    <w:p w:rsidR="001743FA" w:rsidRPr="00FD19CF" w:rsidRDefault="001743FA" w:rsidP="001743FA">
      <w:pPr>
        <w:spacing w:after="0" w:line="360" w:lineRule="auto"/>
        <w:jc w:val="both"/>
        <w:rPr>
          <w:rFonts w:ascii="Arial" w:hAnsi="Arial" w:cs="Arial"/>
          <w:sz w:val="28"/>
          <w:szCs w:val="28"/>
        </w:rPr>
      </w:pPr>
    </w:p>
    <w:p w:rsidR="001743FA" w:rsidRPr="000663C7" w:rsidRDefault="001743FA" w:rsidP="001743FA">
      <w:pPr>
        <w:spacing w:after="0" w:line="360" w:lineRule="auto"/>
        <w:jc w:val="both"/>
        <w:rPr>
          <w:rFonts w:ascii="Arial Narrow" w:hAnsi="Arial Narrow" w:cs="Arial"/>
          <w:color w:val="000000"/>
          <w:sz w:val="28"/>
          <w:szCs w:val="28"/>
        </w:rPr>
      </w:pPr>
      <w:r w:rsidRPr="00FD19CF">
        <w:rPr>
          <w:rFonts w:ascii="Arial" w:hAnsi="Arial" w:cs="Arial"/>
          <w:sz w:val="28"/>
          <w:szCs w:val="28"/>
        </w:rPr>
        <w:tab/>
      </w:r>
      <w:r w:rsidRPr="000663C7">
        <w:rPr>
          <w:rFonts w:ascii="Arial Narrow" w:hAnsi="Arial Narrow" w:cs="Arial"/>
          <w:b/>
          <w:bCs/>
          <w:color w:val="000000"/>
          <w:sz w:val="28"/>
          <w:szCs w:val="28"/>
        </w:rPr>
        <w:t xml:space="preserve">III.- </w:t>
      </w:r>
      <w:r w:rsidRPr="000663C7">
        <w:rPr>
          <w:rFonts w:ascii="Arial Narrow" w:hAnsi="Arial Narrow" w:cs="Arial"/>
          <w:color w:val="000000"/>
          <w:sz w:val="28"/>
          <w:szCs w:val="28"/>
        </w:rPr>
        <w:t xml:space="preserve">En la fecha y hora </w:t>
      </w:r>
      <w:r w:rsidR="008007CC">
        <w:rPr>
          <w:rFonts w:ascii="Arial Narrow" w:hAnsi="Arial Narrow" w:cs="Arial"/>
          <w:color w:val="000000"/>
          <w:sz w:val="28"/>
          <w:szCs w:val="28"/>
        </w:rPr>
        <w:t>fijadas</w:t>
      </w:r>
      <w:r w:rsidRPr="000663C7">
        <w:rPr>
          <w:rFonts w:ascii="Arial Narrow" w:hAnsi="Arial Narrow" w:cs="Arial"/>
          <w:color w:val="000000"/>
          <w:sz w:val="28"/>
          <w:szCs w:val="28"/>
        </w:rPr>
        <w:t xml:space="preserve">, dio inicio la Audiencia de Ley en este juicio, haciéndose constar </w:t>
      </w:r>
      <w:r w:rsidR="00A5646B">
        <w:rPr>
          <w:rFonts w:ascii="Arial Narrow" w:hAnsi="Arial Narrow" w:cs="Arial"/>
          <w:color w:val="000000"/>
          <w:sz w:val="28"/>
          <w:szCs w:val="28"/>
        </w:rPr>
        <w:t xml:space="preserve">la </w:t>
      </w:r>
      <w:r w:rsidR="00B16134">
        <w:rPr>
          <w:rFonts w:ascii="Arial Narrow" w:hAnsi="Arial Narrow" w:cs="Arial"/>
          <w:color w:val="000000"/>
          <w:sz w:val="28"/>
          <w:szCs w:val="28"/>
        </w:rPr>
        <w:t>inasi</w:t>
      </w:r>
      <w:r w:rsidR="00A5646B">
        <w:rPr>
          <w:rFonts w:ascii="Arial Narrow" w:hAnsi="Arial Narrow" w:cs="Arial"/>
          <w:color w:val="000000"/>
          <w:sz w:val="28"/>
          <w:szCs w:val="28"/>
        </w:rPr>
        <w:t>stencia</w:t>
      </w:r>
      <w:r w:rsidR="00BF7A45">
        <w:rPr>
          <w:rFonts w:ascii="Arial Narrow" w:hAnsi="Arial Narrow" w:cs="Arial"/>
          <w:color w:val="000000"/>
          <w:sz w:val="28"/>
          <w:szCs w:val="28"/>
        </w:rPr>
        <w:t xml:space="preserve"> únicamente del autorizado de la parte actora.</w:t>
      </w:r>
      <w:r w:rsidR="00A5646B">
        <w:rPr>
          <w:rFonts w:ascii="Arial Narrow" w:hAnsi="Arial Narrow" w:cs="Arial"/>
          <w:color w:val="000000"/>
          <w:sz w:val="28"/>
          <w:szCs w:val="28"/>
        </w:rPr>
        <w:t xml:space="preserve"> </w:t>
      </w:r>
      <w:r w:rsidRPr="000663C7">
        <w:rPr>
          <w:rFonts w:ascii="Arial Narrow" w:hAnsi="Arial Narrow" w:cs="Arial"/>
          <w:color w:val="000000"/>
          <w:sz w:val="28"/>
          <w:szCs w:val="28"/>
        </w:rPr>
        <w:t>Acto seguido, el Secretario de Acuerdos dio lectura al escrito inicial de demanda y al de contestación,</w:t>
      </w:r>
      <w:r w:rsidR="002879A7">
        <w:rPr>
          <w:rFonts w:ascii="Arial Narrow" w:hAnsi="Arial Narrow" w:cs="Arial"/>
          <w:color w:val="000000"/>
          <w:sz w:val="28"/>
          <w:szCs w:val="28"/>
        </w:rPr>
        <w:t xml:space="preserve"> </w:t>
      </w:r>
      <w:r w:rsidRPr="000663C7">
        <w:rPr>
          <w:rFonts w:ascii="Arial Narrow" w:hAnsi="Arial Narrow" w:cs="Arial"/>
          <w:color w:val="000000"/>
          <w:sz w:val="28"/>
          <w:szCs w:val="28"/>
        </w:rPr>
        <w:t>señalando las pruebas ofrecidas por las partes, y se hizo constar que no se les desechó ninguna prueba, y se desahogaron las pruebas documentales de las partes, ofrecidas en tiempo dada su propia naturaleza</w:t>
      </w:r>
      <w:r w:rsidR="00203629">
        <w:rPr>
          <w:rFonts w:ascii="Arial Narrow" w:hAnsi="Arial Narrow" w:cs="Arial"/>
          <w:color w:val="000000"/>
          <w:sz w:val="28"/>
          <w:szCs w:val="28"/>
        </w:rPr>
        <w:t>, habiéndose desahogado de prueba de inspección ocular ofertada por la parte actora</w:t>
      </w:r>
      <w:r w:rsidRPr="000663C7">
        <w:rPr>
          <w:rFonts w:ascii="Arial Narrow" w:hAnsi="Arial Narrow" w:cs="Arial"/>
          <w:color w:val="000000"/>
          <w:sz w:val="28"/>
          <w:szCs w:val="28"/>
        </w:rPr>
        <w:t>. Enseguida, se hizo constar que no había pruebas pendientes por desahogar, y en período de alegatos se certificó que</w:t>
      </w:r>
      <w:r w:rsidR="003B7112">
        <w:rPr>
          <w:rFonts w:ascii="Arial Narrow" w:hAnsi="Arial Narrow" w:cs="Arial"/>
          <w:color w:val="000000"/>
          <w:sz w:val="28"/>
          <w:szCs w:val="28"/>
        </w:rPr>
        <w:t xml:space="preserve"> </w:t>
      </w:r>
      <w:r w:rsidR="00C702BD">
        <w:rPr>
          <w:rFonts w:ascii="Arial Narrow" w:hAnsi="Arial Narrow" w:cs="Arial"/>
          <w:color w:val="000000"/>
          <w:sz w:val="28"/>
          <w:szCs w:val="28"/>
        </w:rPr>
        <w:t xml:space="preserve">no </w:t>
      </w:r>
      <w:r w:rsidRPr="000663C7">
        <w:rPr>
          <w:rFonts w:ascii="Arial Narrow" w:hAnsi="Arial Narrow" w:cs="Arial"/>
          <w:color w:val="000000"/>
          <w:sz w:val="28"/>
          <w:szCs w:val="28"/>
        </w:rPr>
        <w:t xml:space="preserve">se formularon </w:t>
      </w:r>
      <w:r w:rsidR="00C702BD">
        <w:rPr>
          <w:rFonts w:ascii="Arial Narrow" w:hAnsi="Arial Narrow" w:cs="Arial"/>
          <w:color w:val="000000"/>
          <w:sz w:val="28"/>
          <w:szCs w:val="28"/>
        </w:rPr>
        <w:t xml:space="preserve"> por ninguna de las partes</w:t>
      </w:r>
      <w:r w:rsidRPr="000663C7">
        <w:rPr>
          <w:rFonts w:ascii="Arial Narrow" w:hAnsi="Arial Narrow" w:cs="Arial"/>
          <w:color w:val="000000"/>
          <w:sz w:val="28"/>
          <w:szCs w:val="28"/>
        </w:rPr>
        <w:t>, por lo que se citó para resolver en definitiva.</w:t>
      </w:r>
    </w:p>
    <w:p w:rsidR="001743FA" w:rsidRPr="00FD19CF" w:rsidRDefault="001743FA" w:rsidP="001743FA">
      <w:pPr>
        <w:spacing w:after="0" w:line="360" w:lineRule="auto"/>
        <w:jc w:val="both"/>
        <w:rPr>
          <w:rFonts w:ascii="Arial" w:hAnsi="Arial" w:cs="Arial"/>
          <w:sz w:val="28"/>
          <w:szCs w:val="28"/>
        </w:rPr>
      </w:pPr>
    </w:p>
    <w:p w:rsidR="001743FA" w:rsidRPr="007A52CC" w:rsidRDefault="001743FA" w:rsidP="001743FA">
      <w:pPr>
        <w:spacing w:after="0" w:line="360" w:lineRule="auto"/>
        <w:jc w:val="center"/>
        <w:rPr>
          <w:rFonts w:ascii="Arial Narrow" w:hAnsi="Arial Narrow" w:cs="Arial"/>
          <w:b/>
          <w:bCs/>
          <w:color w:val="000000"/>
          <w:sz w:val="28"/>
          <w:szCs w:val="28"/>
        </w:rPr>
      </w:pPr>
      <w:r w:rsidRPr="007A52CC">
        <w:rPr>
          <w:rFonts w:ascii="Arial Narrow" w:hAnsi="Arial Narrow" w:cs="Arial"/>
          <w:b/>
          <w:bCs/>
          <w:color w:val="000000"/>
          <w:sz w:val="28"/>
          <w:szCs w:val="28"/>
        </w:rPr>
        <w:t>CONSIDERANDO</w:t>
      </w:r>
    </w:p>
    <w:p w:rsidR="001743FA" w:rsidRPr="007A52CC" w:rsidRDefault="001743FA" w:rsidP="001743FA">
      <w:pPr>
        <w:spacing w:before="240" w:after="240" w:line="360" w:lineRule="auto"/>
        <w:ind w:firstLine="708"/>
        <w:jc w:val="both"/>
        <w:rPr>
          <w:rFonts w:ascii="Arial Narrow" w:hAnsi="Arial Narrow" w:cs="Arial"/>
          <w:sz w:val="28"/>
          <w:szCs w:val="28"/>
        </w:rPr>
      </w:pPr>
      <w:r w:rsidRPr="007A52CC">
        <w:rPr>
          <w:rFonts w:ascii="Arial Narrow" w:hAnsi="Arial Narrow" w:cs="Arial"/>
          <w:b/>
          <w:bCs/>
          <w:color w:val="000000"/>
          <w:sz w:val="28"/>
          <w:szCs w:val="28"/>
        </w:rPr>
        <w:tab/>
      </w:r>
      <w:r w:rsidRPr="007A52CC">
        <w:rPr>
          <w:rFonts w:ascii="Arial Narrow" w:hAnsi="Arial Narrow" w:cs="Arial"/>
          <w:b/>
          <w:sz w:val="28"/>
          <w:szCs w:val="28"/>
        </w:rPr>
        <w:t xml:space="preserve">PRIMERO.- </w:t>
      </w:r>
      <w:r w:rsidRPr="007A52CC">
        <w:rPr>
          <w:rFonts w:ascii="Arial Narrow" w:hAnsi="Arial Narrow" w:cs="Arial"/>
          <w:sz w:val="28"/>
          <w:szCs w:val="28"/>
        </w:rPr>
        <w:t xml:space="preserve">A la Primera Sala Unitaria del Tribunal Estatal de Justicia Administrativa, corresponde conocer, substanciar y resolver los juicios de </w:t>
      </w:r>
      <w:r w:rsidRPr="00833FA8">
        <w:rPr>
          <w:rFonts w:ascii="Arial Narrow" w:hAnsi="Arial Narrow" w:cs="Arial"/>
          <w:sz w:val="28"/>
          <w:szCs w:val="28"/>
        </w:rPr>
        <w:t>su competencia, en términos de los artículos 123 de la Constitución Política del Estado de San Luis Potosí, 1º, 2º, 7º, fracción I, y 9º fracción III, 24, 35</w:t>
      </w:r>
      <w:r w:rsidRPr="007A52CC">
        <w:rPr>
          <w:rFonts w:ascii="Arial Narrow" w:hAnsi="Arial Narrow" w:cs="Arial"/>
          <w:sz w:val="28"/>
          <w:szCs w:val="28"/>
        </w:rPr>
        <w:t xml:space="preserve"> fracción VIII de la Ley Orgánica del Tribunal Estatal de Justicia Administrativa de San Luis Potosí; Segundo Párrafo del artículo 2°, 248, 249, 250 y 251 del Código Procesal Administrativo para el Estado de San Luis Potosí, por tratarse de una controversia suscitada entre un particular y una autoridad de esta entidad federativa donde se ejerce jurisdicción.</w:t>
      </w:r>
    </w:p>
    <w:p w:rsidR="005F7FCE" w:rsidRPr="007E089D" w:rsidRDefault="00160E24" w:rsidP="007E089D">
      <w:pPr>
        <w:spacing w:before="120" w:after="120" w:line="360" w:lineRule="auto"/>
        <w:ind w:firstLine="708"/>
        <w:jc w:val="both"/>
        <w:rPr>
          <w:rFonts w:ascii="Arial Narrow" w:hAnsi="Arial Narrow"/>
          <w:sz w:val="28"/>
          <w:szCs w:val="28"/>
        </w:rPr>
      </w:pPr>
      <w:r w:rsidRPr="00A90D1D">
        <w:rPr>
          <w:rFonts w:ascii="Arial Narrow" w:hAnsi="Arial Narrow"/>
          <w:b/>
          <w:sz w:val="28"/>
          <w:szCs w:val="28"/>
        </w:rPr>
        <w:lastRenderedPageBreak/>
        <w:t>SEGUNDO.-</w:t>
      </w:r>
      <w:r w:rsidRPr="00A90D1D">
        <w:rPr>
          <w:rFonts w:ascii="Arial Narrow" w:hAnsi="Arial Narrow"/>
          <w:sz w:val="28"/>
          <w:szCs w:val="28"/>
        </w:rPr>
        <w:t xml:space="preserve"> </w:t>
      </w:r>
      <w:r w:rsidR="005F7FCE" w:rsidRPr="007A52CC">
        <w:rPr>
          <w:rFonts w:ascii="Arial Narrow" w:hAnsi="Arial Narrow" w:cs="Arial"/>
          <w:sz w:val="28"/>
          <w:szCs w:val="28"/>
        </w:rPr>
        <w:t xml:space="preserve">De acuerdo con lo que precisa el artículo 221 del Código </w:t>
      </w:r>
      <w:r w:rsidR="005F7FCE" w:rsidRPr="00701743">
        <w:rPr>
          <w:rFonts w:ascii="Arial Narrow" w:hAnsi="Arial Narrow" w:cs="Arial"/>
          <w:sz w:val="28"/>
          <w:szCs w:val="28"/>
        </w:rPr>
        <w:t>Procesal Administrativo para el Estado de San Luis Potosí</w:t>
      </w:r>
      <w:r w:rsidR="005F7FCE" w:rsidRPr="00701743">
        <w:rPr>
          <w:rFonts w:ascii="Arial Narrow" w:hAnsi="Arial Narrow" w:cs="Arial"/>
          <w:color w:val="000000"/>
          <w:sz w:val="28"/>
          <w:szCs w:val="28"/>
        </w:rPr>
        <w:t xml:space="preserve">, esta Sala Unitaria procede a analizar la legitimación de los comparecientes en este juicio, </w:t>
      </w:r>
      <w:r w:rsidR="005F7FCE" w:rsidRPr="00701743">
        <w:rPr>
          <w:rFonts w:ascii="Arial Narrow" w:hAnsi="Arial Narrow" w:cs="Arial"/>
          <w:sz w:val="28"/>
          <w:szCs w:val="28"/>
        </w:rPr>
        <w:t xml:space="preserve">al ser un presupuesto procesal que debe ser estudiado de oficio en la Sentencia que </w:t>
      </w:r>
      <w:r w:rsidR="005F7FCE" w:rsidRPr="007E089D">
        <w:rPr>
          <w:rFonts w:ascii="Arial Narrow" w:hAnsi="Arial Narrow" w:cs="Arial"/>
          <w:sz w:val="28"/>
          <w:szCs w:val="28"/>
        </w:rPr>
        <w:t>resuelva la controversia.</w:t>
      </w:r>
    </w:p>
    <w:p w:rsidR="0008375D" w:rsidRPr="008E6804" w:rsidRDefault="00160E24" w:rsidP="008E6804">
      <w:pPr>
        <w:spacing w:before="120" w:after="120" w:line="360" w:lineRule="auto"/>
        <w:ind w:firstLine="708"/>
        <w:jc w:val="both"/>
        <w:rPr>
          <w:rFonts w:ascii="Arial Narrow" w:hAnsi="Arial Narrow" w:cs="Arial"/>
          <w:sz w:val="28"/>
          <w:szCs w:val="28"/>
        </w:rPr>
      </w:pPr>
      <w:r w:rsidRPr="007E089D">
        <w:rPr>
          <w:rFonts w:ascii="Arial Narrow" w:hAnsi="Arial Narrow"/>
          <w:sz w:val="28"/>
          <w:szCs w:val="28"/>
          <w:lang w:val="es-ES_tradnl"/>
        </w:rPr>
        <w:t>En principio tenemos, que la demanda está suscrita por</w:t>
      </w:r>
      <w:r w:rsidR="007E089D" w:rsidRPr="007E089D">
        <w:rPr>
          <w:rFonts w:ascii="Arial Narrow" w:hAnsi="Arial Narrow"/>
          <w:sz w:val="28"/>
          <w:szCs w:val="28"/>
        </w:rPr>
        <w:t xml:space="preserve"> el Ingeniero</w:t>
      </w:r>
      <w:r w:rsidR="004A521B">
        <w:rPr>
          <w:rFonts w:ascii="Arial Narrow" w:hAnsi="Arial Narrow"/>
          <w:color w:val="FF0000"/>
          <w:sz w:val="24"/>
          <w:szCs w:val="24"/>
        </w:rPr>
        <w:t>**********</w:t>
      </w:r>
      <w:r w:rsidR="00BB698B" w:rsidRPr="007E089D">
        <w:rPr>
          <w:rFonts w:ascii="Arial Narrow" w:hAnsi="Arial Narrow"/>
          <w:color w:val="FF0000"/>
          <w:sz w:val="28"/>
          <w:szCs w:val="28"/>
        </w:rPr>
        <w:t xml:space="preserve">, </w:t>
      </w:r>
      <w:r w:rsidRPr="007E089D">
        <w:rPr>
          <w:rFonts w:ascii="Arial Narrow" w:hAnsi="Arial Narrow"/>
          <w:sz w:val="28"/>
          <w:szCs w:val="28"/>
          <w:lang w:val="es-ES_tradnl"/>
        </w:rPr>
        <w:t xml:space="preserve">y el acto impugnado se encuentra dirigido </w:t>
      </w:r>
      <w:r w:rsidR="009F0148" w:rsidRPr="007E089D">
        <w:rPr>
          <w:rFonts w:ascii="Arial Narrow" w:hAnsi="Arial Narrow"/>
          <w:sz w:val="28"/>
          <w:szCs w:val="28"/>
          <w:lang w:val="es-ES_tradnl"/>
        </w:rPr>
        <w:t>a</w:t>
      </w:r>
      <w:r w:rsidR="007E089D">
        <w:rPr>
          <w:rFonts w:ascii="Arial Narrow" w:hAnsi="Arial Narrow"/>
          <w:sz w:val="28"/>
          <w:szCs w:val="28"/>
          <w:lang w:val="es-ES_tradnl"/>
        </w:rPr>
        <w:t>l aquí actor, por lo que comparece por derecho propio</w:t>
      </w:r>
      <w:r w:rsidR="0008375D" w:rsidRPr="000C53DC">
        <w:rPr>
          <w:rFonts w:ascii="Arial Narrow" w:hAnsi="Arial Narrow" w:cs="Arial"/>
          <w:sz w:val="28"/>
          <w:szCs w:val="28"/>
        </w:rPr>
        <w:t xml:space="preserve">; </w:t>
      </w:r>
      <w:r w:rsidR="0008375D">
        <w:rPr>
          <w:rFonts w:ascii="Arial Narrow" w:hAnsi="Arial Narrow" w:cs="Arial"/>
          <w:sz w:val="28"/>
          <w:szCs w:val="28"/>
        </w:rPr>
        <w:t xml:space="preserve">acreditando su </w:t>
      </w:r>
      <w:r w:rsidR="0008375D" w:rsidRPr="000C53DC">
        <w:rPr>
          <w:rFonts w:ascii="Arial Narrow" w:hAnsi="Arial Narrow" w:cs="Arial"/>
          <w:sz w:val="28"/>
          <w:szCs w:val="28"/>
        </w:rPr>
        <w:t xml:space="preserve">interés </w:t>
      </w:r>
      <w:r w:rsidR="008E6804">
        <w:rPr>
          <w:rFonts w:ascii="Arial Narrow" w:hAnsi="Arial Narrow" w:cs="Arial"/>
          <w:sz w:val="28"/>
          <w:szCs w:val="28"/>
        </w:rPr>
        <w:t>jurídic</w:t>
      </w:r>
      <w:r w:rsidR="0008375D">
        <w:rPr>
          <w:rFonts w:ascii="Arial Narrow" w:hAnsi="Arial Narrow" w:cs="Arial"/>
          <w:sz w:val="28"/>
          <w:szCs w:val="28"/>
        </w:rPr>
        <w:t xml:space="preserve">o en este juicio, en razón de que impugna la </w:t>
      </w:r>
      <w:r w:rsidR="008E6804">
        <w:rPr>
          <w:rFonts w:ascii="Arial Narrow" w:hAnsi="Arial Narrow" w:cs="Arial"/>
          <w:sz w:val="28"/>
          <w:szCs w:val="28"/>
        </w:rPr>
        <w:t>licencia de alineamiento y número oficial con folio</w:t>
      </w:r>
      <w:r w:rsidR="004A521B">
        <w:rPr>
          <w:rFonts w:ascii="Arial Narrow" w:hAnsi="Arial Narrow"/>
          <w:color w:val="FF0000"/>
          <w:sz w:val="24"/>
          <w:szCs w:val="24"/>
        </w:rPr>
        <w:t>**********</w:t>
      </w:r>
      <w:r w:rsidR="0008375D">
        <w:rPr>
          <w:rFonts w:ascii="Arial Narrow" w:hAnsi="Arial Narrow" w:cs="Arial"/>
          <w:sz w:val="28"/>
          <w:szCs w:val="28"/>
        </w:rPr>
        <w:t>,</w:t>
      </w:r>
      <w:r w:rsidR="008E6804">
        <w:rPr>
          <w:rFonts w:ascii="Arial Narrow" w:hAnsi="Arial Narrow" w:cs="Arial"/>
          <w:sz w:val="28"/>
          <w:szCs w:val="28"/>
        </w:rPr>
        <w:t xml:space="preserve"> documental</w:t>
      </w:r>
      <w:r w:rsidR="0008375D">
        <w:rPr>
          <w:rFonts w:ascii="Arial Narrow" w:hAnsi="Arial Narrow" w:cs="Arial"/>
          <w:sz w:val="28"/>
          <w:szCs w:val="28"/>
        </w:rPr>
        <w:t xml:space="preserve"> aportada por la </w:t>
      </w:r>
      <w:r w:rsidR="008E6804">
        <w:rPr>
          <w:rFonts w:ascii="Arial Narrow" w:hAnsi="Arial Narrow" w:cs="Arial"/>
          <w:sz w:val="28"/>
          <w:szCs w:val="28"/>
        </w:rPr>
        <w:t xml:space="preserve">parte actora, y que obra a fojas </w:t>
      </w:r>
      <w:r w:rsidR="0008375D">
        <w:rPr>
          <w:rFonts w:ascii="Arial Narrow" w:hAnsi="Arial Narrow" w:cs="Arial"/>
          <w:sz w:val="28"/>
          <w:szCs w:val="28"/>
        </w:rPr>
        <w:t>1</w:t>
      </w:r>
      <w:r w:rsidR="008E6804">
        <w:rPr>
          <w:rFonts w:ascii="Arial Narrow" w:hAnsi="Arial Narrow" w:cs="Arial"/>
          <w:sz w:val="28"/>
          <w:szCs w:val="28"/>
        </w:rPr>
        <w:t>9 del presente sumario</w:t>
      </w:r>
      <w:r w:rsidR="0008375D">
        <w:rPr>
          <w:rFonts w:ascii="Arial Narrow" w:hAnsi="Arial Narrow" w:cs="Arial"/>
          <w:sz w:val="28"/>
          <w:szCs w:val="28"/>
        </w:rPr>
        <w:t xml:space="preserve">, ello conforme a lo dispuesto por el artículo 231 </w:t>
      </w:r>
      <w:r w:rsidR="0008375D" w:rsidRPr="00734B25">
        <w:rPr>
          <w:rFonts w:ascii="Arial Narrow" w:hAnsi="Arial Narrow" w:cs="Arial"/>
          <w:sz w:val="28"/>
          <w:szCs w:val="28"/>
        </w:rPr>
        <w:t>del Código Procesa</w:t>
      </w:r>
      <w:r w:rsidR="0008375D">
        <w:rPr>
          <w:rFonts w:ascii="Arial Narrow" w:hAnsi="Arial Narrow" w:cs="Arial"/>
          <w:sz w:val="28"/>
          <w:szCs w:val="28"/>
        </w:rPr>
        <w:t>l Administrativo para el Estado</w:t>
      </w:r>
      <w:r w:rsidR="008E6804">
        <w:rPr>
          <w:rFonts w:ascii="Arial Narrow" w:hAnsi="Arial Narrow" w:cs="Arial"/>
          <w:sz w:val="28"/>
          <w:szCs w:val="28"/>
        </w:rPr>
        <w:t>.</w:t>
      </w:r>
    </w:p>
    <w:p w:rsidR="0008375D" w:rsidRPr="00223924" w:rsidRDefault="0008375D" w:rsidP="0008375D">
      <w:pPr>
        <w:spacing w:after="0" w:line="360" w:lineRule="auto"/>
        <w:ind w:firstLine="709"/>
        <w:jc w:val="both"/>
        <w:rPr>
          <w:rFonts w:ascii="Arial Narrow" w:hAnsi="Arial Narrow" w:cs="Arial"/>
          <w:sz w:val="28"/>
          <w:szCs w:val="28"/>
        </w:rPr>
      </w:pPr>
    </w:p>
    <w:p w:rsidR="0008375D" w:rsidRPr="00734B25" w:rsidRDefault="0008375D" w:rsidP="0008375D">
      <w:pPr>
        <w:tabs>
          <w:tab w:val="left" w:pos="2835"/>
        </w:tabs>
        <w:spacing w:after="0" w:line="360" w:lineRule="auto"/>
        <w:ind w:firstLine="709"/>
        <w:jc w:val="both"/>
        <w:rPr>
          <w:rFonts w:ascii="Arial Narrow" w:eastAsia="Times New Roman" w:hAnsi="Arial Narrow" w:cs="Arial"/>
          <w:sz w:val="28"/>
          <w:szCs w:val="28"/>
          <w:lang w:val="es-ES" w:eastAsia="es-ES"/>
        </w:rPr>
      </w:pPr>
      <w:r w:rsidRPr="00734B25">
        <w:rPr>
          <w:rFonts w:ascii="Arial Narrow" w:eastAsia="Times New Roman" w:hAnsi="Arial Narrow" w:cs="Arial"/>
          <w:sz w:val="28"/>
          <w:szCs w:val="28"/>
          <w:lang w:val="es-ES" w:eastAsia="es-ES"/>
        </w:rPr>
        <w:t xml:space="preserve">La personalidad de la autoridad demandada quedo acreditada </w:t>
      </w:r>
      <w:r>
        <w:rPr>
          <w:rFonts w:ascii="Arial Narrow" w:eastAsia="Times New Roman" w:hAnsi="Arial Narrow" w:cs="Arial"/>
          <w:sz w:val="28"/>
          <w:szCs w:val="28"/>
          <w:lang w:val="es-ES" w:eastAsia="es-ES"/>
        </w:rPr>
        <w:t>con base en el</w:t>
      </w:r>
      <w:r w:rsidRPr="00734B25">
        <w:rPr>
          <w:rFonts w:ascii="Arial Narrow" w:eastAsia="Times New Roman" w:hAnsi="Arial Narrow" w:cs="Arial"/>
          <w:sz w:val="28"/>
          <w:szCs w:val="28"/>
          <w:lang w:val="es-ES" w:eastAsia="es-ES"/>
        </w:rPr>
        <w:t xml:space="preserve"> nombramiento que fue exhibido en este juicio y expedido a su favor</w:t>
      </w:r>
      <w:r>
        <w:rPr>
          <w:rFonts w:ascii="Arial Narrow" w:eastAsia="Times New Roman" w:hAnsi="Arial Narrow" w:cs="Arial"/>
          <w:sz w:val="28"/>
          <w:szCs w:val="28"/>
          <w:lang w:val="es-ES" w:eastAsia="es-ES"/>
        </w:rPr>
        <w:t>, conforme al documento</w:t>
      </w:r>
      <w:r w:rsidRPr="00734B25">
        <w:rPr>
          <w:rFonts w:ascii="Arial Narrow" w:eastAsia="Times New Roman" w:hAnsi="Arial Narrow" w:cs="Arial"/>
          <w:sz w:val="28"/>
          <w:szCs w:val="28"/>
          <w:lang w:val="es-ES" w:eastAsia="es-ES"/>
        </w:rPr>
        <w:t xml:space="preserve"> que obra</w:t>
      </w:r>
      <w:r>
        <w:rPr>
          <w:rFonts w:ascii="Arial Narrow" w:eastAsia="Times New Roman" w:hAnsi="Arial Narrow" w:cs="Arial"/>
          <w:sz w:val="28"/>
          <w:szCs w:val="28"/>
          <w:lang w:val="es-ES" w:eastAsia="es-ES"/>
        </w:rPr>
        <w:t xml:space="preserve"> a</w:t>
      </w:r>
      <w:r w:rsidRPr="00734B25">
        <w:rPr>
          <w:rFonts w:ascii="Arial Narrow" w:eastAsia="Times New Roman" w:hAnsi="Arial Narrow" w:cs="Arial"/>
          <w:sz w:val="28"/>
          <w:szCs w:val="28"/>
          <w:lang w:val="es-ES" w:eastAsia="es-ES"/>
        </w:rPr>
        <w:t xml:space="preserve"> fojas </w:t>
      </w:r>
      <w:r w:rsidR="008E6804">
        <w:rPr>
          <w:rFonts w:ascii="Arial Narrow" w:eastAsia="Times New Roman" w:hAnsi="Arial Narrow" w:cs="Arial"/>
          <w:sz w:val="28"/>
          <w:szCs w:val="28"/>
          <w:lang w:val="es-ES" w:eastAsia="es-ES"/>
        </w:rPr>
        <w:t>58</w:t>
      </w:r>
      <w:r>
        <w:rPr>
          <w:rFonts w:ascii="Arial Narrow" w:eastAsia="Times New Roman" w:hAnsi="Arial Narrow" w:cs="Arial"/>
          <w:sz w:val="28"/>
          <w:szCs w:val="28"/>
          <w:lang w:val="es-ES" w:eastAsia="es-ES"/>
        </w:rPr>
        <w:t xml:space="preserve"> </w:t>
      </w:r>
      <w:r w:rsidRPr="00734B25">
        <w:rPr>
          <w:rFonts w:ascii="Arial Narrow" w:eastAsia="Times New Roman" w:hAnsi="Arial Narrow" w:cs="Arial"/>
          <w:sz w:val="28"/>
          <w:szCs w:val="28"/>
          <w:lang w:val="es-ES" w:eastAsia="es-ES"/>
        </w:rPr>
        <w:t>del expediente en el que se actúa, de conformidad con lo dispuesto por el artículo 220</w:t>
      </w:r>
      <w:r w:rsidRPr="00734B25">
        <w:rPr>
          <w:rFonts w:ascii="Arial Narrow" w:hAnsi="Arial Narrow" w:cs="Arial"/>
          <w:sz w:val="28"/>
          <w:szCs w:val="28"/>
        </w:rPr>
        <w:t xml:space="preserve"> del Código Procesal Administrativo para el Estado.</w:t>
      </w:r>
    </w:p>
    <w:p w:rsidR="0008375D" w:rsidRPr="00734B25" w:rsidRDefault="0008375D" w:rsidP="0008375D">
      <w:pPr>
        <w:tabs>
          <w:tab w:val="left" w:pos="2835"/>
        </w:tabs>
        <w:spacing w:after="0" w:line="360" w:lineRule="auto"/>
        <w:ind w:firstLine="709"/>
        <w:jc w:val="both"/>
        <w:rPr>
          <w:rFonts w:ascii="Arial Narrow" w:eastAsia="Times New Roman" w:hAnsi="Arial Narrow" w:cs="Arial"/>
          <w:sz w:val="28"/>
          <w:szCs w:val="28"/>
          <w:lang w:val="es-ES" w:eastAsia="es-ES"/>
        </w:rPr>
      </w:pPr>
    </w:p>
    <w:p w:rsidR="0008375D" w:rsidRPr="00734B25" w:rsidRDefault="0008375D" w:rsidP="0008375D">
      <w:pPr>
        <w:spacing w:after="0" w:line="360" w:lineRule="auto"/>
        <w:ind w:firstLine="709"/>
        <w:jc w:val="both"/>
        <w:rPr>
          <w:rFonts w:ascii="Arial Narrow" w:eastAsia="Times New Roman" w:hAnsi="Arial Narrow" w:cs="Arial"/>
          <w:sz w:val="28"/>
          <w:szCs w:val="28"/>
          <w:lang w:val="es-ES" w:eastAsia="es-ES"/>
        </w:rPr>
      </w:pPr>
      <w:r w:rsidRPr="00734B25">
        <w:rPr>
          <w:rFonts w:ascii="Arial Narrow" w:eastAsia="Times New Roman" w:hAnsi="Arial Narrow" w:cs="Arial"/>
          <w:sz w:val="28"/>
          <w:szCs w:val="28"/>
          <w:lang w:val="es-ES" w:eastAsia="es-ES"/>
        </w:rPr>
        <w:t>Las documentales anteriormente referidas hacen prueba plena de conformidad con lo dispuesto por los  artículos 74 y 91 del Código Procesal Administrativo para el Estado</w:t>
      </w:r>
      <w:r w:rsidR="00340D1E">
        <w:rPr>
          <w:rFonts w:ascii="Arial Narrow" w:eastAsia="Times New Roman" w:hAnsi="Arial Narrow" w:cs="Arial"/>
          <w:sz w:val="28"/>
          <w:szCs w:val="28"/>
          <w:lang w:val="es-ES" w:eastAsia="es-ES"/>
        </w:rPr>
        <w:t xml:space="preserve"> de San Luis Potosí</w:t>
      </w:r>
      <w:r w:rsidRPr="00734B25">
        <w:rPr>
          <w:rFonts w:ascii="Arial Narrow" w:eastAsia="Times New Roman" w:hAnsi="Arial Narrow" w:cs="Arial"/>
          <w:sz w:val="28"/>
          <w:szCs w:val="28"/>
          <w:lang w:val="es-ES" w:eastAsia="es-ES"/>
        </w:rPr>
        <w:t>.</w:t>
      </w:r>
    </w:p>
    <w:p w:rsidR="0008375D" w:rsidRPr="00734B25" w:rsidRDefault="0008375D" w:rsidP="0008375D">
      <w:pPr>
        <w:tabs>
          <w:tab w:val="left" w:pos="2835"/>
        </w:tabs>
        <w:spacing w:after="0" w:line="360" w:lineRule="auto"/>
        <w:ind w:firstLine="709"/>
        <w:jc w:val="both"/>
        <w:rPr>
          <w:rFonts w:ascii="Arial Narrow" w:eastAsia="Times New Roman" w:hAnsi="Arial Narrow" w:cs="Arial"/>
          <w:sz w:val="28"/>
          <w:szCs w:val="28"/>
          <w:lang w:val="es-ES" w:eastAsia="es-ES"/>
        </w:rPr>
      </w:pPr>
    </w:p>
    <w:p w:rsidR="009B3CFE" w:rsidRDefault="0008375D" w:rsidP="00D8431A">
      <w:pPr>
        <w:spacing w:after="0" w:line="360" w:lineRule="auto"/>
        <w:ind w:firstLine="709"/>
        <w:jc w:val="both"/>
        <w:rPr>
          <w:rFonts w:ascii="Arial Narrow" w:hAnsi="Arial Narrow" w:cs="Arial"/>
          <w:sz w:val="28"/>
          <w:szCs w:val="28"/>
        </w:rPr>
      </w:pPr>
      <w:r w:rsidRPr="00734B25">
        <w:rPr>
          <w:rFonts w:ascii="Arial Narrow" w:hAnsi="Arial Narrow"/>
          <w:b/>
          <w:sz w:val="28"/>
          <w:szCs w:val="28"/>
        </w:rPr>
        <w:t>TERCERO.-</w:t>
      </w:r>
      <w:r w:rsidRPr="00734B25">
        <w:rPr>
          <w:rFonts w:ascii="Arial Narrow" w:hAnsi="Arial Narrow"/>
          <w:sz w:val="28"/>
          <w:szCs w:val="28"/>
        </w:rPr>
        <w:t xml:space="preserve"> </w:t>
      </w:r>
      <w:r w:rsidRPr="00734B25">
        <w:rPr>
          <w:rFonts w:ascii="Arial Narrow" w:hAnsi="Arial Narrow" w:cs="Arial"/>
          <w:sz w:val="28"/>
          <w:szCs w:val="28"/>
        </w:rPr>
        <w:t>La litis planteada en este juicio, es la legalidad o ilegalidad de</w:t>
      </w:r>
      <w:r>
        <w:rPr>
          <w:rFonts w:ascii="Arial Narrow" w:hAnsi="Arial Narrow" w:cs="Arial"/>
          <w:sz w:val="28"/>
          <w:szCs w:val="28"/>
        </w:rPr>
        <w:t xml:space="preserve"> la</w:t>
      </w:r>
      <w:r w:rsidR="0035394C" w:rsidRPr="0035394C">
        <w:rPr>
          <w:rFonts w:ascii="Arial Narrow" w:hAnsi="Arial Narrow" w:cs="Arial"/>
          <w:sz w:val="28"/>
          <w:szCs w:val="28"/>
        </w:rPr>
        <w:t xml:space="preserve"> </w:t>
      </w:r>
      <w:r w:rsidR="0035394C">
        <w:rPr>
          <w:rFonts w:ascii="Arial Narrow" w:hAnsi="Arial Narrow" w:cs="Arial"/>
          <w:sz w:val="28"/>
          <w:szCs w:val="28"/>
        </w:rPr>
        <w:t>licencia de alineamiento y número oficial con folio</w:t>
      </w:r>
      <w:r w:rsidR="004A521B">
        <w:rPr>
          <w:rFonts w:ascii="Arial Narrow" w:hAnsi="Arial Narrow"/>
          <w:color w:val="FF0000"/>
          <w:sz w:val="24"/>
          <w:szCs w:val="24"/>
        </w:rPr>
        <w:t>**********</w:t>
      </w:r>
      <w:r w:rsidR="00682434">
        <w:rPr>
          <w:rFonts w:ascii="Arial Narrow" w:hAnsi="Arial Narrow" w:cs="Arial"/>
          <w:sz w:val="28"/>
          <w:szCs w:val="28"/>
        </w:rPr>
        <w:t>, emitida por la Direc</w:t>
      </w:r>
      <w:r w:rsidR="0035394C">
        <w:rPr>
          <w:rFonts w:ascii="Arial Narrow" w:hAnsi="Arial Narrow" w:cs="Arial"/>
          <w:sz w:val="28"/>
          <w:szCs w:val="28"/>
        </w:rPr>
        <w:t xml:space="preserve">tora de Administración Territorial y Desarrollo Urbano </w:t>
      </w:r>
      <w:r w:rsidR="007367B1">
        <w:rPr>
          <w:rFonts w:ascii="Arial Narrow" w:hAnsi="Arial Narrow" w:cs="Arial"/>
          <w:sz w:val="28"/>
          <w:szCs w:val="28"/>
        </w:rPr>
        <w:t>de esta Ciudad</w:t>
      </w:r>
      <w:r w:rsidR="0035394C">
        <w:rPr>
          <w:rFonts w:ascii="Arial Narrow" w:hAnsi="Arial Narrow" w:cs="Arial"/>
          <w:sz w:val="28"/>
          <w:szCs w:val="28"/>
        </w:rPr>
        <w:t xml:space="preserve"> Capital</w:t>
      </w:r>
      <w:r w:rsidRPr="00734B25">
        <w:rPr>
          <w:rFonts w:ascii="Arial Narrow" w:hAnsi="Arial Narrow" w:cs="Arial"/>
          <w:sz w:val="28"/>
          <w:szCs w:val="28"/>
        </w:rPr>
        <w:t>,</w:t>
      </w:r>
      <w:r w:rsidR="007367B1">
        <w:rPr>
          <w:rFonts w:ascii="Arial Narrow" w:hAnsi="Arial Narrow" w:cs="Arial"/>
          <w:sz w:val="28"/>
          <w:szCs w:val="28"/>
        </w:rPr>
        <w:t xml:space="preserve"> </w:t>
      </w:r>
      <w:r w:rsidR="0035394C">
        <w:rPr>
          <w:rFonts w:ascii="Arial Narrow" w:hAnsi="Arial Narrow" w:cs="Arial"/>
          <w:sz w:val="28"/>
          <w:szCs w:val="28"/>
        </w:rPr>
        <w:t>la cual</w:t>
      </w:r>
      <w:r w:rsidR="007367B1">
        <w:rPr>
          <w:rFonts w:ascii="Arial Narrow" w:hAnsi="Arial Narrow" w:cs="Arial"/>
          <w:sz w:val="28"/>
          <w:szCs w:val="28"/>
        </w:rPr>
        <w:t xml:space="preserve"> </w:t>
      </w:r>
      <w:r w:rsidRPr="00734B25">
        <w:rPr>
          <w:rFonts w:ascii="Arial Narrow" w:hAnsi="Arial Narrow" w:cs="Arial"/>
          <w:sz w:val="28"/>
          <w:szCs w:val="28"/>
        </w:rPr>
        <w:t xml:space="preserve">constituye </w:t>
      </w:r>
      <w:r w:rsidR="0035394C">
        <w:rPr>
          <w:rFonts w:ascii="Arial Narrow" w:hAnsi="Arial Narrow" w:cs="Arial"/>
          <w:sz w:val="28"/>
          <w:szCs w:val="28"/>
        </w:rPr>
        <w:t>el</w:t>
      </w:r>
      <w:r>
        <w:rPr>
          <w:rFonts w:ascii="Arial Narrow" w:hAnsi="Arial Narrow" w:cs="Arial"/>
          <w:sz w:val="28"/>
          <w:szCs w:val="28"/>
        </w:rPr>
        <w:t xml:space="preserve"> </w:t>
      </w:r>
      <w:r w:rsidRPr="00734B25">
        <w:rPr>
          <w:rFonts w:ascii="Arial Narrow" w:hAnsi="Arial Narrow" w:cs="Arial"/>
          <w:sz w:val="28"/>
          <w:szCs w:val="28"/>
        </w:rPr>
        <w:t xml:space="preserve">acto impugnado, </w:t>
      </w:r>
      <w:r w:rsidR="007367B1">
        <w:rPr>
          <w:rFonts w:ascii="Arial Narrow" w:hAnsi="Arial Narrow" w:cs="Arial"/>
          <w:sz w:val="28"/>
          <w:szCs w:val="28"/>
        </w:rPr>
        <w:t xml:space="preserve">conforme a la demanda inicial, </w:t>
      </w:r>
      <w:r w:rsidRPr="00734B25">
        <w:rPr>
          <w:rFonts w:ascii="Arial Narrow" w:hAnsi="Arial Narrow" w:cs="Arial"/>
          <w:sz w:val="28"/>
          <w:szCs w:val="28"/>
        </w:rPr>
        <w:t>visible</w:t>
      </w:r>
      <w:r w:rsidR="007367B1">
        <w:rPr>
          <w:rFonts w:ascii="Arial Narrow" w:hAnsi="Arial Narrow" w:cs="Arial"/>
          <w:sz w:val="28"/>
          <w:szCs w:val="28"/>
        </w:rPr>
        <w:t>s</w:t>
      </w:r>
      <w:r w:rsidRPr="00734B25">
        <w:rPr>
          <w:rFonts w:ascii="Arial Narrow" w:hAnsi="Arial Narrow" w:cs="Arial"/>
          <w:sz w:val="28"/>
          <w:szCs w:val="28"/>
        </w:rPr>
        <w:t xml:space="preserve"> en fojas </w:t>
      </w:r>
      <w:r w:rsidR="0035394C">
        <w:rPr>
          <w:rFonts w:ascii="Arial Narrow" w:hAnsi="Arial Narrow" w:cs="Arial"/>
          <w:sz w:val="28"/>
          <w:szCs w:val="28"/>
        </w:rPr>
        <w:t>19</w:t>
      </w:r>
      <w:r w:rsidR="007367B1" w:rsidRPr="007367B1">
        <w:rPr>
          <w:rFonts w:ascii="Arial Narrow" w:hAnsi="Arial Narrow" w:cs="Arial"/>
          <w:sz w:val="28"/>
          <w:szCs w:val="28"/>
        </w:rPr>
        <w:t xml:space="preserve"> </w:t>
      </w:r>
      <w:r w:rsidR="007367B1" w:rsidRPr="00734B25">
        <w:rPr>
          <w:rFonts w:ascii="Arial Narrow" w:hAnsi="Arial Narrow" w:cs="Arial"/>
          <w:sz w:val="28"/>
          <w:szCs w:val="28"/>
        </w:rPr>
        <w:t>de este sumario</w:t>
      </w:r>
      <w:r w:rsidR="0035394C">
        <w:rPr>
          <w:rFonts w:ascii="Arial Narrow" w:hAnsi="Arial Narrow" w:cs="Arial"/>
          <w:sz w:val="28"/>
          <w:szCs w:val="28"/>
        </w:rPr>
        <w:t>, documental exhibida</w:t>
      </w:r>
      <w:r w:rsidRPr="00734B25">
        <w:rPr>
          <w:rFonts w:ascii="Arial Narrow" w:hAnsi="Arial Narrow"/>
          <w:sz w:val="28"/>
          <w:szCs w:val="28"/>
        </w:rPr>
        <w:t xml:space="preserve"> por el demandante</w:t>
      </w:r>
      <w:r w:rsidR="007367B1">
        <w:rPr>
          <w:rFonts w:ascii="Arial Narrow" w:hAnsi="Arial Narrow"/>
          <w:sz w:val="28"/>
          <w:szCs w:val="28"/>
        </w:rPr>
        <w:t xml:space="preserve"> </w:t>
      </w:r>
      <w:r w:rsidRPr="00734B25">
        <w:rPr>
          <w:rFonts w:ascii="Arial Narrow" w:hAnsi="Arial Narrow"/>
          <w:sz w:val="28"/>
          <w:szCs w:val="28"/>
        </w:rPr>
        <w:t xml:space="preserve">conforme lo dispuesto por los numerales 233 fracción IV y 234 fracción II </w:t>
      </w:r>
      <w:r w:rsidRPr="00734B25">
        <w:rPr>
          <w:rFonts w:ascii="Arial Narrow" w:hAnsi="Arial Narrow" w:cs="Arial"/>
          <w:sz w:val="28"/>
          <w:szCs w:val="28"/>
        </w:rPr>
        <w:t>del Código Procesal Administrativo para el Estado</w:t>
      </w:r>
      <w:r w:rsidR="00F02380">
        <w:rPr>
          <w:rFonts w:ascii="Arial Narrow" w:hAnsi="Arial Narrow"/>
          <w:sz w:val="28"/>
          <w:szCs w:val="28"/>
        </w:rPr>
        <w:t>.</w:t>
      </w:r>
    </w:p>
    <w:p w:rsidR="009B3CFE" w:rsidRPr="00734B25" w:rsidRDefault="009B3CFE" w:rsidP="009B3CFE">
      <w:pPr>
        <w:spacing w:after="0" w:line="360" w:lineRule="auto"/>
        <w:ind w:firstLine="709"/>
        <w:jc w:val="both"/>
        <w:rPr>
          <w:rFonts w:ascii="Arial Narrow" w:hAnsi="Arial Narrow"/>
          <w:sz w:val="28"/>
          <w:szCs w:val="28"/>
        </w:rPr>
      </w:pPr>
    </w:p>
    <w:p w:rsidR="009B3CFE" w:rsidRPr="00734B25" w:rsidRDefault="009B3CFE" w:rsidP="009B3CFE">
      <w:pPr>
        <w:spacing w:after="0" w:line="360" w:lineRule="auto"/>
        <w:ind w:firstLine="709"/>
        <w:jc w:val="both"/>
        <w:rPr>
          <w:rFonts w:ascii="Arial Narrow" w:hAnsi="Arial Narrow"/>
          <w:bCs/>
          <w:iCs/>
          <w:sz w:val="28"/>
          <w:szCs w:val="28"/>
        </w:rPr>
      </w:pPr>
      <w:r w:rsidRPr="00734B25">
        <w:rPr>
          <w:rFonts w:ascii="Arial Narrow" w:hAnsi="Arial Narrow"/>
          <w:b/>
          <w:sz w:val="28"/>
          <w:szCs w:val="28"/>
        </w:rPr>
        <w:lastRenderedPageBreak/>
        <w:t xml:space="preserve">CUARTO.- </w:t>
      </w:r>
      <w:r w:rsidRPr="00734B25">
        <w:rPr>
          <w:rFonts w:ascii="Arial Narrow" w:hAnsi="Arial Narrow"/>
          <w:sz w:val="28"/>
          <w:szCs w:val="28"/>
        </w:rPr>
        <w:t>Previo al examen de los conceptos de impugnación que hace valer la parte actora, es</w:t>
      </w:r>
      <w:r w:rsidR="006627DA">
        <w:rPr>
          <w:rFonts w:ascii="Arial Narrow" w:hAnsi="Arial Narrow"/>
          <w:sz w:val="28"/>
          <w:szCs w:val="28"/>
        </w:rPr>
        <w:t xml:space="preserve"> deber de esta</w:t>
      </w:r>
      <w:r w:rsidRPr="00734B25">
        <w:rPr>
          <w:rFonts w:ascii="Arial Narrow" w:hAnsi="Arial Narrow"/>
          <w:sz w:val="28"/>
          <w:szCs w:val="28"/>
        </w:rPr>
        <w:t xml:space="preserve"> </w:t>
      </w:r>
      <w:r w:rsidR="006627DA">
        <w:rPr>
          <w:rFonts w:ascii="Arial Narrow" w:hAnsi="Arial Narrow"/>
          <w:sz w:val="28"/>
          <w:szCs w:val="28"/>
        </w:rPr>
        <w:t>Primera</w:t>
      </w:r>
      <w:r w:rsidRPr="00734B25">
        <w:rPr>
          <w:rFonts w:ascii="Arial Narrow" w:hAnsi="Arial Narrow"/>
          <w:sz w:val="28"/>
          <w:szCs w:val="28"/>
        </w:rPr>
        <w:t xml:space="preserve"> Sala Unitaria analizar las causales de improcedencia y sobreseimiento, sea que las partes lo aleguen o no,</w:t>
      </w:r>
      <w:r w:rsidRPr="00734B25">
        <w:rPr>
          <w:rFonts w:ascii="Arial Narrow" w:hAnsi="Arial Narrow"/>
          <w:color w:val="000000"/>
          <w:sz w:val="28"/>
          <w:szCs w:val="28"/>
        </w:rPr>
        <w:t xml:space="preserve"> en razón de que el estudio de las mismas es de orden público y preferente a las cuestiones de fondo de la contienda planteada, </w:t>
      </w:r>
      <w:r w:rsidRPr="00734B25">
        <w:rPr>
          <w:rFonts w:ascii="Arial Narrow" w:hAnsi="Arial Narrow"/>
          <w:sz w:val="28"/>
          <w:szCs w:val="28"/>
        </w:rPr>
        <w:t xml:space="preserve">conforme a lo previsto en el último párrafo de los artículos 228 y 229 </w:t>
      </w:r>
      <w:r w:rsidRPr="00734B25">
        <w:rPr>
          <w:rFonts w:ascii="Arial Narrow" w:hAnsi="Arial Narrow" w:cs="Arial"/>
          <w:sz w:val="28"/>
          <w:szCs w:val="28"/>
        </w:rPr>
        <w:t>del Código Procesal Administrativo para el Estado</w:t>
      </w:r>
      <w:r w:rsidRPr="00734B25">
        <w:rPr>
          <w:rFonts w:ascii="Arial Narrow" w:hAnsi="Arial Narrow"/>
          <w:sz w:val="28"/>
          <w:szCs w:val="28"/>
        </w:rPr>
        <w:t xml:space="preserve">; habida cuenta que, </w:t>
      </w:r>
      <w:r w:rsidRPr="00734B25">
        <w:rPr>
          <w:rFonts w:ascii="Arial Narrow" w:hAnsi="Arial Narrow"/>
          <w:bCs/>
          <w:iCs/>
          <w:sz w:val="28"/>
          <w:szCs w:val="28"/>
        </w:rPr>
        <w:t xml:space="preserve">la improcedencia y sobreseimiento de la acción se traduce en la imposibilidad jurídica de que el órgano jurisdiccional estudie y decida dicha cuestión, absteniéndose obligatoriamente a resolver sobre el fondo de la controversia. </w:t>
      </w:r>
    </w:p>
    <w:p w:rsidR="009B3CFE" w:rsidRPr="00734B25" w:rsidRDefault="009B3CFE" w:rsidP="009B3CFE">
      <w:pPr>
        <w:spacing w:after="0" w:line="360" w:lineRule="auto"/>
        <w:ind w:firstLine="709"/>
        <w:jc w:val="both"/>
        <w:rPr>
          <w:rFonts w:ascii="Arial Narrow" w:hAnsi="Arial Narrow"/>
          <w:bCs/>
          <w:iCs/>
          <w:sz w:val="28"/>
          <w:szCs w:val="28"/>
        </w:rPr>
      </w:pPr>
    </w:p>
    <w:p w:rsidR="009B3CFE" w:rsidRPr="00734B25" w:rsidRDefault="009B3CFE" w:rsidP="009B3CFE">
      <w:pPr>
        <w:spacing w:after="0" w:line="360" w:lineRule="auto"/>
        <w:ind w:firstLine="709"/>
        <w:jc w:val="both"/>
        <w:rPr>
          <w:rFonts w:ascii="Arial Narrow" w:hAnsi="Arial Narrow"/>
          <w:sz w:val="28"/>
          <w:szCs w:val="28"/>
        </w:rPr>
      </w:pPr>
      <w:r w:rsidRPr="00734B25">
        <w:rPr>
          <w:rFonts w:ascii="Arial Narrow" w:hAnsi="Arial Narrow"/>
          <w:sz w:val="28"/>
          <w:szCs w:val="28"/>
        </w:rPr>
        <w:t xml:space="preserve">Es aplicable al efecto, la siguiente Tesis Aislada: Registro 221332, Localización: Octava Época, Instancia: Tribunales Colegiados de Circuito, Fuente: Semanario Judicial de la Federación, VIII, Noviembre de 1991, Página: 185, Tesis Aislada, Materia(s): Administrativa, que dice: </w:t>
      </w:r>
    </w:p>
    <w:p w:rsidR="009B3CFE" w:rsidRPr="00734B25" w:rsidRDefault="009B3CFE" w:rsidP="009B3CFE">
      <w:pPr>
        <w:spacing w:after="0" w:line="360" w:lineRule="auto"/>
        <w:ind w:firstLine="709"/>
        <w:jc w:val="both"/>
        <w:rPr>
          <w:rFonts w:ascii="Arial Narrow" w:hAnsi="Arial Narrow"/>
          <w:sz w:val="28"/>
          <w:szCs w:val="28"/>
        </w:rPr>
      </w:pPr>
    </w:p>
    <w:p w:rsidR="009B3CFE" w:rsidRPr="00734B25" w:rsidRDefault="009B3CFE" w:rsidP="009B3CFE">
      <w:pPr>
        <w:spacing w:after="0" w:line="240" w:lineRule="auto"/>
        <w:ind w:firstLine="709"/>
        <w:jc w:val="both"/>
        <w:rPr>
          <w:rFonts w:ascii="Arial Narrow" w:eastAsia="Times New Roman" w:hAnsi="Arial Narrow"/>
          <w:i/>
          <w:lang w:val="es-ES" w:eastAsia="es-ES"/>
        </w:rPr>
      </w:pPr>
      <w:r w:rsidRPr="00734B25">
        <w:rPr>
          <w:rFonts w:ascii="Arial Narrow" w:hAnsi="Arial Narrow"/>
          <w:b/>
          <w:bCs/>
          <w:i/>
        </w:rPr>
        <w:t>“CONTENCIOSO ADMINISTRATIVO,</w:t>
      </w:r>
      <w:r w:rsidRPr="00734B25">
        <w:rPr>
          <w:rFonts w:ascii="Arial Narrow" w:hAnsi="Arial Narrow"/>
          <w:bCs/>
          <w:i/>
        </w:rPr>
        <w:t xml:space="preserve"> </w:t>
      </w:r>
      <w:r w:rsidRPr="00734B25">
        <w:rPr>
          <w:rFonts w:ascii="Arial Narrow" w:hAnsi="Arial Narrow" w:cs="Arial"/>
          <w:b/>
          <w:bCs/>
          <w:i/>
        </w:rPr>
        <w:t>IMPROCEDENCIA</w:t>
      </w:r>
      <w:r w:rsidRPr="00734B25">
        <w:rPr>
          <w:rFonts w:ascii="Arial Narrow" w:hAnsi="Arial Narrow"/>
          <w:bCs/>
          <w:i/>
        </w:rPr>
        <w:t xml:space="preserve"> </w:t>
      </w:r>
      <w:r w:rsidRPr="00734B25">
        <w:rPr>
          <w:rFonts w:ascii="Arial Narrow" w:hAnsi="Arial Narrow"/>
          <w:b/>
          <w:bCs/>
          <w:i/>
        </w:rPr>
        <w:t xml:space="preserve">DEL JUICIO, ANTE EL TRIBUNAL FISCAL. </w:t>
      </w:r>
      <w:r w:rsidRPr="00734B25">
        <w:rPr>
          <w:rFonts w:ascii="Arial Narrow" w:hAnsi="Arial Narrow" w:cs="Arial"/>
          <w:b/>
          <w:bCs/>
          <w:i/>
        </w:rPr>
        <w:t>CONCEPTO</w:t>
      </w:r>
      <w:r w:rsidRPr="00734B25">
        <w:rPr>
          <w:rFonts w:ascii="Arial Narrow" w:hAnsi="Arial Narrow"/>
          <w:bCs/>
          <w:i/>
        </w:rPr>
        <w:t xml:space="preserve"> </w:t>
      </w:r>
      <w:r w:rsidRPr="00734B25">
        <w:rPr>
          <w:rFonts w:ascii="Arial Narrow" w:hAnsi="Arial Narrow"/>
          <w:b/>
          <w:bCs/>
          <w:i/>
        </w:rPr>
        <w:t>JURIDICO.</w:t>
      </w:r>
      <w:r w:rsidRPr="00734B25">
        <w:rPr>
          <w:rFonts w:ascii="Arial Narrow" w:hAnsi="Arial Narrow"/>
          <w:i/>
        </w:rPr>
        <w:t xml:space="preserve"> Las causas de improcedencia que determina la ley de la materia, ven o se refieren a la procedencia del juicio mismo, esto es, los motivos de improcedencia son en cuanto a que </w:t>
      </w:r>
      <w:r w:rsidRPr="00734B25">
        <w:rPr>
          <w:rFonts w:ascii="Arial Narrow" w:hAnsi="Arial Narrow"/>
          <w:bCs/>
          <w:i/>
          <w:iCs/>
        </w:rPr>
        <w:t>la acción en sí misma considerada no procede por las causas específicas consignadas en la ley;</w:t>
      </w:r>
      <w:r w:rsidRPr="00734B25">
        <w:rPr>
          <w:rFonts w:ascii="Arial Narrow" w:hAnsi="Arial Narrow"/>
          <w:i/>
        </w:rPr>
        <w:t xml:space="preserve"> es verdad que las causas de improcedencia dan lugar al </w:t>
      </w:r>
      <w:r w:rsidRPr="00734B25">
        <w:rPr>
          <w:rFonts w:ascii="Arial Narrow" w:hAnsi="Arial Narrow"/>
          <w:bCs/>
          <w:i/>
          <w:iCs/>
        </w:rPr>
        <w:t>sobreseimiento,</w:t>
      </w:r>
      <w:r w:rsidRPr="00734B25">
        <w:rPr>
          <w:rFonts w:ascii="Arial Narrow" w:hAnsi="Arial Narrow"/>
          <w:i/>
        </w:rPr>
        <w:t xml:space="preserve"> pero no necesariamente éste sobreviene por alguna de esas causas, pues por ejemplo, de acuerdo con la fracción I del artículo 203 del Código Fiscal de </w:t>
      </w:r>
      <w:smartTag w:uri="urn:schemas-microsoft-com:office:smarttags" w:element="PersonName">
        <w:smartTagPr>
          <w:attr w:name="ProductID" w:val="la Federaci￳n"/>
        </w:smartTagPr>
        <w:r w:rsidRPr="00734B25">
          <w:rPr>
            <w:rFonts w:ascii="Arial Narrow" w:hAnsi="Arial Narrow"/>
            <w:i/>
          </w:rPr>
          <w:t>la Federación</w:t>
        </w:r>
      </w:smartTag>
      <w:r w:rsidRPr="00734B25">
        <w:rPr>
          <w:rFonts w:ascii="Arial Narrow" w:hAnsi="Arial Narrow"/>
          <w:i/>
        </w:rPr>
        <w:t xml:space="preserve">, procede el sobreseimiento por desistimiento del demandante, lo anterior, no significa que el juicio sea improcedente; el juicio sí procede y lo que acontece en ese caso es que la actora por propia voluntad desiste de su acción y ello hace que se sobresea en el juicio, mas no significa que la acción en sí misma sea improcedente. Acorde con la doctrina, </w:t>
      </w:r>
      <w:r w:rsidRPr="00734B25">
        <w:rPr>
          <w:rFonts w:ascii="Arial Narrow" w:hAnsi="Arial Narrow"/>
          <w:bCs/>
          <w:i/>
          <w:iCs/>
        </w:rPr>
        <w:t>la improcedencia de la acción se traduce en la imposibilidad de que ésta, en su concepción genérica, logre su objeto, es decir, la dicción del derecho sobre la cuestión de fondo o sustancial que su ejercicio plantea; tal improcedencia se manifiesta en que la acción no consiga su objeto propio, o sea, en que no se obtenga la pretensión del que la ejercita</w:t>
      </w:r>
      <w:r w:rsidRPr="00734B25">
        <w:rPr>
          <w:rFonts w:ascii="Arial Narrow" w:hAnsi="Arial Narrow"/>
          <w:bCs/>
          <w:i/>
        </w:rPr>
        <w:t xml:space="preserve"> y principalmente </w:t>
      </w:r>
      <w:r w:rsidRPr="00734B25">
        <w:rPr>
          <w:rFonts w:ascii="Arial Narrow" w:hAnsi="Arial Narrow"/>
          <w:bCs/>
          <w:i/>
          <w:iCs/>
        </w:rPr>
        <w:t>por existir un impedimento</w:t>
      </w:r>
      <w:r w:rsidRPr="00734B25">
        <w:rPr>
          <w:rFonts w:ascii="Arial Narrow" w:hAnsi="Arial Narrow"/>
          <w:i/>
        </w:rPr>
        <w:t xml:space="preserve"> para que el órgano jurisdiccional competente analice y resuelva sobre la cuestión debatida. </w:t>
      </w:r>
      <w:r w:rsidRPr="00734B25">
        <w:rPr>
          <w:rFonts w:ascii="Arial Narrow" w:hAnsi="Arial Narrow"/>
          <w:bCs/>
          <w:i/>
          <w:iCs/>
        </w:rPr>
        <w:t xml:space="preserve">En resumen, la improcedencia de la acción se traduce en la imposibilidad jurídica de que el órgano jurisdiccional estudie y decida dicha cuestión, absteniéndose obligatoriamente a resolver sobre el fondo de la controversia. </w:t>
      </w:r>
      <w:r w:rsidRPr="00734B25">
        <w:rPr>
          <w:rFonts w:ascii="Arial Narrow" w:eastAsia="Times New Roman" w:hAnsi="Arial Narrow"/>
          <w:i/>
          <w:lang w:val="es-ES" w:eastAsia="es-ES"/>
        </w:rPr>
        <w:t>CUARTO TRIBUNAL COLEGIADO EN MATERIA ADMINISTRATIVA DEL PRIMER CIRCUITO. - Amparo directo 734/91. Compañía Operadora de Teatros, S. A. 22 de agosto de 1991. Mayoría de votos. Ponente: Hilario Bárcenas Chávez. Engrose a cargo del magistrado: David Delgadillo Guerrero. Disidente: Hilario Bárcenas Chávez. Secretaria: Silvia Gutiérrez Toro.”</w:t>
      </w:r>
    </w:p>
    <w:p w:rsidR="009B3CFE" w:rsidRDefault="009B3CFE" w:rsidP="009B3CFE">
      <w:pPr>
        <w:spacing w:after="0" w:line="360" w:lineRule="auto"/>
        <w:ind w:firstLine="709"/>
        <w:jc w:val="both"/>
        <w:rPr>
          <w:rFonts w:ascii="Arial Narrow" w:hAnsi="Arial Narrow"/>
          <w:bCs/>
          <w:iCs/>
          <w:sz w:val="28"/>
          <w:szCs w:val="28"/>
        </w:rPr>
      </w:pPr>
    </w:p>
    <w:p w:rsidR="00D8431A" w:rsidRDefault="009B3CFE" w:rsidP="009B3CFE">
      <w:pPr>
        <w:spacing w:after="0" w:line="360" w:lineRule="auto"/>
        <w:ind w:firstLine="709"/>
        <w:jc w:val="both"/>
        <w:rPr>
          <w:rFonts w:ascii="Arial Narrow" w:eastAsia="Times New Roman" w:hAnsi="Arial Narrow" w:cs="Arial"/>
          <w:sz w:val="28"/>
          <w:szCs w:val="28"/>
          <w:lang w:val="es-ES" w:eastAsia="es-ES"/>
        </w:rPr>
      </w:pPr>
      <w:r w:rsidRPr="00734B25">
        <w:rPr>
          <w:rFonts w:ascii="Arial Narrow" w:eastAsia="Times New Roman" w:hAnsi="Arial Narrow" w:cs="Arial"/>
          <w:sz w:val="28"/>
          <w:szCs w:val="28"/>
          <w:lang w:val="es-ES" w:eastAsia="es-ES"/>
        </w:rPr>
        <w:t>E</w:t>
      </w:r>
      <w:r w:rsidR="00C10863">
        <w:rPr>
          <w:rFonts w:ascii="Arial Narrow" w:eastAsia="Times New Roman" w:hAnsi="Arial Narrow" w:cs="Arial"/>
          <w:sz w:val="28"/>
          <w:szCs w:val="28"/>
          <w:lang w:val="es-ES" w:eastAsia="es-ES"/>
        </w:rPr>
        <w:t>n ese tenor, se advierte que la</w:t>
      </w:r>
      <w:r>
        <w:rPr>
          <w:rFonts w:ascii="Arial Narrow" w:eastAsia="Times New Roman" w:hAnsi="Arial Narrow" w:cs="Arial"/>
          <w:sz w:val="28"/>
          <w:szCs w:val="28"/>
          <w:lang w:val="es-ES" w:eastAsia="es-ES"/>
        </w:rPr>
        <w:t xml:space="preserve"> </w:t>
      </w:r>
      <w:r w:rsidRPr="00734B25">
        <w:rPr>
          <w:rFonts w:ascii="Arial Narrow" w:eastAsia="Times New Roman" w:hAnsi="Arial Narrow" w:cs="Arial"/>
          <w:sz w:val="28"/>
          <w:szCs w:val="28"/>
          <w:lang w:val="es-ES" w:eastAsia="es-ES"/>
        </w:rPr>
        <w:t xml:space="preserve">autoridad demandada, al producir su respectiva </w:t>
      </w:r>
      <w:r w:rsidR="00D8431A" w:rsidRPr="00734B25">
        <w:rPr>
          <w:rFonts w:ascii="Arial Narrow" w:eastAsia="Times New Roman" w:hAnsi="Arial Narrow" w:cs="Arial"/>
          <w:sz w:val="28"/>
          <w:szCs w:val="28"/>
          <w:lang w:val="es-ES" w:eastAsia="es-ES"/>
        </w:rPr>
        <w:t>contestación</w:t>
      </w:r>
      <w:r w:rsidR="00D8431A">
        <w:rPr>
          <w:rFonts w:ascii="Arial Narrow" w:eastAsia="Times New Roman" w:hAnsi="Arial Narrow" w:cs="Arial"/>
          <w:sz w:val="28"/>
          <w:szCs w:val="28"/>
          <w:lang w:val="es-ES" w:eastAsia="es-ES"/>
        </w:rPr>
        <w:t xml:space="preserve"> hace valer la falta de interés jurídico del actor en este juicio</w:t>
      </w:r>
      <w:r w:rsidRPr="00734B25">
        <w:rPr>
          <w:rFonts w:ascii="Arial Narrow" w:eastAsia="Times New Roman" w:hAnsi="Arial Narrow" w:cs="Arial"/>
          <w:sz w:val="28"/>
          <w:szCs w:val="28"/>
          <w:lang w:val="es-ES" w:eastAsia="es-ES"/>
        </w:rPr>
        <w:t xml:space="preserve">, </w:t>
      </w:r>
      <w:r w:rsidR="002E5746">
        <w:rPr>
          <w:rFonts w:ascii="Arial Narrow" w:eastAsia="Times New Roman" w:hAnsi="Arial Narrow" w:cs="Arial"/>
          <w:sz w:val="28"/>
          <w:szCs w:val="28"/>
          <w:lang w:val="es-ES" w:eastAsia="es-ES"/>
        </w:rPr>
        <w:t>argumentando</w:t>
      </w:r>
      <w:r w:rsidRPr="00734B25">
        <w:rPr>
          <w:rFonts w:ascii="Arial Narrow" w:eastAsia="Times New Roman" w:hAnsi="Arial Narrow" w:cs="Arial"/>
          <w:sz w:val="28"/>
          <w:szCs w:val="28"/>
          <w:lang w:val="es-ES" w:eastAsia="es-ES"/>
        </w:rPr>
        <w:t xml:space="preserve"> </w:t>
      </w:r>
      <w:r>
        <w:rPr>
          <w:rFonts w:ascii="Arial Narrow" w:eastAsia="Times New Roman" w:hAnsi="Arial Narrow" w:cs="Arial"/>
          <w:sz w:val="28"/>
          <w:szCs w:val="28"/>
          <w:lang w:val="es-ES" w:eastAsia="es-ES"/>
        </w:rPr>
        <w:t xml:space="preserve">que </w:t>
      </w:r>
      <w:r w:rsidR="00D8431A">
        <w:rPr>
          <w:rFonts w:ascii="Arial Narrow" w:eastAsia="Times New Roman" w:hAnsi="Arial Narrow" w:cs="Arial"/>
          <w:sz w:val="28"/>
          <w:szCs w:val="28"/>
          <w:lang w:val="es-ES" w:eastAsia="es-ES"/>
        </w:rPr>
        <w:t xml:space="preserve">el acto impugnado no le causa perjuicio ni afectación alguna a sus intereses jurídicos ni legítimos, como equivocadamente lo argumenta el actor, por lo que tampoco le genera ninguna lesión a sus derechos fundamentales, pues dicha autorización administrativa se encuentra revestida de </w:t>
      </w:r>
      <w:r w:rsidR="00D8431A">
        <w:rPr>
          <w:rFonts w:ascii="Arial Narrow" w:eastAsia="Times New Roman" w:hAnsi="Arial Narrow" w:cs="Arial"/>
          <w:sz w:val="28"/>
          <w:szCs w:val="28"/>
          <w:lang w:val="es-ES" w:eastAsia="es-ES"/>
        </w:rPr>
        <w:lastRenderedPageBreak/>
        <w:t>las formalidades y principios de legalidad y seguridad jurídicas establecidas en el ordinal 16 de nuestra Carta Magna, así mismo cumple a cabalidad todas y cada una de las formalidades y elementos que precisan los Artículos 164 y 165 del Código Procesal Administrativo del Estado de San Luis Potosí, por lo cual considera se configura la causal de improcedencia y sobreseimiento que previene la fracción II, del artículo 228 y la fracción II del ordinal 229 del Código Procesal Administrativo para el Estado de San Luis Potosí.</w:t>
      </w:r>
    </w:p>
    <w:p w:rsidR="00D8431A" w:rsidRDefault="00D8431A" w:rsidP="009B3CFE">
      <w:pPr>
        <w:spacing w:after="0" w:line="360" w:lineRule="auto"/>
        <w:ind w:firstLine="709"/>
        <w:jc w:val="both"/>
        <w:rPr>
          <w:rFonts w:ascii="Arial Narrow" w:eastAsia="Times New Roman" w:hAnsi="Arial Narrow" w:cs="Arial"/>
          <w:sz w:val="28"/>
          <w:szCs w:val="28"/>
          <w:lang w:val="es-ES" w:eastAsia="es-ES"/>
        </w:rPr>
      </w:pPr>
    </w:p>
    <w:p w:rsidR="009B3CFE" w:rsidRPr="00734B25" w:rsidRDefault="00C0085A" w:rsidP="00C0085A">
      <w:pPr>
        <w:spacing w:after="0" w:line="360" w:lineRule="auto"/>
        <w:ind w:firstLine="708"/>
        <w:jc w:val="both"/>
        <w:rPr>
          <w:rFonts w:ascii="Arial Narrow" w:eastAsia="Times New Roman" w:hAnsi="Arial Narrow" w:cs="Arial"/>
          <w:sz w:val="28"/>
          <w:szCs w:val="28"/>
          <w:lang w:val="es-ES" w:eastAsia="es-ES"/>
        </w:rPr>
      </w:pPr>
      <w:r>
        <w:rPr>
          <w:rFonts w:ascii="Arial Narrow" w:eastAsia="Times New Roman" w:hAnsi="Arial Narrow" w:cs="Arial"/>
          <w:sz w:val="28"/>
          <w:szCs w:val="28"/>
          <w:lang w:val="es-ES" w:eastAsia="es-ES"/>
        </w:rPr>
        <w:t>En este sentido</w:t>
      </w:r>
      <w:r w:rsidR="009B3CFE" w:rsidRPr="00734B25">
        <w:rPr>
          <w:rFonts w:ascii="Arial Narrow" w:eastAsia="Times New Roman" w:hAnsi="Arial Narrow" w:cs="Arial"/>
          <w:sz w:val="28"/>
          <w:szCs w:val="28"/>
          <w:lang w:val="es-ES" w:eastAsia="es-ES"/>
        </w:rPr>
        <w:t xml:space="preserve">, cabe señalar que dichas manifestaciones son razonamientos que deben ser analizados en el fondo de la Litis, ya que están estrechamente vinculadas con el </w:t>
      </w:r>
      <w:r w:rsidR="009B3CFE">
        <w:rPr>
          <w:rFonts w:ascii="Arial Narrow" w:eastAsia="Times New Roman" w:hAnsi="Arial Narrow" w:cs="Arial"/>
          <w:sz w:val="28"/>
          <w:szCs w:val="28"/>
          <w:lang w:val="es-ES" w:eastAsia="es-ES"/>
        </w:rPr>
        <w:t xml:space="preserve">examen </w:t>
      </w:r>
      <w:r w:rsidR="009B3CFE" w:rsidRPr="00734B25">
        <w:rPr>
          <w:rFonts w:ascii="Arial Narrow" w:eastAsia="Times New Roman" w:hAnsi="Arial Narrow" w:cs="Arial"/>
          <w:sz w:val="28"/>
          <w:szCs w:val="28"/>
          <w:lang w:val="es-ES" w:eastAsia="es-ES"/>
        </w:rPr>
        <w:t>de la i</w:t>
      </w:r>
      <w:r w:rsidR="00041FBB">
        <w:rPr>
          <w:rFonts w:ascii="Arial Narrow" w:eastAsia="Times New Roman" w:hAnsi="Arial Narrow" w:cs="Arial"/>
          <w:sz w:val="28"/>
          <w:szCs w:val="28"/>
          <w:lang w:val="es-ES" w:eastAsia="es-ES"/>
        </w:rPr>
        <w:t xml:space="preserve">legalidad que reclama el actor </w:t>
      </w:r>
      <w:r w:rsidR="009B3CFE" w:rsidRPr="00734B25">
        <w:rPr>
          <w:rFonts w:ascii="Arial Narrow" w:eastAsia="Times New Roman" w:hAnsi="Arial Narrow" w:cs="Arial"/>
          <w:sz w:val="28"/>
          <w:szCs w:val="28"/>
          <w:lang w:val="es-ES" w:eastAsia="es-ES"/>
        </w:rPr>
        <w:t xml:space="preserve">en este juicio. </w:t>
      </w:r>
    </w:p>
    <w:p w:rsidR="009B3CFE" w:rsidRPr="00734B25" w:rsidRDefault="009B3CFE" w:rsidP="009B3CFE">
      <w:pPr>
        <w:spacing w:after="0" w:line="360" w:lineRule="auto"/>
        <w:ind w:firstLine="709"/>
        <w:jc w:val="both"/>
        <w:rPr>
          <w:rFonts w:ascii="Arial Narrow" w:eastAsia="Times New Roman" w:hAnsi="Arial Narrow" w:cs="Arial"/>
          <w:sz w:val="28"/>
          <w:szCs w:val="28"/>
          <w:lang w:val="es-ES" w:eastAsia="es-ES"/>
        </w:rPr>
      </w:pPr>
    </w:p>
    <w:p w:rsidR="009B3CFE" w:rsidRPr="00734B25" w:rsidRDefault="009B3CFE" w:rsidP="009B3CFE">
      <w:pPr>
        <w:spacing w:after="0" w:line="360" w:lineRule="auto"/>
        <w:ind w:firstLine="709"/>
        <w:jc w:val="both"/>
        <w:rPr>
          <w:rFonts w:ascii="Arial Narrow" w:eastAsia="Times New Roman" w:hAnsi="Arial Narrow" w:cs="Arial"/>
          <w:sz w:val="28"/>
          <w:szCs w:val="28"/>
          <w:lang w:val="es-ES" w:eastAsia="es-ES"/>
        </w:rPr>
      </w:pPr>
      <w:r w:rsidRPr="00734B25">
        <w:rPr>
          <w:rFonts w:ascii="Arial Narrow" w:eastAsia="Times New Roman" w:hAnsi="Arial Narrow" w:cs="Arial"/>
          <w:sz w:val="28"/>
          <w:szCs w:val="28"/>
          <w:lang w:val="es-ES" w:eastAsia="es-ES"/>
        </w:rPr>
        <w:t xml:space="preserve">Sirve de apoyo el criterio contenido en la tesis de jurisprudencia que aunque se refiere al juicio de amparo, es aplicable al caso por analogía, visible en la Tesis con No. Registro: 187,973, Jurisprudencia Materia(s): Común, Novena Época, Instancia: Pleno, Fuente: Semanario Judicial de la Federación y su Gaceta, XV, Enero de 2002, Tesis: P./J. 135/2001, Página: 5; que a la letra dice: </w:t>
      </w:r>
    </w:p>
    <w:p w:rsidR="009B3CFE" w:rsidRPr="00734B25" w:rsidRDefault="009B3CFE" w:rsidP="009B3CFE">
      <w:pPr>
        <w:spacing w:after="0" w:line="360" w:lineRule="auto"/>
        <w:ind w:firstLine="709"/>
        <w:jc w:val="both"/>
        <w:rPr>
          <w:rFonts w:ascii="Arial Narrow" w:eastAsia="Times New Roman" w:hAnsi="Arial Narrow" w:cs="Arial"/>
          <w:sz w:val="28"/>
          <w:szCs w:val="28"/>
          <w:lang w:val="es-ES" w:eastAsia="es-ES"/>
        </w:rPr>
      </w:pPr>
    </w:p>
    <w:p w:rsidR="009B3CFE" w:rsidRPr="00734B25" w:rsidRDefault="009B3CFE" w:rsidP="009B3CFE">
      <w:pPr>
        <w:spacing w:after="0" w:line="360" w:lineRule="auto"/>
        <w:ind w:firstLine="709"/>
        <w:jc w:val="both"/>
        <w:rPr>
          <w:rFonts w:ascii="Arial Narrow" w:eastAsia="Times New Roman" w:hAnsi="Arial Narrow" w:cs="Arial"/>
          <w:i/>
          <w:sz w:val="24"/>
          <w:szCs w:val="24"/>
          <w:lang w:val="es-ES" w:eastAsia="es-ES"/>
        </w:rPr>
      </w:pPr>
      <w:r w:rsidRPr="00734B25">
        <w:rPr>
          <w:rFonts w:ascii="Arial Narrow" w:eastAsia="Times New Roman" w:hAnsi="Arial Narrow" w:cs="Arial"/>
          <w:i/>
          <w:sz w:val="24"/>
          <w:szCs w:val="24"/>
          <w:lang w:val="es-ES" w:eastAsia="es-ES"/>
        </w:rPr>
        <w:t>“</w:t>
      </w:r>
      <w:r w:rsidRPr="00734B25">
        <w:rPr>
          <w:rFonts w:ascii="Arial Narrow" w:eastAsia="Times New Roman" w:hAnsi="Arial Narrow" w:cs="Arial"/>
          <w:b/>
          <w:i/>
          <w:sz w:val="24"/>
          <w:szCs w:val="24"/>
          <w:lang w:val="es-ES" w:eastAsia="es-ES"/>
        </w:rPr>
        <w:t>IMPROCEDENCIA DEL JUICIO DE AMPARO. SI SE HACE VALER UNA CAUSAL QUE INVOLUCRA EL ESTUDIO DE FONDO DEL ASUNTO, DEBERÁ DESESTIMARSE</w:t>
      </w:r>
      <w:r w:rsidRPr="00734B25">
        <w:rPr>
          <w:rFonts w:ascii="Arial Narrow" w:eastAsia="Times New Roman" w:hAnsi="Arial Narrow" w:cs="Arial"/>
          <w:i/>
          <w:sz w:val="24"/>
          <w:szCs w:val="24"/>
          <w:lang w:val="es-ES" w:eastAsia="es-ES"/>
        </w:rPr>
        <w:t xml:space="preserve">. Las causales de improcedencia del juicio de garantías deben ser claras e inobjetables, de lo que se desprende que si se hace valer una en la que se involucre una argumentación íntimamente relacionada con el fondo del negocio, debe desestimarse.”.- </w:t>
      </w:r>
    </w:p>
    <w:p w:rsidR="009B3CFE" w:rsidRDefault="009B3CFE" w:rsidP="00075EA1">
      <w:pPr>
        <w:pStyle w:val="Sinespaciado"/>
        <w:spacing w:line="360" w:lineRule="auto"/>
        <w:jc w:val="both"/>
        <w:rPr>
          <w:rFonts w:ascii="Arial Narrow" w:hAnsi="Arial Narrow" w:cs="Arial"/>
          <w:sz w:val="28"/>
          <w:szCs w:val="28"/>
        </w:rPr>
      </w:pPr>
    </w:p>
    <w:p w:rsidR="009B3CFE" w:rsidRDefault="009B3CFE" w:rsidP="009B3CFE">
      <w:pPr>
        <w:pStyle w:val="Sinespaciado"/>
        <w:spacing w:line="360" w:lineRule="auto"/>
        <w:ind w:firstLine="709"/>
        <w:jc w:val="both"/>
        <w:rPr>
          <w:rFonts w:ascii="Arial Narrow" w:hAnsi="Arial Narrow" w:cs="Arial"/>
          <w:sz w:val="28"/>
          <w:szCs w:val="28"/>
        </w:rPr>
      </w:pPr>
      <w:r w:rsidRPr="00075EA1">
        <w:rPr>
          <w:rFonts w:ascii="Arial Narrow" w:hAnsi="Arial Narrow" w:cs="Arial"/>
          <w:sz w:val="28"/>
          <w:szCs w:val="28"/>
        </w:rPr>
        <w:t>Esta Sala Unitaria, advierte que no existen causales de improcedencia o sobreseimie</w:t>
      </w:r>
      <w:r w:rsidR="00075EA1">
        <w:rPr>
          <w:rFonts w:ascii="Arial Narrow" w:hAnsi="Arial Narrow" w:cs="Arial"/>
          <w:sz w:val="28"/>
          <w:szCs w:val="28"/>
        </w:rPr>
        <w:t>nto que deba estudiar de oficio</w:t>
      </w:r>
      <w:r w:rsidRPr="00075EA1">
        <w:rPr>
          <w:rFonts w:ascii="Arial Narrow" w:hAnsi="Arial Narrow" w:cs="Arial"/>
          <w:sz w:val="28"/>
          <w:szCs w:val="28"/>
        </w:rPr>
        <w:t>; por tanto, se procede al estudio de los conceptos de impugnación de la parte actora.</w:t>
      </w:r>
    </w:p>
    <w:p w:rsidR="00C84753" w:rsidRDefault="00C84753" w:rsidP="009B3CFE">
      <w:pPr>
        <w:pStyle w:val="Sinespaciado"/>
        <w:spacing w:line="360" w:lineRule="auto"/>
        <w:ind w:firstLine="709"/>
        <w:jc w:val="both"/>
        <w:rPr>
          <w:rFonts w:ascii="Arial Narrow" w:hAnsi="Arial Narrow" w:cs="Arial"/>
          <w:sz w:val="28"/>
          <w:szCs w:val="28"/>
        </w:rPr>
      </w:pPr>
    </w:p>
    <w:p w:rsidR="00991164" w:rsidRPr="00734B25" w:rsidRDefault="00991164" w:rsidP="00991164">
      <w:pPr>
        <w:spacing w:after="0" w:line="360" w:lineRule="auto"/>
        <w:ind w:firstLine="709"/>
        <w:jc w:val="both"/>
        <w:rPr>
          <w:rFonts w:ascii="Arial Narrow" w:eastAsia="Times New Roman" w:hAnsi="Arial Narrow" w:cs="Arial"/>
          <w:sz w:val="28"/>
          <w:szCs w:val="28"/>
          <w:lang w:val="es-ES" w:eastAsia="es-ES"/>
        </w:rPr>
      </w:pPr>
      <w:r w:rsidRPr="00734B25">
        <w:rPr>
          <w:rFonts w:ascii="Arial Narrow" w:hAnsi="Arial Narrow"/>
          <w:b/>
          <w:sz w:val="28"/>
          <w:szCs w:val="28"/>
        </w:rPr>
        <w:t>QUINTO.-</w:t>
      </w:r>
      <w:r w:rsidRPr="00734B25">
        <w:rPr>
          <w:rFonts w:ascii="Arial Narrow" w:hAnsi="Arial Narrow"/>
          <w:sz w:val="28"/>
          <w:szCs w:val="28"/>
        </w:rPr>
        <w:t xml:space="preserve"> </w:t>
      </w:r>
      <w:r w:rsidRPr="00734B25">
        <w:rPr>
          <w:rFonts w:ascii="Arial Narrow" w:hAnsi="Arial Narrow" w:cs="Arial"/>
          <w:sz w:val="28"/>
          <w:szCs w:val="28"/>
        </w:rPr>
        <w:t xml:space="preserve">La parte actora hizo valer </w:t>
      </w:r>
      <w:r>
        <w:rPr>
          <w:rFonts w:ascii="Arial Narrow" w:hAnsi="Arial Narrow" w:cs="Arial"/>
          <w:sz w:val="28"/>
          <w:szCs w:val="28"/>
        </w:rPr>
        <w:t xml:space="preserve">los </w:t>
      </w:r>
      <w:r w:rsidRPr="00734B25">
        <w:rPr>
          <w:rFonts w:ascii="Arial Narrow" w:hAnsi="Arial Narrow" w:cs="Arial"/>
          <w:sz w:val="28"/>
          <w:szCs w:val="28"/>
        </w:rPr>
        <w:t xml:space="preserve">conceptos de impugnación, que se advierten </w:t>
      </w:r>
      <w:r w:rsidRPr="00734B25">
        <w:rPr>
          <w:rFonts w:ascii="Arial Narrow" w:eastAsia="Times New Roman" w:hAnsi="Arial Narrow"/>
          <w:sz w:val="28"/>
          <w:szCs w:val="28"/>
          <w:lang w:val="es-ES" w:eastAsia="es-ES"/>
        </w:rPr>
        <w:t xml:space="preserve">en su </w:t>
      </w:r>
      <w:r w:rsidRPr="006A10BB">
        <w:rPr>
          <w:rFonts w:ascii="Arial Narrow" w:eastAsia="Times New Roman" w:hAnsi="Arial Narrow"/>
          <w:sz w:val="28"/>
          <w:szCs w:val="28"/>
          <w:lang w:val="es-ES" w:eastAsia="es-ES"/>
        </w:rPr>
        <w:t>escrito inicial de demanda</w:t>
      </w:r>
      <w:r w:rsidRPr="00734B25">
        <w:rPr>
          <w:rFonts w:ascii="Arial Narrow" w:eastAsia="Times New Roman" w:hAnsi="Arial Narrow"/>
          <w:sz w:val="28"/>
          <w:szCs w:val="28"/>
          <w:lang w:val="es-ES" w:eastAsia="es-ES"/>
        </w:rPr>
        <w:t xml:space="preserve"> </w:t>
      </w:r>
      <w:r w:rsidRPr="00734B25">
        <w:rPr>
          <w:rFonts w:ascii="Arial Narrow" w:hAnsi="Arial Narrow" w:cs="Arial"/>
          <w:sz w:val="28"/>
          <w:szCs w:val="28"/>
        </w:rPr>
        <w:t xml:space="preserve">en fojas </w:t>
      </w:r>
      <w:r w:rsidR="00C84753">
        <w:rPr>
          <w:rFonts w:ascii="Arial Narrow" w:hAnsi="Arial Narrow" w:cs="Arial"/>
          <w:sz w:val="28"/>
          <w:szCs w:val="28"/>
        </w:rPr>
        <w:t>4 a la 18</w:t>
      </w:r>
      <w:r>
        <w:rPr>
          <w:rFonts w:ascii="Arial Narrow" w:hAnsi="Arial Narrow" w:cs="Arial"/>
          <w:sz w:val="28"/>
          <w:szCs w:val="28"/>
        </w:rPr>
        <w:t xml:space="preserve"> </w:t>
      </w:r>
      <w:r w:rsidRPr="00734B25">
        <w:rPr>
          <w:rFonts w:ascii="Arial Narrow" w:hAnsi="Arial Narrow" w:cs="Arial"/>
          <w:sz w:val="28"/>
          <w:szCs w:val="28"/>
        </w:rPr>
        <w:t>de este sumario</w:t>
      </w:r>
      <w:r w:rsidRPr="00734B25">
        <w:rPr>
          <w:rFonts w:ascii="Arial Narrow" w:eastAsia="Times New Roman" w:hAnsi="Arial Narrow"/>
          <w:sz w:val="28"/>
          <w:szCs w:val="28"/>
          <w:lang w:val="es-ES" w:eastAsia="es-ES"/>
        </w:rPr>
        <w:t xml:space="preserve">, </w:t>
      </w:r>
      <w:r w:rsidRPr="00734B25">
        <w:rPr>
          <w:rFonts w:ascii="Arial Narrow" w:eastAsia="Times New Roman" w:hAnsi="Arial Narrow"/>
          <w:sz w:val="28"/>
          <w:szCs w:val="28"/>
          <w:lang w:val="es-ES" w:eastAsia="es-ES"/>
        </w:rPr>
        <w:lastRenderedPageBreak/>
        <w:t>argumentos que se tienen por reproducidos para que surtan los efectos legales que correspondan.</w:t>
      </w:r>
      <w:r w:rsidRPr="00734B25">
        <w:rPr>
          <w:rFonts w:ascii="Arial Narrow" w:eastAsia="Times New Roman" w:hAnsi="Arial Narrow" w:cs="Arial"/>
          <w:sz w:val="28"/>
          <w:szCs w:val="28"/>
          <w:lang w:val="es-ES" w:eastAsia="es-ES"/>
        </w:rPr>
        <w:t xml:space="preserve"> </w:t>
      </w:r>
    </w:p>
    <w:p w:rsidR="00991164" w:rsidRPr="00734B25" w:rsidRDefault="00991164" w:rsidP="00991164">
      <w:pPr>
        <w:spacing w:after="0" w:line="360" w:lineRule="auto"/>
        <w:ind w:firstLine="709"/>
        <w:jc w:val="both"/>
        <w:rPr>
          <w:rFonts w:ascii="Arial Narrow" w:hAnsi="Arial Narrow"/>
          <w:sz w:val="28"/>
          <w:szCs w:val="28"/>
        </w:rPr>
      </w:pPr>
    </w:p>
    <w:p w:rsidR="00991164" w:rsidRPr="00734B25" w:rsidRDefault="00991164" w:rsidP="00991164">
      <w:pPr>
        <w:spacing w:after="0" w:line="360" w:lineRule="auto"/>
        <w:ind w:firstLine="709"/>
        <w:jc w:val="both"/>
        <w:rPr>
          <w:rFonts w:ascii="Arial Narrow" w:hAnsi="Arial Narrow"/>
          <w:sz w:val="28"/>
          <w:szCs w:val="28"/>
        </w:rPr>
      </w:pPr>
      <w:r w:rsidRPr="00734B25">
        <w:rPr>
          <w:rFonts w:ascii="Arial Narrow" w:hAnsi="Arial Narrow"/>
          <w:sz w:val="28"/>
          <w:szCs w:val="28"/>
        </w:rPr>
        <w:t xml:space="preserve">Resulta aplicable por analogía </w:t>
      </w:r>
      <w:smartTag w:uri="urn:schemas-microsoft-com:office:smarttags" w:element="PersonName">
        <w:smartTagPr>
          <w:attr w:name="ProductID" w:val="la Tesis"/>
        </w:smartTagPr>
        <w:r w:rsidRPr="00734B25">
          <w:rPr>
            <w:rFonts w:ascii="Arial Narrow" w:hAnsi="Arial Narrow"/>
            <w:sz w:val="28"/>
            <w:szCs w:val="28"/>
          </w:rPr>
          <w:t>la Tesis</w:t>
        </w:r>
      </w:smartTag>
      <w:r w:rsidRPr="00734B25">
        <w:rPr>
          <w:rFonts w:ascii="Arial Narrow" w:hAnsi="Arial Narrow"/>
          <w:sz w:val="28"/>
          <w:szCs w:val="28"/>
        </w:rPr>
        <w:t xml:space="preserve"> de Jurisprudencia emitida por el Segundo Tribunal Colegiado del Sexto Circuito, publicada en la página 414, Tomo VI, Común, Jurisprudencia TCC, del Apéndice 2000, Novena Época, que a la letra dice lo siguiente: </w:t>
      </w:r>
    </w:p>
    <w:p w:rsidR="00991164" w:rsidRPr="00734B25" w:rsidRDefault="00991164" w:rsidP="00991164">
      <w:pPr>
        <w:spacing w:after="0" w:line="360" w:lineRule="auto"/>
        <w:ind w:firstLine="709"/>
        <w:jc w:val="both"/>
        <w:rPr>
          <w:rFonts w:ascii="Arial Narrow" w:hAnsi="Arial Narrow"/>
          <w:sz w:val="28"/>
          <w:szCs w:val="28"/>
        </w:rPr>
      </w:pPr>
    </w:p>
    <w:p w:rsidR="00991164" w:rsidRPr="00734B25" w:rsidRDefault="00991164" w:rsidP="00991164">
      <w:pPr>
        <w:spacing w:after="0" w:line="240" w:lineRule="auto"/>
        <w:ind w:firstLine="709"/>
        <w:jc w:val="both"/>
        <w:rPr>
          <w:rFonts w:ascii="Arial Narrow" w:hAnsi="Arial Narrow"/>
          <w:i/>
        </w:rPr>
      </w:pPr>
      <w:r w:rsidRPr="00734B25">
        <w:rPr>
          <w:rFonts w:ascii="Arial Narrow" w:hAnsi="Arial Narrow"/>
          <w:b/>
          <w:i/>
        </w:rPr>
        <w:t>“CONCEPTOS DE VIOLACIÓN. EL JUEZ NO ESTÁ OBLIGADO A TRANSCRIBIRLOS.</w:t>
      </w:r>
      <w:r w:rsidRPr="00734B25">
        <w:rPr>
          <w:rFonts w:ascii="Arial Narrow" w:hAnsi="Arial Narrow"/>
          <w:i/>
        </w:rPr>
        <w:t xml:space="preserve"> El hecho de que el Juez Federal no transcriba en su fallo los conceptos de violación expresados en la demanda, no implica que haya infringido disposiciones de </w:t>
      </w:r>
      <w:smartTag w:uri="urn:schemas-microsoft-com:office:smarttags" w:element="PersonName">
        <w:smartTagPr>
          <w:attr w:name="ProductID" w:val="la Ley"/>
        </w:smartTagPr>
        <w:r w:rsidRPr="00734B25">
          <w:rPr>
            <w:rFonts w:ascii="Arial Narrow" w:hAnsi="Arial Narrow"/>
            <w:i/>
          </w:rPr>
          <w:t>la Ley</w:t>
        </w:r>
      </w:smartTag>
      <w:r w:rsidRPr="00734B25">
        <w:rPr>
          <w:rFonts w:ascii="Arial Narrow" w:hAnsi="Arial Narrow"/>
          <w:i/>
        </w:rPr>
        <w:t xml:space="preserve"> de Amparo, a la cual sujeta su actuación, pues no hay precepto alguno que establezca la obligación de llevar a cabo tal trascripción; además de que dicha omisión no deja en estado de indefensión al quejoso, dado que no se le priva de la oportunidad para recurrir la resolución y alegar lo que estime pertinente para demostrar, en su caso, la ilegalidad de la misma. …”</w:t>
      </w:r>
    </w:p>
    <w:p w:rsidR="00991164" w:rsidRPr="00734B25" w:rsidRDefault="00991164" w:rsidP="00991164">
      <w:pPr>
        <w:autoSpaceDE w:val="0"/>
        <w:autoSpaceDN w:val="0"/>
        <w:adjustRightInd w:val="0"/>
        <w:spacing w:after="0" w:line="360" w:lineRule="auto"/>
        <w:ind w:firstLine="708"/>
        <w:jc w:val="both"/>
        <w:rPr>
          <w:rFonts w:ascii="Arial Narrow" w:hAnsi="Arial Narrow" w:cs="Arial"/>
          <w:b/>
          <w:sz w:val="28"/>
          <w:szCs w:val="28"/>
        </w:rPr>
      </w:pPr>
    </w:p>
    <w:p w:rsidR="00991164" w:rsidRDefault="00991164" w:rsidP="00991164">
      <w:pPr>
        <w:autoSpaceDE w:val="0"/>
        <w:autoSpaceDN w:val="0"/>
        <w:adjustRightInd w:val="0"/>
        <w:spacing w:after="0" w:line="360" w:lineRule="auto"/>
        <w:ind w:firstLine="708"/>
        <w:jc w:val="both"/>
        <w:rPr>
          <w:rFonts w:ascii="Arial Narrow" w:hAnsi="Arial Narrow" w:cs="Arial"/>
          <w:sz w:val="28"/>
          <w:szCs w:val="28"/>
        </w:rPr>
      </w:pPr>
      <w:r w:rsidRPr="00734B25">
        <w:rPr>
          <w:rFonts w:ascii="Arial Narrow" w:hAnsi="Arial Narrow" w:cs="Arial"/>
          <w:b/>
          <w:sz w:val="28"/>
          <w:szCs w:val="28"/>
        </w:rPr>
        <w:t>SEXTO.-</w:t>
      </w:r>
      <w:r w:rsidRPr="00734B25">
        <w:rPr>
          <w:rFonts w:ascii="Arial Narrow" w:hAnsi="Arial Narrow" w:cs="Arial"/>
          <w:sz w:val="28"/>
          <w:szCs w:val="28"/>
        </w:rPr>
        <w:t xml:space="preserve"> </w:t>
      </w:r>
      <w:r w:rsidRPr="00734B25">
        <w:rPr>
          <w:rFonts w:ascii="Arial Narrow" w:eastAsia="Times New Roman" w:hAnsi="Arial Narrow"/>
          <w:sz w:val="28"/>
          <w:szCs w:val="28"/>
          <w:lang w:val="es-ES" w:eastAsia="es-ES"/>
        </w:rPr>
        <w:t xml:space="preserve">Determinado lo anterior, </w:t>
      </w:r>
      <w:r w:rsidR="000E6FD1">
        <w:rPr>
          <w:rFonts w:ascii="Arial Narrow" w:eastAsia="Times New Roman" w:hAnsi="Arial Narrow"/>
          <w:sz w:val="28"/>
          <w:szCs w:val="28"/>
          <w:lang w:val="es-ES" w:eastAsia="es-ES"/>
        </w:rPr>
        <w:t>se procede al examen del acto que impugna el</w:t>
      </w:r>
      <w:r>
        <w:rPr>
          <w:rFonts w:ascii="Arial Narrow" w:eastAsia="Times New Roman" w:hAnsi="Arial Narrow"/>
          <w:sz w:val="28"/>
          <w:szCs w:val="28"/>
          <w:lang w:val="es-ES" w:eastAsia="es-ES"/>
        </w:rPr>
        <w:t xml:space="preserve"> accionante en este juicio, </w:t>
      </w:r>
      <w:r w:rsidR="000E6FD1">
        <w:rPr>
          <w:rFonts w:ascii="Arial Narrow" w:eastAsia="Times New Roman" w:hAnsi="Arial Narrow"/>
          <w:sz w:val="28"/>
          <w:szCs w:val="28"/>
          <w:lang w:val="es-ES" w:eastAsia="es-ES"/>
        </w:rPr>
        <w:t>el cual se hace</w:t>
      </w:r>
      <w:r>
        <w:rPr>
          <w:rFonts w:ascii="Arial Narrow" w:eastAsia="Times New Roman" w:hAnsi="Arial Narrow"/>
          <w:sz w:val="28"/>
          <w:szCs w:val="28"/>
          <w:lang w:val="es-ES" w:eastAsia="es-ES"/>
        </w:rPr>
        <w:t xml:space="preserve"> consistir en </w:t>
      </w:r>
      <w:r w:rsidRPr="00734B25">
        <w:rPr>
          <w:rFonts w:ascii="Arial Narrow" w:hAnsi="Arial Narrow" w:cs="Arial"/>
          <w:sz w:val="28"/>
          <w:szCs w:val="28"/>
        </w:rPr>
        <w:t>la legalidad o ilegalidad de</w:t>
      </w:r>
      <w:r w:rsidRPr="00991164">
        <w:rPr>
          <w:rFonts w:ascii="Arial Narrow" w:hAnsi="Arial Narrow" w:cs="Arial"/>
          <w:sz w:val="28"/>
          <w:szCs w:val="28"/>
        </w:rPr>
        <w:t xml:space="preserve"> </w:t>
      </w:r>
      <w:r>
        <w:rPr>
          <w:rFonts w:ascii="Arial Narrow" w:hAnsi="Arial Narrow" w:cs="Arial"/>
          <w:sz w:val="28"/>
          <w:szCs w:val="28"/>
        </w:rPr>
        <w:t xml:space="preserve">la </w:t>
      </w:r>
      <w:r w:rsidR="000E6FD1">
        <w:rPr>
          <w:rFonts w:ascii="Arial Narrow" w:hAnsi="Arial Narrow" w:cs="Arial"/>
          <w:sz w:val="28"/>
          <w:szCs w:val="28"/>
        </w:rPr>
        <w:t>licencia de alineamiento y número oficial con folio</w:t>
      </w:r>
      <w:r w:rsidR="004A521B">
        <w:rPr>
          <w:rFonts w:ascii="Arial Narrow" w:hAnsi="Arial Narrow"/>
          <w:color w:val="FF0000"/>
          <w:sz w:val="24"/>
          <w:szCs w:val="24"/>
        </w:rPr>
        <w:t>**********</w:t>
      </w:r>
      <w:r w:rsidR="000E6FD1">
        <w:rPr>
          <w:rFonts w:ascii="Arial Narrow" w:hAnsi="Arial Narrow" w:cs="Arial"/>
          <w:color w:val="FF0000"/>
          <w:sz w:val="28"/>
          <w:szCs w:val="28"/>
        </w:rPr>
        <w:t>.</w:t>
      </w:r>
    </w:p>
    <w:p w:rsidR="000E6FD1" w:rsidRDefault="000E6FD1" w:rsidP="00991164">
      <w:pPr>
        <w:autoSpaceDE w:val="0"/>
        <w:autoSpaceDN w:val="0"/>
        <w:adjustRightInd w:val="0"/>
        <w:spacing w:after="0" w:line="360" w:lineRule="auto"/>
        <w:ind w:firstLine="708"/>
        <w:jc w:val="both"/>
        <w:rPr>
          <w:rFonts w:ascii="Arial Narrow" w:hAnsi="Arial Narrow" w:cs="Arial"/>
          <w:sz w:val="28"/>
          <w:szCs w:val="28"/>
        </w:rPr>
      </w:pPr>
    </w:p>
    <w:p w:rsidR="00B17884" w:rsidRPr="00B21EF4" w:rsidRDefault="00EE2AA7" w:rsidP="00EE2AA7">
      <w:pPr>
        <w:spacing w:after="0" w:line="360" w:lineRule="auto"/>
        <w:ind w:firstLine="709"/>
        <w:jc w:val="both"/>
        <w:rPr>
          <w:rFonts w:ascii="Arial Narrow" w:hAnsi="Arial Narrow" w:cs="Arial"/>
          <w:sz w:val="28"/>
          <w:szCs w:val="28"/>
        </w:rPr>
      </w:pPr>
      <w:r>
        <w:rPr>
          <w:rFonts w:ascii="Arial Narrow" w:eastAsia="Times New Roman" w:hAnsi="Arial Narrow"/>
          <w:sz w:val="28"/>
          <w:szCs w:val="28"/>
          <w:lang w:val="es-ES" w:eastAsia="es-ES"/>
        </w:rPr>
        <w:t>Una vez señalado</w:t>
      </w:r>
      <w:r w:rsidR="00B17884" w:rsidRPr="006A3249">
        <w:rPr>
          <w:rFonts w:ascii="Arial Narrow" w:hAnsi="Arial Narrow" w:cs="Arial"/>
          <w:sz w:val="28"/>
          <w:szCs w:val="28"/>
        </w:rPr>
        <w:t xml:space="preserve"> lo anterior, </w:t>
      </w:r>
      <w:r>
        <w:rPr>
          <w:rFonts w:ascii="Arial Narrow" w:hAnsi="Arial Narrow" w:cs="Arial"/>
          <w:sz w:val="28"/>
          <w:szCs w:val="28"/>
        </w:rPr>
        <w:t xml:space="preserve">se procede a analizar el Concepto de impugnación </w:t>
      </w:r>
      <w:r w:rsidRPr="00EE2AA7">
        <w:rPr>
          <w:rFonts w:ascii="Arial Narrow" w:hAnsi="Arial Narrow" w:cs="Arial"/>
          <w:b/>
          <w:sz w:val="28"/>
          <w:szCs w:val="28"/>
        </w:rPr>
        <w:t>PRIMERO</w:t>
      </w:r>
      <w:r>
        <w:rPr>
          <w:rFonts w:ascii="Arial Narrow" w:hAnsi="Arial Narrow" w:cs="Arial"/>
          <w:sz w:val="28"/>
          <w:szCs w:val="28"/>
        </w:rPr>
        <w:t>, relativo a la indebida fundamentación de la competencia</w:t>
      </w:r>
      <w:r w:rsidR="00634BA5">
        <w:rPr>
          <w:rFonts w:ascii="Arial Narrow" w:hAnsi="Arial Narrow" w:cs="Arial"/>
          <w:sz w:val="28"/>
          <w:szCs w:val="28"/>
        </w:rPr>
        <w:t xml:space="preserve"> para imponer sanciones</w:t>
      </w:r>
      <w:r>
        <w:rPr>
          <w:rFonts w:ascii="Arial Narrow" w:hAnsi="Arial Narrow" w:cs="Arial"/>
          <w:sz w:val="28"/>
          <w:szCs w:val="28"/>
        </w:rPr>
        <w:t>, que argumenta la accionante</w:t>
      </w:r>
      <w:r w:rsidR="00B17884" w:rsidRPr="006A3249">
        <w:rPr>
          <w:rFonts w:ascii="Arial Narrow" w:hAnsi="Arial Narrow" w:cs="Arial"/>
          <w:sz w:val="28"/>
          <w:szCs w:val="28"/>
        </w:rPr>
        <w:t xml:space="preserve">, en el cual se hacen valer agravios respecto a la sanción, mismo que se examina con las </w:t>
      </w:r>
      <w:r w:rsidR="00B17884" w:rsidRPr="006A3249">
        <w:rPr>
          <w:rFonts w:ascii="Arial Narrow" w:eastAsia="Times New Roman" w:hAnsi="Arial Narrow" w:cs="Arial"/>
          <w:sz w:val="28"/>
          <w:szCs w:val="28"/>
          <w:lang w:val="es-ES" w:eastAsia="es-ES"/>
        </w:rPr>
        <w:t>manifestaciones expuestas por la autoridad demandada en su escrito de contestación y de las diversas constancias y probanzas ofrecidas por las partes que obran en autos de este expediente.</w:t>
      </w:r>
    </w:p>
    <w:p w:rsidR="0008375D" w:rsidRDefault="001D7B9A" w:rsidP="002B37A2">
      <w:pPr>
        <w:spacing w:before="120" w:after="120" w:line="360" w:lineRule="auto"/>
        <w:ind w:firstLine="708"/>
        <w:jc w:val="both"/>
        <w:rPr>
          <w:rFonts w:ascii="Arial Narrow" w:hAnsi="Arial Narrow"/>
          <w:sz w:val="28"/>
          <w:szCs w:val="28"/>
          <w:lang w:val="es-ES_tradnl"/>
        </w:rPr>
      </w:pPr>
      <w:r>
        <w:rPr>
          <w:rFonts w:ascii="Arial Narrow" w:hAnsi="Arial Narrow"/>
          <w:sz w:val="28"/>
          <w:szCs w:val="28"/>
          <w:lang w:val="es-ES_tradnl"/>
        </w:rPr>
        <w:t>El citado concepto de impugnación en lo conducente refiere lo siguiente:</w:t>
      </w:r>
    </w:p>
    <w:p w:rsidR="00F81B8F" w:rsidRDefault="001D7B9A" w:rsidP="0051355C">
      <w:pPr>
        <w:spacing w:before="120" w:after="120"/>
        <w:ind w:firstLine="708"/>
        <w:jc w:val="both"/>
        <w:rPr>
          <w:rFonts w:ascii="Arial Narrow" w:hAnsi="Arial Narrow"/>
          <w:i/>
          <w:sz w:val="24"/>
          <w:szCs w:val="24"/>
          <w:lang w:val="es-ES_tradnl"/>
        </w:rPr>
      </w:pPr>
      <w:r w:rsidRPr="0051355C">
        <w:rPr>
          <w:rFonts w:ascii="Arial Narrow" w:hAnsi="Arial Narrow"/>
          <w:i/>
          <w:sz w:val="24"/>
          <w:szCs w:val="24"/>
          <w:lang w:val="es-ES_tradnl"/>
        </w:rPr>
        <w:t>“…</w:t>
      </w:r>
      <w:r w:rsidR="0051355C" w:rsidRPr="0051355C">
        <w:rPr>
          <w:rFonts w:ascii="Arial Narrow" w:hAnsi="Arial Narrow"/>
          <w:i/>
          <w:sz w:val="24"/>
          <w:szCs w:val="24"/>
          <w:lang w:val="es-ES_tradnl"/>
        </w:rPr>
        <w:t>D</w:t>
      </w:r>
      <w:r w:rsidR="00F81B8F">
        <w:rPr>
          <w:rFonts w:ascii="Arial Narrow" w:hAnsi="Arial Narrow"/>
          <w:i/>
          <w:sz w:val="24"/>
          <w:szCs w:val="24"/>
          <w:lang w:val="es-ES_tradnl"/>
        </w:rPr>
        <w:t>icho lo anterior y de un análisis del acto aquí impugnado se desprende que la Directora de Administración Territorial y Desarrollo Urbano, impone una restricción al predio propiedad del suscrito de 111.20 metros cuadrados, pretendiendo fundamentar su actuar en las disposiciones siguientes:</w:t>
      </w:r>
    </w:p>
    <w:p w:rsidR="00F81B8F" w:rsidRDefault="00F81B8F" w:rsidP="00F81B8F">
      <w:pPr>
        <w:numPr>
          <w:ilvl w:val="0"/>
          <w:numId w:val="17"/>
        </w:numPr>
        <w:spacing w:before="120" w:after="120"/>
        <w:jc w:val="both"/>
        <w:rPr>
          <w:rFonts w:ascii="Arial Narrow" w:hAnsi="Arial Narrow"/>
          <w:i/>
          <w:sz w:val="24"/>
          <w:szCs w:val="24"/>
          <w:lang w:val="es-ES_tradnl"/>
        </w:rPr>
      </w:pPr>
      <w:r>
        <w:rPr>
          <w:rFonts w:ascii="Arial Narrow" w:hAnsi="Arial Narrow"/>
          <w:i/>
          <w:sz w:val="24"/>
          <w:szCs w:val="24"/>
          <w:lang w:val="es-ES_tradnl"/>
        </w:rPr>
        <w:t>Punto 4.13.3 inciso i) del Programa de Desarrollo Urbano Centro de Población de San Luis Potosí, S.L.P.</w:t>
      </w:r>
    </w:p>
    <w:p w:rsidR="00F81B8F" w:rsidRDefault="00F81B8F" w:rsidP="00F81B8F">
      <w:pPr>
        <w:numPr>
          <w:ilvl w:val="0"/>
          <w:numId w:val="17"/>
        </w:numPr>
        <w:spacing w:before="120" w:after="120"/>
        <w:jc w:val="both"/>
        <w:rPr>
          <w:rFonts w:ascii="Arial Narrow" w:hAnsi="Arial Narrow"/>
          <w:i/>
          <w:sz w:val="24"/>
          <w:szCs w:val="24"/>
          <w:lang w:val="es-ES_tradnl"/>
        </w:rPr>
      </w:pPr>
      <w:r>
        <w:rPr>
          <w:rFonts w:ascii="Arial Narrow" w:hAnsi="Arial Narrow"/>
          <w:i/>
          <w:sz w:val="24"/>
          <w:szCs w:val="24"/>
          <w:lang w:val="es-ES_tradnl"/>
        </w:rPr>
        <w:t>Artículo 115 fracción V de la Constitución Política de los Estados Unidos Mexicanos.</w:t>
      </w:r>
    </w:p>
    <w:p w:rsidR="00F81B8F" w:rsidRDefault="00F81B8F" w:rsidP="00F81B8F">
      <w:pPr>
        <w:numPr>
          <w:ilvl w:val="0"/>
          <w:numId w:val="17"/>
        </w:numPr>
        <w:spacing w:before="120" w:after="120"/>
        <w:jc w:val="both"/>
        <w:rPr>
          <w:rFonts w:ascii="Arial Narrow" w:hAnsi="Arial Narrow"/>
          <w:i/>
          <w:sz w:val="24"/>
          <w:szCs w:val="24"/>
          <w:lang w:val="es-ES_tradnl"/>
        </w:rPr>
      </w:pPr>
      <w:r>
        <w:rPr>
          <w:rFonts w:ascii="Arial Narrow" w:hAnsi="Arial Narrow"/>
          <w:i/>
          <w:sz w:val="24"/>
          <w:szCs w:val="24"/>
          <w:lang w:val="es-ES_tradnl"/>
        </w:rPr>
        <w:t>Artículo 114 fracción V de la Constitución Política de los Estados Unidos Mexicanos.</w:t>
      </w:r>
    </w:p>
    <w:p w:rsidR="00F81B8F" w:rsidRDefault="00F81B8F" w:rsidP="00F81B8F">
      <w:pPr>
        <w:numPr>
          <w:ilvl w:val="0"/>
          <w:numId w:val="17"/>
        </w:numPr>
        <w:spacing w:before="120" w:after="120"/>
        <w:jc w:val="both"/>
        <w:rPr>
          <w:rFonts w:ascii="Arial Narrow" w:hAnsi="Arial Narrow"/>
          <w:i/>
          <w:sz w:val="24"/>
          <w:szCs w:val="24"/>
          <w:lang w:val="es-ES_tradnl"/>
        </w:rPr>
      </w:pPr>
      <w:r>
        <w:rPr>
          <w:rFonts w:ascii="Arial Narrow" w:hAnsi="Arial Narrow"/>
          <w:i/>
          <w:sz w:val="24"/>
          <w:szCs w:val="24"/>
          <w:lang w:val="es-ES_tradnl"/>
        </w:rPr>
        <w:lastRenderedPageBreak/>
        <w:t>Artículo 4 fracción II, 12, 13 fracción III, 18 fracción I, XII, XXVIII y XXXIV de la Ley de Ordenamiento Territorial y Desarrollo Urbano del Estado de San Luis Potosí.</w:t>
      </w:r>
    </w:p>
    <w:p w:rsidR="00F81B8F" w:rsidRDefault="00F81B8F" w:rsidP="00F81B8F">
      <w:pPr>
        <w:numPr>
          <w:ilvl w:val="0"/>
          <w:numId w:val="17"/>
        </w:numPr>
        <w:spacing w:before="120" w:after="120"/>
        <w:jc w:val="both"/>
        <w:rPr>
          <w:rFonts w:ascii="Arial Narrow" w:hAnsi="Arial Narrow"/>
          <w:i/>
          <w:sz w:val="24"/>
          <w:szCs w:val="24"/>
          <w:lang w:val="es-ES_tradnl"/>
        </w:rPr>
      </w:pPr>
      <w:r>
        <w:rPr>
          <w:rFonts w:ascii="Arial Narrow" w:hAnsi="Arial Narrow"/>
          <w:i/>
          <w:sz w:val="24"/>
          <w:szCs w:val="24"/>
          <w:lang w:val="es-ES_tradnl"/>
        </w:rPr>
        <w:t>Artículos 169 fracción I, 170 fracción XXXVII inciso a) al x) del Reglamento Interno del Municipio de San Luis Potosí.</w:t>
      </w:r>
    </w:p>
    <w:p w:rsidR="00F81B8F" w:rsidRDefault="00F81B8F" w:rsidP="00F81B8F">
      <w:pPr>
        <w:numPr>
          <w:ilvl w:val="0"/>
          <w:numId w:val="17"/>
        </w:numPr>
        <w:spacing w:before="120" w:after="120"/>
        <w:jc w:val="both"/>
        <w:rPr>
          <w:rFonts w:ascii="Arial Narrow" w:hAnsi="Arial Narrow"/>
          <w:i/>
          <w:sz w:val="24"/>
          <w:szCs w:val="24"/>
          <w:lang w:val="es-ES_tradnl"/>
        </w:rPr>
      </w:pPr>
      <w:r>
        <w:rPr>
          <w:rFonts w:ascii="Arial Narrow" w:hAnsi="Arial Narrow"/>
          <w:i/>
          <w:sz w:val="24"/>
          <w:szCs w:val="24"/>
          <w:lang w:val="es-ES_tradnl"/>
        </w:rPr>
        <w:t>Pues bien, de dichos preceptos se puede corroborar flagrantemente la ausencia de la aplicación del principio de legalidad por parte de la demandada, pues al verificar cada uno de las disposiciones legales nos encontramos que las mismas no la legitiman para actuar, y que además son imprecisas e inexistentes, a saber:</w:t>
      </w:r>
    </w:p>
    <w:p w:rsidR="006F6306" w:rsidRPr="004A521B" w:rsidRDefault="004A521B" w:rsidP="004A521B">
      <w:pPr>
        <w:spacing w:before="120" w:after="120"/>
        <w:ind w:left="708"/>
        <w:jc w:val="both"/>
        <w:rPr>
          <w:rFonts w:ascii="Arial Narrow" w:hAnsi="Arial Narrow"/>
          <w:i/>
          <w:sz w:val="24"/>
          <w:szCs w:val="24"/>
          <w:lang w:val="es-ES_tradnl"/>
        </w:rPr>
      </w:pPr>
      <w:r>
        <w:rPr>
          <w:rFonts w:ascii="Arial Narrow" w:hAnsi="Arial Narrow"/>
          <w:color w:val="FF0000"/>
          <w:sz w:val="24"/>
          <w:szCs w:val="24"/>
        </w:rPr>
        <w:t>**********</w:t>
      </w:r>
      <w:r>
        <w:rPr>
          <w:rFonts w:ascii="Arial Narrow" w:hAnsi="Arial Narrow"/>
          <w:color w:val="FF0000"/>
          <w:sz w:val="24"/>
          <w:szCs w:val="24"/>
        </w:rPr>
        <w:t>(</w:t>
      </w:r>
      <w:proofErr w:type="gramStart"/>
      <w:r>
        <w:rPr>
          <w:rFonts w:ascii="Arial Narrow" w:hAnsi="Arial Narrow"/>
          <w:color w:val="FF0000"/>
          <w:sz w:val="24"/>
          <w:szCs w:val="24"/>
        </w:rPr>
        <w:t>se</w:t>
      </w:r>
      <w:proofErr w:type="gramEnd"/>
      <w:r>
        <w:rPr>
          <w:rFonts w:ascii="Arial Narrow" w:hAnsi="Arial Narrow"/>
          <w:color w:val="FF0000"/>
          <w:sz w:val="24"/>
          <w:szCs w:val="24"/>
        </w:rPr>
        <w:t xml:space="preserve"> suprime imagen)</w:t>
      </w:r>
    </w:p>
    <w:p w:rsidR="006F6306" w:rsidRDefault="006F6306" w:rsidP="00D26A3F">
      <w:pPr>
        <w:spacing w:before="120" w:after="120" w:line="240" w:lineRule="auto"/>
        <w:ind w:firstLine="708"/>
        <w:jc w:val="both"/>
        <w:rPr>
          <w:rFonts w:ascii="Arial Narrow" w:hAnsi="Arial Narrow"/>
          <w:i/>
          <w:sz w:val="24"/>
          <w:szCs w:val="24"/>
        </w:rPr>
      </w:pPr>
      <w:r w:rsidRPr="00965ECC">
        <w:rPr>
          <w:rFonts w:ascii="Arial Narrow" w:hAnsi="Arial Narrow"/>
          <w:i/>
          <w:sz w:val="24"/>
          <w:szCs w:val="24"/>
        </w:rPr>
        <w:t>De lo anterior claramente se advierte la falta de fundamento legal respecto a la restricción impuesta al predio propiedad del suscrito, pues en ningún momento se justifica</w:t>
      </w:r>
      <w:r w:rsidR="00373179" w:rsidRPr="00965ECC">
        <w:rPr>
          <w:rFonts w:ascii="Arial Narrow" w:hAnsi="Arial Narrow"/>
          <w:i/>
          <w:sz w:val="24"/>
          <w:szCs w:val="24"/>
        </w:rPr>
        <w:t xml:space="preserve"> que la autoridad afecte dicho inmueble, pues las disposiciones enunciadas por ésta, remiten a lo contemplado en el Programa de Desarrollo Urbano Centro de Población, sin embargo el precepto que citan de dicha disposición (punto VII, 4.13.3 inciso i) es inexistent</w:t>
      </w:r>
      <w:r w:rsidR="008D30CC" w:rsidRPr="00965ECC">
        <w:rPr>
          <w:rFonts w:ascii="Arial Narrow" w:hAnsi="Arial Narrow"/>
          <w:i/>
          <w:sz w:val="24"/>
          <w:szCs w:val="24"/>
        </w:rPr>
        <w:t>e, lo que quiere decir que carece de fundamento alguno; de igual forma, en cuanto a la competencia de la autoridad emisora, los preceptos constitucionales invocados, 115 fracción V de la Constitución Política de los Estados Unidos Mexicanos, 114 fracción V de la Constitución P</w:t>
      </w:r>
      <w:r w:rsidR="00616578" w:rsidRPr="00965ECC">
        <w:rPr>
          <w:rFonts w:ascii="Arial Narrow" w:hAnsi="Arial Narrow"/>
          <w:i/>
          <w:sz w:val="24"/>
          <w:szCs w:val="24"/>
        </w:rPr>
        <w:t>olítica de San Luis Potosí, y el 170 del Reglamento Interno del H. Ayuntamiento de San Luis Potosí</w:t>
      </w:r>
      <w:r w:rsidR="00375300" w:rsidRPr="00965ECC">
        <w:rPr>
          <w:rFonts w:ascii="Arial Narrow" w:hAnsi="Arial Narrow"/>
          <w:i/>
          <w:sz w:val="24"/>
          <w:szCs w:val="24"/>
        </w:rPr>
        <w:t>, no precisan el inciso en el que sitúan la conducta administrativa, pues únicamente refieren de manera genérica a todas las facultades contenidas en dicha fracción, lo cual, contraviene en todo momento las garantías de legalidad y seguridad jurídica, ya que como tal, la autoridad está obligada a fundamentar de manera clara la competencia otorgada, y ello incluye que se sitúen</w:t>
      </w:r>
      <w:r w:rsidR="00965ECC" w:rsidRPr="00965ECC">
        <w:rPr>
          <w:rFonts w:ascii="Arial Narrow" w:hAnsi="Arial Narrow"/>
          <w:i/>
          <w:sz w:val="24"/>
          <w:szCs w:val="24"/>
        </w:rPr>
        <w:t xml:space="preserve"> en la disposición aplicable y la citen para efecto de no dejar en estado de indefensión al gobernado,…”</w:t>
      </w:r>
    </w:p>
    <w:p w:rsidR="00D26A3F" w:rsidRPr="00D26A3F" w:rsidRDefault="00D26A3F" w:rsidP="00D26A3F">
      <w:pPr>
        <w:spacing w:before="120" w:after="120" w:line="240" w:lineRule="auto"/>
        <w:ind w:firstLine="708"/>
        <w:jc w:val="both"/>
        <w:rPr>
          <w:rFonts w:ascii="Arial Narrow" w:hAnsi="Arial Narrow"/>
          <w:i/>
          <w:sz w:val="24"/>
          <w:szCs w:val="24"/>
        </w:rPr>
      </w:pPr>
    </w:p>
    <w:p w:rsidR="00AC189F" w:rsidRPr="000635B7" w:rsidRDefault="00AC189F" w:rsidP="00D73D25">
      <w:pPr>
        <w:spacing w:before="120" w:after="120" w:line="360" w:lineRule="auto"/>
        <w:ind w:firstLine="708"/>
        <w:jc w:val="both"/>
        <w:rPr>
          <w:rFonts w:ascii="Arial Narrow" w:hAnsi="Arial Narrow"/>
          <w:sz w:val="28"/>
          <w:szCs w:val="28"/>
        </w:rPr>
      </w:pPr>
      <w:r w:rsidRPr="000635B7">
        <w:rPr>
          <w:rFonts w:ascii="Arial Narrow" w:hAnsi="Arial Narrow"/>
          <w:sz w:val="28"/>
          <w:szCs w:val="28"/>
        </w:rPr>
        <w:t>En primer término la accionante hace valer la ilegalidad del acto impugnado, en virtud de que la emisora</w:t>
      </w:r>
      <w:r w:rsidR="00D26A3F">
        <w:rPr>
          <w:rFonts w:ascii="Arial Narrow" w:hAnsi="Arial Narrow"/>
          <w:sz w:val="28"/>
          <w:szCs w:val="28"/>
        </w:rPr>
        <w:t>,</w:t>
      </w:r>
      <w:r w:rsidRPr="000635B7">
        <w:rPr>
          <w:rFonts w:ascii="Arial Narrow" w:hAnsi="Arial Narrow"/>
          <w:sz w:val="28"/>
          <w:szCs w:val="28"/>
        </w:rPr>
        <w:t xml:space="preserve"> en los preceptos legales en que se </w:t>
      </w:r>
      <w:r w:rsidRPr="00D26A3F">
        <w:rPr>
          <w:rFonts w:ascii="Arial Narrow" w:hAnsi="Arial Narrow"/>
          <w:sz w:val="28"/>
          <w:szCs w:val="28"/>
        </w:rPr>
        <w:t xml:space="preserve">sustenta para fundar su competencia, no </w:t>
      </w:r>
      <w:r w:rsidR="00D26A3F" w:rsidRPr="00D26A3F">
        <w:rPr>
          <w:rFonts w:ascii="Arial Narrow" w:hAnsi="Arial Narrow"/>
          <w:sz w:val="28"/>
          <w:szCs w:val="28"/>
        </w:rPr>
        <w:t>precisa</w:t>
      </w:r>
      <w:r w:rsidR="00D26A3F">
        <w:rPr>
          <w:rFonts w:ascii="Arial Narrow" w:hAnsi="Arial Narrow"/>
          <w:sz w:val="28"/>
          <w:szCs w:val="28"/>
        </w:rPr>
        <w:t xml:space="preserve"> </w:t>
      </w:r>
      <w:r w:rsidR="00D26A3F" w:rsidRPr="00D26A3F">
        <w:rPr>
          <w:rFonts w:ascii="Arial Narrow" w:hAnsi="Arial Narrow"/>
          <w:sz w:val="28"/>
          <w:szCs w:val="28"/>
        </w:rPr>
        <w:t>con claridad y detalle, el apartado, la fracción o fracciones, incisos y subincisos, en que apoya su actuación; pues de no ser así, se dejaría al gobernado en estado de indefensión,</w:t>
      </w:r>
      <w:r w:rsidR="00D26A3F">
        <w:rPr>
          <w:rFonts w:ascii="Arial Narrow" w:hAnsi="Arial Narrow"/>
          <w:sz w:val="28"/>
          <w:szCs w:val="28"/>
        </w:rPr>
        <w:t xml:space="preserve"> máxime la obligación de la demandada de fundamentar claramente la competencia otorgada, lo que </w:t>
      </w:r>
      <w:r w:rsidR="00D26A3F" w:rsidRPr="00D26A3F">
        <w:rPr>
          <w:rFonts w:ascii="Arial Narrow" w:hAnsi="Arial Narrow"/>
          <w:sz w:val="28"/>
          <w:szCs w:val="28"/>
        </w:rPr>
        <w:t xml:space="preserve">se desprende que la garantía de fundamentación consagrada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w:t>
      </w:r>
      <w:r w:rsidR="00D26A3F" w:rsidRPr="00D26A3F">
        <w:rPr>
          <w:rFonts w:ascii="Arial Narrow" w:hAnsi="Arial Narrow"/>
          <w:sz w:val="28"/>
          <w:szCs w:val="28"/>
        </w:rPr>
        <w:lastRenderedPageBreak/>
        <w:t xml:space="preserve">acto que no cumpla con los requisitos </w:t>
      </w:r>
      <w:r w:rsidR="00D73D25">
        <w:rPr>
          <w:rFonts w:ascii="Arial Narrow" w:hAnsi="Arial Narrow"/>
          <w:sz w:val="28"/>
          <w:szCs w:val="28"/>
        </w:rPr>
        <w:t>legales necesarios</w:t>
      </w:r>
      <w:r w:rsidRPr="00D26A3F">
        <w:rPr>
          <w:rFonts w:ascii="Arial Narrow" w:hAnsi="Arial Narrow"/>
          <w:sz w:val="28"/>
          <w:szCs w:val="28"/>
        </w:rPr>
        <w:t>, por lo que al</w:t>
      </w:r>
      <w:r w:rsidRPr="000635B7">
        <w:rPr>
          <w:rFonts w:ascii="Arial Narrow" w:hAnsi="Arial Narrow"/>
          <w:sz w:val="28"/>
          <w:szCs w:val="28"/>
        </w:rPr>
        <w:t xml:space="preserve"> haberse emitido dicha resolución administrativa por una autoridad que no</w:t>
      </w:r>
      <w:r w:rsidR="0094625F">
        <w:rPr>
          <w:rFonts w:ascii="Arial Narrow" w:hAnsi="Arial Narrow"/>
          <w:sz w:val="28"/>
          <w:szCs w:val="28"/>
        </w:rPr>
        <w:t xml:space="preserve"> funda debidamente su co</w:t>
      </w:r>
      <w:r w:rsidRPr="000635B7">
        <w:rPr>
          <w:rFonts w:ascii="Arial Narrow" w:hAnsi="Arial Narrow"/>
          <w:sz w:val="28"/>
          <w:szCs w:val="28"/>
        </w:rPr>
        <w:t>mpetencia para la emisión de</w:t>
      </w:r>
      <w:r w:rsidR="0094625F">
        <w:rPr>
          <w:rFonts w:ascii="Arial Narrow" w:hAnsi="Arial Narrow"/>
          <w:sz w:val="28"/>
          <w:szCs w:val="28"/>
        </w:rPr>
        <w:t xml:space="preserve"> la resolución impugnada, la misma resulta ilegal, pues actúa </w:t>
      </w:r>
      <w:r w:rsidRPr="000635B7">
        <w:rPr>
          <w:rFonts w:ascii="Arial Narrow" w:hAnsi="Arial Narrow"/>
          <w:sz w:val="28"/>
          <w:szCs w:val="28"/>
        </w:rPr>
        <w:t xml:space="preserve">en contravención a la garantía de debida fundamentación y motivación legal tutelada por el </w:t>
      </w:r>
      <w:r w:rsidR="00D73D25">
        <w:rPr>
          <w:rFonts w:ascii="Arial Narrow" w:hAnsi="Arial Narrow"/>
          <w:sz w:val="28"/>
          <w:szCs w:val="28"/>
        </w:rPr>
        <w:t>citado precepto</w:t>
      </w:r>
      <w:r w:rsidRPr="000635B7">
        <w:rPr>
          <w:rFonts w:ascii="Arial Narrow" w:hAnsi="Arial Narrow"/>
          <w:sz w:val="28"/>
          <w:szCs w:val="28"/>
        </w:rPr>
        <w:t xml:space="preserve"> Constitucional.</w:t>
      </w:r>
    </w:p>
    <w:p w:rsidR="00AC189F" w:rsidRPr="00C35710" w:rsidRDefault="00C35710" w:rsidP="00AC189F">
      <w:pPr>
        <w:spacing w:before="120" w:after="120" w:line="360" w:lineRule="auto"/>
        <w:ind w:firstLine="708"/>
        <w:jc w:val="both"/>
        <w:rPr>
          <w:rFonts w:ascii="Arial Narrow" w:hAnsi="Arial Narrow"/>
          <w:sz w:val="28"/>
          <w:szCs w:val="28"/>
        </w:rPr>
      </w:pPr>
      <w:r>
        <w:rPr>
          <w:rFonts w:ascii="Arial Narrow" w:hAnsi="Arial Narrow"/>
          <w:sz w:val="28"/>
          <w:szCs w:val="28"/>
        </w:rPr>
        <w:t>A juicio de la Magistrada Titular de esta Primera Sala Unitaria</w:t>
      </w:r>
      <w:r w:rsidR="00AC189F" w:rsidRPr="00C35710">
        <w:rPr>
          <w:rFonts w:ascii="Arial Narrow" w:hAnsi="Arial Narrow"/>
          <w:sz w:val="28"/>
          <w:szCs w:val="28"/>
        </w:rPr>
        <w:t>, quien</w:t>
      </w:r>
      <w:r w:rsidR="00CC7357">
        <w:rPr>
          <w:rFonts w:ascii="Arial Narrow" w:hAnsi="Arial Narrow"/>
          <w:sz w:val="28"/>
          <w:szCs w:val="28"/>
        </w:rPr>
        <w:t xml:space="preserve"> </w:t>
      </w:r>
      <w:r w:rsidR="00AC189F" w:rsidRPr="00C35710">
        <w:rPr>
          <w:rFonts w:ascii="Arial Narrow" w:hAnsi="Arial Narrow"/>
          <w:sz w:val="28"/>
          <w:szCs w:val="28"/>
        </w:rPr>
        <w:t xml:space="preserve"> conforme a lo argumentado por la parte actora y además en acatamiento</w:t>
      </w:r>
      <w:r>
        <w:rPr>
          <w:rFonts w:ascii="Arial Narrow" w:hAnsi="Arial Narrow"/>
          <w:sz w:val="28"/>
          <w:szCs w:val="28"/>
        </w:rPr>
        <w:t xml:space="preserve"> a lo señalado por el artículo 250 pen</w:t>
      </w:r>
      <w:r w:rsidR="00AC189F" w:rsidRPr="00C35710">
        <w:rPr>
          <w:rFonts w:ascii="Arial Narrow" w:hAnsi="Arial Narrow"/>
          <w:sz w:val="28"/>
          <w:szCs w:val="28"/>
        </w:rPr>
        <w:t>último párrafo de</w:t>
      </w:r>
      <w:r>
        <w:rPr>
          <w:rFonts w:ascii="Arial Narrow" w:hAnsi="Arial Narrow"/>
          <w:sz w:val="28"/>
          <w:szCs w:val="28"/>
        </w:rPr>
        <w:t>l Código Procesal Administrativo para el Estado de San Luis Potosí</w:t>
      </w:r>
      <w:r w:rsidR="00AC189F" w:rsidRPr="00C35710">
        <w:rPr>
          <w:rFonts w:ascii="Arial Narrow" w:hAnsi="Arial Narrow"/>
          <w:sz w:val="28"/>
          <w:szCs w:val="28"/>
        </w:rPr>
        <w:t xml:space="preserve">, </w:t>
      </w:r>
      <w:r w:rsidR="007A5A38">
        <w:rPr>
          <w:rFonts w:ascii="Arial Narrow" w:hAnsi="Arial Narrow"/>
          <w:sz w:val="28"/>
          <w:szCs w:val="28"/>
        </w:rPr>
        <w:t xml:space="preserve">se </w:t>
      </w:r>
      <w:r w:rsidR="00AC189F" w:rsidRPr="00C35710">
        <w:rPr>
          <w:rFonts w:ascii="Arial Narrow" w:hAnsi="Arial Narrow"/>
          <w:sz w:val="28"/>
          <w:szCs w:val="28"/>
        </w:rPr>
        <w:t>advierte que del estudio realizado a las constancias que integran el presente sumario, se desprende que el documento impugnado adolece de una indebida fundamentación de la competencia de la autoridad emisora, resultando con ello se declare su nulidad.</w:t>
      </w:r>
    </w:p>
    <w:p w:rsidR="00AC189F" w:rsidRPr="007A5A38" w:rsidRDefault="00AC189F" w:rsidP="00AC189F">
      <w:pPr>
        <w:spacing w:before="120" w:after="120" w:line="360" w:lineRule="auto"/>
        <w:ind w:firstLine="708"/>
        <w:jc w:val="both"/>
        <w:rPr>
          <w:rFonts w:ascii="Arial Narrow" w:hAnsi="Arial Narrow"/>
          <w:sz w:val="28"/>
          <w:szCs w:val="28"/>
        </w:rPr>
      </w:pPr>
      <w:r w:rsidRPr="007A5A38">
        <w:rPr>
          <w:rFonts w:ascii="Arial Narrow" w:hAnsi="Arial Narrow"/>
          <w:sz w:val="28"/>
          <w:szCs w:val="28"/>
        </w:rPr>
        <w:t>En principio, es necesario establecer que del numeral citado en el párrafo precedente, se deduce el imperativo de analizar de oficio la competencia de la autoridad emisora del acto de molestia,</w:t>
      </w:r>
      <w:r w:rsidR="007A5A38">
        <w:rPr>
          <w:rFonts w:ascii="Arial Narrow" w:hAnsi="Arial Narrow"/>
          <w:sz w:val="28"/>
          <w:szCs w:val="28"/>
        </w:rPr>
        <w:t xml:space="preserve"> </w:t>
      </w:r>
      <w:r w:rsidR="007A5A38" w:rsidRPr="007A5A38">
        <w:rPr>
          <w:rFonts w:ascii="Arial Narrow" w:hAnsi="Arial Narrow"/>
          <w:sz w:val="28"/>
          <w:szCs w:val="28"/>
        </w:rPr>
        <w:t xml:space="preserve"> </w:t>
      </w:r>
      <w:r w:rsidRPr="007A5A38">
        <w:rPr>
          <w:rFonts w:ascii="Arial Narrow" w:hAnsi="Arial Narrow"/>
          <w:sz w:val="28"/>
          <w:szCs w:val="28"/>
        </w:rPr>
        <w:t xml:space="preserve">obligación que si bien implica el estudio de la competencia de la autoridad, también encierra que se analice si el acto impugnado contiene el fundamento debido de la competencia de la autoridad que emite el acto de molestia.  </w:t>
      </w:r>
    </w:p>
    <w:p w:rsidR="00AC189F" w:rsidRPr="007A5A38" w:rsidRDefault="00AC189F" w:rsidP="00AC189F">
      <w:pPr>
        <w:spacing w:before="120" w:after="120" w:line="360" w:lineRule="auto"/>
        <w:ind w:firstLine="708"/>
        <w:jc w:val="both"/>
        <w:rPr>
          <w:rFonts w:ascii="Arial Narrow" w:hAnsi="Arial Narrow"/>
          <w:sz w:val="28"/>
          <w:szCs w:val="28"/>
        </w:rPr>
      </w:pPr>
      <w:r w:rsidRPr="007A5A38">
        <w:rPr>
          <w:rFonts w:ascii="Arial Narrow" w:hAnsi="Arial Narrow"/>
          <w:sz w:val="28"/>
          <w:szCs w:val="28"/>
        </w:rPr>
        <w:t>La anterior facultad-obligación, se obtiene del siguiente criterio jurisprudencial:</w:t>
      </w:r>
    </w:p>
    <w:p w:rsidR="00AC189F" w:rsidRDefault="00AC189F" w:rsidP="00AC189F">
      <w:pPr>
        <w:autoSpaceDE w:val="0"/>
        <w:autoSpaceDN w:val="0"/>
        <w:adjustRightInd w:val="0"/>
        <w:spacing w:before="120" w:after="120"/>
        <w:ind w:left="709" w:right="56"/>
        <w:jc w:val="both"/>
        <w:rPr>
          <w:rFonts w:ascii="Arial Narrow" w:hAnsi="Arial Narrow"/>
          <w:color w:val="000000"/>
          <w:sz w:val="24"/>
          <w:szCs w:val="24"/>
        </w:rPr>
      </w:pPr>
      <w:r w:rsidRPr="007A5A38">
        <w:rPr>
          <w:rFonts w:ascii="Arial Narrow" w:hAnsi="Arial Narrow"/>
          <w:color w:val="000000"/>
          <w:sz w:val="24"/>
          <w:szCs w:val="24"/>
        </w:rPr>
        <w:t>“</w:t>
      </w:r>
      <w:r w:rsidRPr="0072618D">
        <w:rPr>
          <w:rFonts w:ascii="Arial Narrow" w:hAnsi="Arial Narrow"/>
          <w:b/>
          <w:color w:val="000000"/>
          <w:sz w:val="24"/>
          <w:szCs w:val="24"/>
        </w:rPr>
        <w:t xml:space="preserve">COMPETENCIA. SU ESTUDIO OFICIOSO RESPECTO DE LA AUTORIDAD DEMANDADA EN EL JUICIO CONTENCIOSO ADMINISTRATIVO, DEBE SER ANALIZADA POR LAS SALAS DEL TRIBUNAL FEDERAL DE JUSTICIA FISCAL Y ADMINISTRATIVA. </w:t>
      </w:r>
      <w:r w:rsidRPr="007A5A38">
        <w:rPr>
          <w:rFonts w:ascii="Arial Narrow" w:hAnsi="Arial Narrow"/>
          <w:color w:val="000000"/>
          <w:sz w:val="24"/>
          <w:szCs w:val="24"/>
        </w:rPr>
        <w:t xml:space="preserve">El artículo 238, penúltimo párrafo, del Código Fiscal de la Federación y su correlativo 51, penúltimo párrafo, de la Ley Federal de Procedimiento Contencioso Administrativo, establece que ese Tribunal podrá hacer valer de oficio, por ser de orden público, la incompetencia de la autoridad para dictar la resolución impugnada. Al respecto debe decirse que </w:t>
      </w:r>
      <w:r w:rsidRPr="007A5A38">
        <w:rPr>
          <w:rFonts w:ascii="Arial Narrow" w:hAnsi="Arial Narrow"/>
          <w:b/>
          <w:color w:val="000000"/>
          <w:sz w:val="24"/>
          <w:szCs w:val="24"/>
        </w:rPr>
        <w:t>ese estudio implica todo lo relacionado con la competencia de la autoridad</w:t>
      </w:r>
      <w:r w:rsidRPr="007A5A38">
        <w:rPr>
          <w:rFonts w:ascii="Arial Narrow" w:hAnsi="Arial Narrow"/>
          <w:color w:val="000000"/>
          <w:sz w:val="24"/>
          <w:szCs w:val="24"/>
        </w:rPr>
        <w:t xml:space="preserve">, supuesto en </w:t>
      </w:r>
      <w:r w:rsidRPr="007A5A38">
        <w:rPr>
          <w:rFonts w:ascii="Arial Narrow" w:hAnsi="Arial Narrow"/>
          <w:color w:val="000000"/>
          <w:sz w:val="24"/>
          <w:szCs w:val="24"/>
          <w:u w:val="single"/>
        </w:rPr>
        <w:t>el cual se incluye tanto la ausencia de fundamentación de la competencia, como la indebida o insuficiente fundamentación de la misma, en virtud de que al tratarse de una facultad oficiosa</w:t>
      </w:r>
      <w:r w:rsidRPr="007A5A38">
        <w:rPr>
          <w:rFonts w:ascii="Arial Narrow" w:hAnsi="Arial Narrow"/>
          <w:color w:val="000000"/>
          <w:sz w:val="24"/>
          <w:szCs w:val="24"/>
        </w:rPr>
        <w:t xml:space="preserve">, las Salas fiscales de cualquier modo entrarán al examen de las facultades de la autoridad para emitir el acto de molestia; lo anterior con independencia de que exista o no agravio del afectado, o bien, de que invoque incompetencia o simplemente argumente una indebida, insuficiente o deficiente fundamentación de la competencia. Cabe agregar que en el caso de que las Salas fiscales estimen que la autoridad administrativa es incompetente, su pronunciamiento en ese sentido será indispensable, porque ello constituirá causa de nulidad de la resolución impugnada; sin embargo, si considera que la autoridad es competente, esto no quiere decir que </w:t>
      </w:r>
      <w:r w:rsidRPr="007A5A38">
        <w:rPr>
          <w:rFonts w:ascii="Arial Narrow" w:hAnsi="Arial Narrow"/>
          <w:color w:val="000000"/>
          <w:sz w:val="24"/>
          <w:szCs w:val="24"/>
        </w:rPr>
        <w:lastRenderedPageBreak/>
        <w:t>dicha autoridad jurisdiccional necesariamente deba pronunciarse al respecto en los fallos que emita, pues el no pronunciamiento expreso, simplemente es indicativo de que estimó que la autoridad demandada sí tenía competencia para emitir la resolución o acto impugnado en el juicio de nulidad.”</w:t>
      </w:r>
      <w:r w:rsidRPr="007A5A38">
        <w:rPr>
          <w:rStyle w:val="Refdenotaalpie"/>
          <w:rFonts w:ascii="Arial Narrow" w:hAnsi="Arial Narrow"/>
          <w:color w:val="000000"/>
          <w:sz w:val="24"/>
          <w:szCs w:val="24"/>
        </w:rPr>
        <w:footnoteReference w:id="1"/>
      </w:r>
      <w:r w:rsidRPr="007A5A38">
        <w:rPr>
          <w:rFonts w:ascii="Arial Narrow" w:hAnsi="Arial Narrow"/>
          <w:color w:val="000000"/>
          <w:sz w:val="24"/>
          <w:szCs w:val="24"/>
        </w:rPr>
        <w:t xml:space="preserve"> (El subrayado es nuestro.)</w:t>
      </w:r>
    </w:p>
    <w:p w:rsidR="00FA3C92" w:rsidRPr="007A5A38" w:rsidRDefault="00FA3C92" w:rsidP="00AC189F">
      <w:pPr>
        <w:autoSpaceDE w:val="0"/>
        <w:autoSpaceDN w:val="0"/>
        <w:adjustRightInd w:val="0"/>
        <w:spacing w:before="120" w:after="120"/>
        <w:ind w:left="709" w:right="56"/>
        <w:jc w:val="both"/>
        <w:rPr>
          <w:rFonts w:ascii="Arial Narrow" w:hAnsi="Arial Narrow"/>
          <w:color w:val="000000"/>
          <w:sz w:val="24"/>
          <w:szCs w:val="24"/>
        </w:rPr>
      </w:pPr>
    </w:p>
    <w:p w:rsidR="00AC189F" w:rsidRPr="007A5A38" w:rsidRDefault="00AC189F" w:rsidP="00AC189F">
      <w:pPr>
        <w:tabs>
          <w:tab w:val="left" w:pos="8789"/>
        </w:tabs>
        <w:autoSpaceDE w:val="0"/>
        <w:autoSpaceDN w:val="0"/>
        <w:adjustRightInd w:val="0"/>
        <w:spacing w:before="120" w:after="120" w:line="360" w:lineRule="auto"/>
        <w:ind w:right="51" w:firstLine="708"/>
        <w:jc w:val="both"/>
        <w:rPr>
          <w:rFonts w:ascii="Arial Narrow" w:hAnsi="Arial Narrow"/>
          <w:sz w:val="28"/>
          <w:szCs w:val="28"/>
        </w:rPr>
      </w:pPr>
      <w:r w:rsidRPr="007A5A38">
        <w:rPr>
          <w:rFonts w:ascii="Arial Narrow" w:hAnsi="Arial Narrow"/>
          <w:sz w:val="28"/>
          <w:szCs w:val="28"/>
        </w:rPr>
        <w:t>Ahora bien, como premisa mayor debemos considerar que la Constitución General del País establece, que todo acto dictado en agravio de los particulares deberá emitirse por autoridad dotada de competencia legal para ello.</w:t>
      </w:r>
    </w:p>
    <w:p w:rsidR="00AC189F" w:rsidRPr="00FA3C92" w:rsidRDefault="00AC189F" w:rsidP="00AC189F">
      <w:pPr>
        <w:pStyle w:val="Normal0"/>
        <w:spacing w:before="120" w:after="120" w:line="360" w:lineRule="auto"/>
        <w:ind w:firstLine="708"/>
        <w:jc w:val="both"/>
        <w:rPr>
          <w:rFonts w:ascii="Arial Narrow" w:hAnsi="Arial Narrow"/>
          <w:sz w:val="28"/>
          <w:szCs w:val="28"/>
        </w:rPr>
      </w:pPr>
      <w:r w:rsidRPr="00FA3C92">
        <w:rPr>
          <w:rFonts w:ascii="Arial Narrow" w:hAnsi="Arial Narrow"/>
          <w:sz w:val="28"/>
          <w:szCs w:val="28"/>
        </w:rPr>
        <w:t>Esto es así porque, en un sentido jurídico general, la competencia es la aptitud o potestad asignada legalmente a un órgano de autoridad para actuar con plena validez en determinado sentido, es decir, el conjunto de facultades otorgadas por la ley a las autoridades para que su actuación se vea comprendida dentro de esa esfera de atribuciones, aspecto que encuentra su fundamento en el invocado artículo 16 de la Constitución Federal, pues este numeral se refiere a la competencia y límites fijados para la actuación de los órganos del Estado frente a los particulares, como una garantía constitucional consagrada a favor de éstos, la que se vincula con el contenido del artículo 14 de la Ley Suprema de la Unión, que obliga a que los actos privativos de derechos que se emitan por las autoridades, deberán sujetarse a las formas previstas por la ley que al efecto se expida y con anterioridad al hecho que generó el acto autoritario.</w:t>
      </w:r>
      <w:r w:rsidRPr="00FA3C92">
        <w:rPr>
          <w:rStyle w:val="Refdenotaalpie"/>
          <w:rFonts w:ascii="Arial Narrow" w:hAnsi="Arial Narrow"/>
          <w:sz w:val="28"/>
          <w:szCs w:val="28"/>
        </w:rPr>
        <w:footnoteReference w:id="2"/>
      </w:r>
    </w:p>
    <w:p w:rsidR="00AC189F" w:rsidRPr="00FA3C92" w:rsidRDefault="00AC189F" w:rsidP="00AC189F">
      <w:pPr>
        <w:pStyle w:val="Normal0"/>
        <w:spacing w:before="120" w:after="120" w:line="360" w:lineRule="auto"/>
        <w:ind w:firstLine="708"/>
        <w:jc w:val="both"/>
        <w:rPr>
          <w:rFonts w:ascii="Arial Narrow" w:hAnsi="Arial Narrow"/>
          <w:sz w:val="28"/>
          <w:szCs w:val="28"/>
        </w:rPr>
      </w:pPr>
      <w:r w:rsidRPr="00FA3C92">
        <w:rPr>
          <w:rFonts w:ascii="Arial Narrow" w:hAnsi="Arial Narrow"/>
          <w:sz w:val="28"/>
          <w:szCs w:val="28"/>
        </w:rPr>
        <w:t xml:space="preserve">En conclusión, las garantías de legalidad y seguridad jurídica contenidas en los artículos 14 y 16 de la Constitución Federal, tienen el alcance de exigir que todo acto de autoridad, ya sea de molestia o de privación a los gobernados, deba emitirse por quien tenga facultad expresa para ello, señalando en el propio </w:t>
      </w:r>
      <w:r w:rsidRPr="00FA3C92">
        <w:rPr>
          <w:rFonts w:ascii="Arial Narrow" w:hAnsi="Arial Narrow"/>
          <w:sz w:val="28"/>
          <w:szCs w:val="28"/>
        </w:rPr>
        <w:lastRenderedPageBreak/>
        <w:t>acto, como formalidad esencial que le dé eficacia jurídica, el o los dispositivos que legitimen la competencia de quien lo emita y el carácter con que este último actúe, ya sea que lo haga por sí mismo, por ausencia del titular de la dependencia correspondiente o por delegación de facultades.</w:t>
      </w:r>
    </w:p>
    <w:p w:rsidR="00AC189F" w:rsidRPr="00FA3C92" w:rsidRDefault="00AC189F" w:rsidP="00AC189F">
      <w:pPr>
        <w:pStyle w:val="Normal0"/>
        <w:spacing w:before="120" w:after="120" w:line="360" w:lineRule="auto"/>
        <w:ind w:firstLine="708"/>
        <w:jc w:val="both"/>
        <w:rPr>
          <w:rFonts w:ascii="Arial Narrow" w:hAnsi="Arial Narrow"/>
          <w:sz w:val="28"/>
          <w:szCs w:val="28"/>
        </w:rPr>
      </w:pPr>
      <w:r w:rsidRPr="00FA3C92">
        <w:rPr>
          <w:rFonts w:ascii="Arial Narrow" w:hAnsi="Arial Narrow"/>
          <w:sz w:val="28"/>
          <w:szCs w:val="28"/>
        </w:rPr>
        <w:t>En esta tesitura, se infiere que mencionar el ordenamiento jurídico y la disposición legal que le conceda atribuciones a la autoridad para emitir un acto de molestia tiene, en realidad, un solo objetivo, que consiste en brindar certeza y seguridad jurídica al gobernado frente a la actuación de los órganos del Estado, pues de esta forma el particular tiene conocimiento de los datos indispensables para la defensa de sus intereses; ya que de lo contrario, es decir, de eximir a la autoridad del deber de fundar con precisión su competencia, se privaría al afectado de un elemento que pudiera resultar esencial para impugnarla adecuadamente, cuando lo considere conveniente, al desconocer la norma legal que faculta a la autoridad a emitir el acto de molestia que afecta su esfera jurídica y, en su caso, de controvertir la actuación de aquélla cuando estime que ésta no se ajusta al ordenamiento jurídico que le otorga atribuciones para ello o cuando la disposición jurídica pudiere encontrarse en contradicción con la Constitución Federal.</w:t>
      </w:r>
    </w:p>
    <w:p w:rsidR="00AC189F" w:rsidRPr="00FA3C92" w:rsidRDefault="00AC189F" w:rsidP="00AC189F">
      <w:pPr>
        <w:pStyle w:val="Normal0"/>
        <w:spacing w:before="120" w:after="120" w:line="360" w:lineRule="auto"/>
        <w:ind w:firstLine="708"/>
        <w:jc w:val="both"/>
        <w:rPr>
          <w:rFonts w:ascii="Arial Narrow" w:hAnsi="Arial Narrow"/>
          <w:sz w:val="28"/>
          <w:szCs w:val="28"/>
        </w:rPr>
      </w:pPr>
      <w:r w:rsidRPr="00FA3C92">
        <w:rPr>
          <w:rFonts w:ascii="Arial Narrow" w:hAnsi="Arial Narrow"/>
          <w:sz w:val="28"/>
          <w:szCs w:val="28"/>
        </w:rPr>
        <w:t>Por tanto, la formalidad de fundar en el acto de molestia la competencia de la autoridad que lo suscribe, constituye un requisito esencial del mismo, toda vez que la eficacia o validez de dicho acto dependerá de que haya sido realizado por el órgano de la administración, de que se trate, dentro del respectivo ámbito de sus atribuciones, regidas por una norma legal que le autorice ejecutarlas.</w:t>
      </w:r>
    </w:p>
    <w:p w:rsidR="00AC189F" w:rsidRPr="00FA3C92" w:rsidRDefault="00AC189F" w:rsidP="00AC189F">
      <w:pPr>
        <w:pStyle w:val="Normal0"/>
        <w:spacing w:before="120" w:after="120" w:line="360" w:lineRule="auto"/>
        <w:ind w:firstLine="708"/>
        <w:jc w:val="both"/>
        <w:rPr>
          <w:rFonts w:ascii="Arial Narrow" w:hAnsi="Arial Narrow"/>
          <w:sz w:val="28"/>
          <w:szCs w:val="28"/>
        </w:rPr>
      </w:pPr>
      <w:r w:rsidRPr="00FA3C92">
        <w:rPr>
          <w:rFonts w:ascii="Arial Narrow" w:hAnsi="Arial Narrow"/>
          <w:sz w:val="28"/>
          <w:szCs w:val="28"/>
        </w:rPr>
        <w:t>Así, al ser la competencia del órgano administrativo el conjunto de atribuciones o facultades que les incumben a cada uno de ellos, las cuales se encuentran establecidas en disposiciones legales que delimitan su campo de acción y generan certeza a los gobernados sobre los órganos del Estado que pueden, válidamente, afectar su esfera jurídica, no es posible considerar que para cumplir con los fines del derecho fundamental garantizado en el artículo 16 constitucional, baste la cita del ordenamiento legal que le otorgue competencia, ya que la organización de la administración pública en nuestro país está encaminada a distribuir las funciones de los órganos que la</w:t>
      </w:r>
      <w:r w:rsidRPr="009301C2">
        <w:rPr>
          <w:sz w:val="28"/>
          <w:szCs w:val="28"/>
        </w:rPr>
        <w:t xml:space="preserve"> </w:t>
      </w:r>
      <w:r w:rsidRPr="00FA3C92">
        <w:rPr>
          <w:rFonts w:ascii="Arial Narrow" w:hAnsi="Arial Narrow"/>
          <w:sz w:val="28"/>
          <w:szCs w:val="28"/>
        </w:rPr>
        <w:t xml:space="preserve">integren por razón </w:t>
      </w:r>
      <w:r w:rsidRPr="00FA3C92">
        <w:rPr>
          <w:rFonts w:ascii="Arial Narrow" w:hAnsi="Arial Narrow"/>
          <w:sz w:val="28"/>
          <w:szCs w:val="28"/>
        </w:rPr>
        <w:lastRenderedPageBreak/>
        <w:t>de materia, grado y territorio, a fin de satisfacer los intereses de la colectividad de una manera eficiente; para lo cual, si bien es cierto que en una ley, reglamento, decreto o acuerdo, es en donde por regla general, que admite excepciones, se señala la división de estas atribuciones, no menos cierto lo es que aquéllos están compuestos por diversos numerales, en los que se especifican con claridad y precisión las facultades que a cada autoridad le corresponden.</w:t>
      </w:r>
    </w:p>
    <w:p w:rsidR="00AC189F" w:rsidRPr="00FA3C92" w:rsidRDefault="00AC189F" w:rsidP="00AC189F">
      <w:pPr>
        <w:pStyle w:val="Normal0"/>
        <w:spacing w:before="120" w:after="120" w:line="360" w:lineRule="auto"/>
        <w:ind w:firstLine="708"/>
        <w:jc w:val="both"/>
        <w:rPr>
          <w:rFonts w:ascii="Arial Narrow" w:hAnsi="Arial Narrow"/>
          <w:sz w:val="28"/>
          <w:szCs w:val="28"/>
        </w:rPr>
      </w:pPr>
      <w:r w:rsidRPr="00FA3C92">
        <w:rPr>
          <w:rFonts w:ascii="Arial Narrow" w:hAnsi="Arial Narrow"/>
          <w:sz w:val="28"/>
          <w:szCs w:val="28"/>
        </w:rPr>
        <w:t>Entonces, para respetar el principio de seguridad jurídica tutelado por el citado precepto constitucional, es necesario que en el mandamiento escrito que contenga el respectivo acto de autoridad se mencionen con puntualidad las disposiciones legales específicas que incorporen al ámbito competencial del órgano emisor la atribución que le permite afectar la esfera jurídica del gobernado, atendiendo a los diversos criterios de atribuciones.</w:t>
      </w:r>
    </w:p>
    <w:p w:rsidR="00AC189F" w:rsidRPr="00FA3C92" w:rsidRDefault="00AC189F" w:rsidP="00473DE9">
      <w:pPr>
        <w:spacing w:before="120" w:after="120" w:line="360" w:lineRule="auto"/>
        <w:ind w:firstLine="708"/>
        <w:jc w:val="both"/>
        <w:rPr>
          <w:rFonts w:ascii="Arial Narrow" w:hAnsi="Arial Narrow"/>
          <w:sz w:val="28"/>
          <w:szCs w:val="28"/>
        </w:rPr>
      </w:pPr>
      <w:r w:rsidRPr="00FA3C92">
        <w:rPr>
          <w:rFonts w:ascii="Arial Narrow" w:hAnsi="Arial Narrow"/>
          <w:sz w:val="28"/>
          <w:szCs w:val="28"/>
        </w:rPr>
        <w:t xml:space="preserve">Ahora bien, por lo que hace al acto impugnado en este juicio contencioso administrativo, se aduce que el mismo es violatorio de los principios de legalidad y seguridad jurídicas a que se ha hecho relación, toda vez que del análisis integro de la </w:t>
      </w:r>
      <w:r w:rsidR="00484F74">
        <w:rPr>
          <w:rFonts w:ascii="Arial Narrow" w:hAnsi="Arial Narrow" w:cs="Arial"/>
          <w:sz w:val="28"/>
          <w:szCs w:val="28"/>
        </w:rPr>
        <w:t>licencia de alineamiento y número oficial con folio</w:t>
      </w:r>
      <w:r w:rsidR="00F064CE">
        <w:rPr>
          <w:rFonts w:ascii="Arial Narrow" w:hAnsi="Arial Narrow"/>
          <w:color w:val="FF0000"/>
          <w:sz w:val="24"/>
          <w:szCs w:val="24"/>
        </w:rPr>
        <w:t>**********</w:t>
      </w:r>
      <w:r w:rsidR="00484F74">
        <w:rPr>
          <w:rFonts w:ascii="Arial Narrow" w:hAnsi="Arial Narrow" w:cs="Arial"/>
          <w:sz w:val="28"/>
          <w:szCs w:val="28"/>
        </w:rPr>
        <w:t>, emitida por la Directora de Administración Territorial y Desarrollo Urbano de esta Ciudad Capital</w:t>
      </w:r>
      <w:r w:rsidR="00484F74" w:rsidRPr="00734B25">
        <w:rPr>
          <w:rFonts w:ascii="Arial Narrow" w:hAnsi="Arial Narrow" w:cs="Arial"/>
          <w:sz w:val="28"/>
          <w:szCs w:val="28"/>
        </w:rPr>
        <w:t>,</w:t>
      </w:r>
      <w:r w:rsidR="002A0015">
        <w:rPr>
          <w:rFonts w:ascii="Arial Narrow" w:hAnsi="Arial Narrow"/>
          <w:sz w:val="28"/>
          <w:szCs w:val="28"/>
        </w:rPr>
        <w:t xml:space="preserve"> </w:t>
      </w:r>
      <w:r w:rsidRPr="00FA3C92">
        <w:rPr>
          <w:rFonts w:ascii="Arial Narrow" w:hAnsi="Arial Narrow"/>
          <w:sz w:val="28"/>
          <w:szCs w:val="28"/>
        </w:rPr>
        <w:t xml:space="preserve">se aprecia que la autoridad emisora incumplió con la obligación legal de establecer </w:t>
      </w:r>
      <w:r w:rsidR="00FA3C92">
        <w:rPr>
          <w:rFonts w:ascii="Arial Narrow" w:hAnsi="Arial Narrow"/>
          <w:sz w:val="28"/>
          <w:szCs w:val="28"/>
        </w:rPr>
        <w:t xml:space="preserve">debidamente </w:t>
      </w:r>
      <w:r w:rsidRPr="00FA3C92">
        <w:rPr>
          <w:rFonts w:ascii="Arial Narrow" w:hAnsi="Arial Narrow"/>
          <w:sz w:val="28"/>
          <w:szCs w:val="28"/>
        </w:rPr>
        <w:t xml:space="preserve">el dispositivo en el que se encuentra conferida su facultar para dictar el acto de molestia al particular, ya que como puede verse del mismo solo hace referencia en cuanto a su competencia, a los numerales </w:t>
      </w:r>
      <w:r w:rsidR="00473DE9" w:rsidRPr="00473DE9">
        <w:rPr>
          <w:rFonts w:ascii="Arial Narrow" w:hAnsi="Arial Narrow"/>
          <w:sz w:val="28"/>
          <w:szCs w:val="28"/>
          <w:lang w:val="es-ES_tradnl"/>
        </w:rPr>
        <w:t xml:space="preserve">Punto </w:t>
      </w:r>
      <w:r w:rsidR="00473DE9">
        <w:rPr>
          <w:rFonts w:ascii="Arial Narrow" w:hAnsi="Arial Narrow"/>
          <w:sz w:val="28"/>
          <w:szCs w:val="28"/>
          <w:lang w:val="es-ES_tradnl"/>
        </w:rPr>
        <w:t xml:space="preserve">VII </w:t>
      </w:r>
      <w:r w:rsidR="00473DE9" w:rsidRPr="00473DE9">
        <w:rPr>
          <w:rFonts w:ascii="Arial Narrow" w:hAnsi="Arial Narrow"/>
          <w:sz w:val="28"/>
          <w:szCs w:val="28"/>
          <w:lang w:val="es-ES_tradnl"/>
        </w:rPr>
        <w:t>4.13.3 inciso i) del Programa de Desarrollo Urbano Centro de Población de San Luis Potosí, S.L.P.</w:t>
      </w:r>
      <w:r w:rsidR="00473DE9">
        <w:rPr>
          <w:rFonts w:ascii="Arial Narrow" w:hAnsi="Arial Narrow"/>
          <w:sz w:val="28"/>
          <w:szCs w:val="28"/>
        </w:rPr>
        <w:t xml:space="preserve">, </w:t>
      </w:r>
      <w:r w:rsidR="00473DE9" w:rsidRPr="00473DE9">
        <w:rPr>
          <w:rFonts w:ascii="Arial Narrow" w:hAnsi="Arial Narrow"/>
          <w:sz w:val="28"/>
          <w:szCs w:val="28"/>
          <w:lang w:val="es-ES_tradnl"/>
        </w:rPr>
        <w:t xml:space="preserve">Artículo 115 fracción V de la Constitución Política </w:t>
      </w:r>
      <w:r w:rsidR="00473DE9">
        <w:rPr>
          <w:rFonts w:ascii="Arial Narrow" w:hAnsi="Arial Narrow"/>
          <w:sz w:val="28"/>
          <w:szCs w:val="28"/>
          <w:lang w:val="es-ES_tradnl"/>
        </w:rPr>
        <w:t xml:space="preserve">de los Estados Unidos Mexicanos, </w:t>
      </w:r>
      <w:r w:rsidR="00473DE9" w:rsidRPr="00473DE9">
        <w:rPr>
          <w:rFonts w:ascii="Arial Narrow" w:hAnsi="Arial Narrow"/>
          <w:sz w:val="28"/>
          <w:szCs w:val="28"/>
          <w:lang w:val="es-ES_tradnl"/>
        </w:rPr>
        <w:t xml:space="preserve">Artículo 114 fracción V de la Constitución Política </w:t>
      </w:r>
      <w:r w:rsidR="00473DE9">
        <w:rPr>
          <w:rFonts w:ascii="Arial Narrow" w:hAnsi="Arial Narrow"/>
          <w:sz w:val="28"/>
          <w:szCs w:val="28"/>
          <w:lang w:val="es-ES_tradnl"/>
        </w:rPr>
        <w:t xml:space="preserve">de los Estados Unidos Mexicanos, </w:t>
      </w:r>
      <w:r w:rsidR="00473DE9" w:rsidRPr="00473DE9">
        <w:rPr>
          <w:rFonts w:ascii="Arial Narrow" w:hAnsi="Arial Narrow"/>
          <w:sz w:val="28"/>
          <w:szCs w:val="28"/>
          <w:lang w:val="es-ES_tradnl"/>
        </w:rPr>
        <w:t>Artículo 4 fracción II, 12, 13 fracción III, 18 fracción I, XII, XXVIII y XXXIV de la Ley de Ordenamiento Territorial y Desarrollo Urbano del Estado de San Luis Potos</w:t>
      </w:r>
      <w:r w:rsidR="00473DE9">
        <w:rPr>
          <w:rFonts w:ascii="Arial Narrow" w:hAnsi="Arial Narrow"/>
          <w:sz w:val="28"/>
          <w:szCs w:val="28"/>
          <w:lang w:val="es-ES_tradnl"/>
        </w:rPr>
        <w:t xml:space="preserve">í, </w:t>
      </w:r>
      <w:r w:rsidR="00473DE9" w:rsidRPr="00473DE9">
        <w:rPr>
          <w:rFonts w:ascii="Arial Narrow" w:hAnsi="Arial Narrow"/>
          <w:sz w:val="28"/>
          <w:szCs w:val="28"/>
          <w:lang w:val="es-ES_tradnl"/>
        </w:rPr>
        <w:t>Artículos 169 fracción I, 170 fracción XXXVII inciso a) al x) del Reglamento Interno del Municipio de San Luis Potos</w:t>
      </w:r>
      <w:r w:rsidR="00473DE9">
        <w:rPr>
          <w:rFonts w:ascii="Arial Narrow" w:hAnsi="Arial Narrow"/>
          <w:sz w:val="28"/>
          <w:szCs w:val="28"/>
          <w:lang w:val="es-ES_tradnl"/>
        </w:rPr>
        <w:t>í</w:t>
      </w:r>
      <w:r w:rsidRPr="00FA3C92">
        <w:rPr>
          <w:rFonts w:ascii="Arial Narrow" w:hAnsi="Arial Narrow"/>
          <w:sz w:val="28"/>
          <w:szCs w:val="28"/>
        </w:rPr>
        <w:t xml:space="preserve">; sin embargo, con la cita de dichos preceptos no cumple a cabalidad la obligación </w:t>
      </w:r>
      <w:r w:rsidRPr="00FA3C92">
        <w:rPr>
          <w:rFonts w:ascii="Arial Narrow" w:hAnsi="Arial Narrow"/>
          <w:sz w:val="28"/>
          <w:szCs w:val="28"/>
        </w:rPr>
        <w:lastRenderedPageBreak/>
        <w:t>de fundar</w:t>
      </w:r>
      <w:r w:rsidR="00070D16">
        <w:rPr>
          <w:rFonts w:ascii="Arial Narrow" w:hAnsi="Arial Narrow"/>
          <w:sz w:val="28"/>
          <w:szCs w:val="28"/>
        </w:rPr>
        <w:t xml:space="preserve"> debidamente</w:t>
      </w:r>
      <w:r w:rsidRPr="00FA3C92">
        <w:rPr>
          <w:rFonts w:ascii="Arial Narrow" w:hAnsi="Arial Narrow"/>
          <w:sz w:val="28"/>
          <w:szCs w:val="28"/>
        </w:rPr>
        <w:t xml:space="preserve"> la competencia material atribuida a la entidad que representa.</w:t>
      </w:r>
    </w:p>
    <w:p w:rsidR="00AC189F" w:rsidRPr="00FA3C92" w:rsidRDefault="00AC189F" w:rsidP="00AC189F">
      <w:pPr>
        <w:pStyle w:val="Normal0"/>
        <w:spacing w:before="120" w:after="120" w:line="360" w:lineRule="auto"/>
        <w:ind w:firstLine="708"/>
        <w:jc w:val="both"/>
        <w:rPr>
          <w:rFonts w:ascii="Arial Narrow" w:hAnsi="Arial Narrow"/>
          <w:sz w:val="28"/>
          <w:szCs w:val="28"/>
        </w:rPr>
      </w:pPr>
      <w:r w:rsidRPr="00FA3C92">
        <w:rPr>
          <w:rFonts w:ascii="Arial Narrow" w:hAnsi="Arial Narrow"/>
          <w:sz w:val="28"/>
          <w:szCs w:val="28"/>
        </w:rPr>
        <w:t>Para comprensión de lo anterior, se transcriben los dispositivos referidos:</w:t>
      </w:r>
    </w:p>
    <w:p w:rsidR="00AC189F" w:rsidRPr="006D231F" w:rsidRDefault="00AC189F" w:rsidP="006D231F">
      <w:pPr>
        <w:pStyle w:val="Normal0"/>
        <w:spacing w:before="120"/>
        <w:ind w:left="709" w:hanging="1"/>
        <w:jc w:val="center"/>
        <w:rPr>
          <w:rFonts w:ascii="Arial Narrow" w:hAnsi="Arial Narrow"/>
          <w:b/>
          <w:i/>
          <w:u w:val="single"/>
        </w:rPr>
      </w:pPr>
      <w:r w:rsidRPr="006D231F">
        <w:rPr>
          <w:rFonts w:ascii="Arial Narrow" w:hAnsi="Arial Narrow"/>
          <w:b/>
          <w:i/>
          <w:u w:val="single"/>
        </w:rPr>
        <w:t xml:space="preserve">Constitución Política de los Estados Unidos </w:t>
      </w:r>
      <w:proofErr w:type="gramStart"/>
      <w:r w:rsidRPr="006D231F">
        <w:rPr>
          <w:rFonts w:ascii="Arial Narrow" w:hAnsi="Arial Narrow"/>
          <w:b/>
          <w:i/>
          <w:u w:val="single"/>
        </w:rPr>
        <w:t>Mexicanos</w:t>
      </w:r>
      <w:proofErr w:type="gramEnd"/>
      <w:r w:rsidRPr="006D231F">
        <w:rPr>
          <w:rFonts w:ascii="Arial Narrow" w:hAnsi="Arial Narrow"/>
          <w:b/>
          <w:i/>
          <w:u w:val="single"/>
        </w:rPr>
        <w:t>:</w:t>
      </w:r>
    </w:p>
    <w:p w:rsidR="00D57C62" w:rsidRPr="00366ADC" w:rsidRDefault="00AC189F" w:rsidP="006D231F">
      <w:pPr>
        <w:pStyle w:val="Normal0"/>
        <w:spacing w:before="120"/>
        <w:ind w:left="709" w:firstLine="707"/>
        <w:jc w:val="both"/>
        <w:rPr>
          <w:rFonts w:ascii="Arial Narrow" w:hAnsi="Arial Narrow"/>
          <w:i/>
        </w:rPr>
      </w:pPr>
      <w:r w:rsidRPr="00366ADC">
        <w:rPr>
          <w:rFonts w:ascii="Arial Narrow" w:hAnsi="Arial Narrow"/>
          <w:b/>
          <w:i/>
        </w:rPr>
        <w:t>Artículo 115</w:t>
      </w:r>
      <w:r w:rsidRPr="00366ADC">
        <w:rPr>
          <w:rFonts w:ascii="Arial Narrow" w:hAnsi="Arial Narrow"/>
          <w:i/>
        </w:rPr>
        <w:t xml:space="preserve">. Los estados adoptarán, para su régimen interior, la forma de gobierno republicano, representativo, democrático, laico y popular, teniendo como base de su división territorial y de su organización política y administrativa, el municipio libre, conforme a las bases siguientes: </w:t>
      </w:r>
    </w:p>
    <w:p w:rsidR="00D57C62" w:rsidRPr="00366ADC" w:rsidRDefault="00D57C62" w:rsidP="006D231F">
      <w:pPr>
        <w:pStyle w:val="Normal0"/>
        <w:spacing w:before="120"/>
        <w:ind w:left="709" w:firstLine="707"/>
        <w:jc w:val="both"/>
        <w:rPr>
          <w:rFonts w:ascii="Arial Narrow" w:hAnsi="Arial Narrow"/>
          <w:i/>
        </w:rPr>
      </w:pPr>
      <w:r w:rsidRPr="00366ADC">
        <w:rPr>
          <w:rFonts w:ascii="Arial Narrow" w:hAnsi="Arial Narrow"/>
          <w:i/>
        </w:rPr>
        <w:t>…</w:t>
      </w:r>
      <w:r w:rsidRPr="00366ADC">
        <w:rPr>
          <w:rFonts w:ascii="Arial Narrow" w:hAnsi="Arial Narrow"/>
          <w:b/>
          <w:i/>
        </w:rPr>
        <w:t>V.</w:t>
      </w:r>
      <w:r w:rsidRPr="00366ADC">
        <w:rPr>
          <w:rFonts w:ascii="Arial Narrow" w:hAnsi="Arial Narrow"/>
          <w:i/>
        </w:rPr>
        <w:t xml:space="preserve">   Los  Municipios,  en  los  términos  de  las  leyes federales  y  Estatales  relativas,  estarán  facultados para: </w:t>
      </w:r>
    </w:p>
    <w:p w:rsidR="00D57C62" w:rsidRPr="00366ADC" w:rsidRDefault="00D57C62" w:rsidP="006D231F">
      <w:pPr>
        <w:pStyle w:val="Normal0"/>
        <w:spacing w:before="120"/>
        <w:ind w:left="709" w:firstLine="707"/>
        <w:jc w:val="both"/>
        <w:rPr>
          <w:rFonts w:ascii="Arial Narrow" w:hAnsi="Arial Narrow"/>
          <w:i/>
        </w:rPr>
      </w:pPr>
      <w:r w:rsidRPr="00366ADC">
        <w:rPr>
          <w:rFonts w:ascii="Arial Narrow" w:hAnsi="Arial Narrow"/>
          <w:i/>
        </w:rPr>
        <w:t xml:space="preserve">a)    Formular,  aprobar  y  administrar  la  zonificación y  planes  de  desarrollo  urbano  municipal,  así como  los  planes  en  materia  de  movilidad  y seguridad vial; Inciso  </w:t>
      </w:r>
    </w:p>
    <w:p w:rsidR="00D57C62" w:rsidRPr="00366ADC" w:rsidRDefault="00D57C62" w:rsidP="006D231F">
      <w:pPr>
        <w:pStyle w:val="Normal0"/>
        <w:spacing w:before="120"/>
        <w:ind w:left="709" w:firstLine="707"/>
        <w:jc w:val="both"/>
        <w:rPr>
          <w:rFonts w:ascii="Arial Narrow" w:hAnsi="Arial Narrow"/>
          <w:i/>
        </w:rPr>
      </w:pPr>
      <w:proofErr w:type="gramStart"/>
      <w:r w:rsidRPr="00366ADC">
        <w:rPr>
          <w:rFonts w:ascii="Arial Narrow" w:hAnsi="Arial Narrow"/>
          <w:i/>
        </w:rPr>
        <w:t>reformado</w:t>
      </w:r>
      <w:proofErr w:type="gramEnd"/>
      <w:r w:rsidRPr="00366ADC">
        <w:rPr>
          <w:rFonts w:ascii="Arial Narrow" w:hAnsi="Arial Narrow"/>
          <w:i/>
        </w:rPr>
        <w:t xml:space="preserve">  DOF  18-12-2020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b)    Participar  en  la  creación  y  administración  de sus reservas territoriales; c)    Participar  en  la  formulación  de  planes  de desarrollo  regional,  los  cuales  deberán  estar  en concordancia  con  los  planes  generales  de  la materia.  Cuando  la  Federación  o  los  Estados elaboren  proyectos  de  desarrollo  regional deberán  asegurar  la  participación  de  los municipios;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d)    Autorizar,  controlar  y  vigilar  la  utilización  del suelo,  en  el  ámbito  de  su  competencia,  en  sus jurisdicciones territoriales;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e)    Intervenir  en  la  regularización  de  la  tenencia  de la  tierra urbana;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f)    Otorgar licencias y permisos para construcciones;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g)    Participar  en  la  creación  y  administración  de zonas  de  reservas  ecológicas  y  en  la elaboración  y  aplicación  de  programas  de ordenamiento en  esta  materia;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h)    Intervenir  en  la  formulación  y  aplicación  de programas  de  transporte  público  de  pasajeros cuando aquellos  afecten su ámbito  territorial;  e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i)    Celebrar  convenios  para  la  administración  y custodia  de  las zonas federales.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En  lo  conducente  y  de  conformidad  a  los  fines señalados  en  el  párrafo  tercero  del  artículo  27  de esta  Constitución,  expedirán  los  reglamentos  y disposiciones administrativas que fueren necesarios.  Los  bienes  inmuebles  de  la Federación  ubicados  en  los  Municipios  estarán exclusivamente  bajo  la  jurisdicción  de  los  poderes federales,  sin  perjuicio  de  los  convenios  que puedan  celebrar  en  términos  del  inciso  i)  de  esta fracción;</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 Párrafo reformado  DOF  29-01-2016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Fracción reformada DOF 23-12-1999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VI.   Cuando  dos  o  más  centros  urbanos  situados en  territorios  municipales  de  dos  o  más  entidades federativas  formen  o  tiendan  a  formar  una continuidad  demográfica,  la  Federación,  las entidades federativas y los Municipios respectivos,  en  el  ámbito  de  sus  competencias, planearán  y  regularán  de  manera  conjunta  y coordinada  el  desarrollo  de  dichos  centros, incluyendo  criterios  para  la  movilidad  y  seguridad vial,  con  apego  a  las  leyes  federales  de  la materia.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Fracción reformada DOF  18-12-2020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VII.    La  policía  preventiva  estará  al  mando  del presidente  municipal  en  los  términos  de  la  Ley  de Seguridad  Pública  del  Estado.  Aquélla  acatará  </w:t>
      </w:r>
      <w:r w:rsidRPr="00366ADC">
        <w:rPr>
          <w:rFonts w:ascii="Arial Narrow" w:hAnsi="Arial Narrow"/>
          <w:i/>
        </w:rPr>
        <w:lastRenderedPageBreak/>
        <w:t xml:space="preserve">las órdenes  que  el  Gobernador  del  Estado  le transmita  en  aquellos  casos  que  éste  juzgue como  de  fuerza  mayor  o  alteración  grave  del orden público.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Párrafo reformado  DOF  18-06-2008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El  Ejecutivo  Federal  tendrá  el  mando  de  la  fuerza pública  en  los  lugares  donde  resida  habitual  o transitoriamente;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Fracción reformada DOF 23-12-1999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VIII.    Las  leyes  de  los  estados  introducirán  el principio  de  la  representación  proporcional  en  la elección  de  los  ayuntamientos  de  todos  los municipios.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 xml:space="preserve">Las  relaciones  de  trabajo  entre  los  municipios  y sus  trabajadores,  se  regirán  por  las  leyes  que expidan  las  legislaturas  de  los  estados  con  base en  lo  dispuesto  en  el  Artículo  123  de  esta Constitución, y  sus disposiciones reglamentarias. </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IX.   Derogada.</w:t>
      </w:r>
    </w:p>
    <w:p w:rsidR="00D57C62" w:rsidRPr="00366ADC" w:rsidRDefault="00D57C62" w:rsidP="006D231F">
      <w:pPr>
        <w:pStyle w:val="Normal0"/>
        <w:spacing w:before="120"/>
        <w:ind w:left="1416"/>
        <w:jc w:val="both"/>
        <w:rPr>
          <w:rFonts w:ascii="Arial Narrow" w:hAnsi="Arial Narrow"/>
          <w:i/>
        </w:rPr>
      </w:pPr>
      <w:r w:rsidRPr="00366ADC">
        <w:rPr>
          <w:rFonts w:ascii="Arial Narrow" w:hAnsi="Arial Narrow"/>
          <w:i/>
        </w:rPr>
        <w:t>X.   Derogada. “</w:t>
      </w:r>
    </w:p>
    <w:p w:rsidR="00545650" w:rsidRDefault="00545650" w:rsidP="006D231F">
      <w:pPr>
        <w:pStyle w:val="Normal0"/>
        <w:spacing w:before="120"/>
        <w:jc w:val="both"/>
        <w:rPr>
          <w:rFonts w:ascii="Arial Narrow" w:hAnsi="Arial Narrow"/>
        </w:rPr>
      </w:pPr>
    </w:p>
    <w:p w:rsidR="00545650" w:rsidRPr="00D57C62" w:rsidRDefault="00545650" w:rsidP="006D231F">
      <w:pPr>
        <w:pStyle w:val="Normal0"/>
        <w:spacing w:before="120"/>
        <w:ind w:left="709" w:firstLine="707"/>
        <w:jc w:val="both"/>
        <w:rPr>
          <w:rFonts w:ascii="Arial Narrow" w:hAnsi="Arial Narrow"/>
          <w:b/>
          <w:i/>
          <w:u w:val="single"/>
        </w:rPr>
      </w:pPr>
      <w:r w:rsidRPr="00D57C62">
        <w:rPr>
          <w:rFonts w:ascii="Arial Narrow" w:hAnsi="Arial Narrow"/>
          <w:b/>
          <w:i/>
          <w:u w:val="single"/>
        </w:rPr>
        <w:t>Constitución Política del Estado de San Luis Potosí</w:t>
      </w:r>
    </w:p>
    <w:p w:rsidR="00545650" w:rsidRPr="00366ADC" w:rsidRDefault="00545650" w:rsidP="006D231F">
      <w:pPr>
        <w:pStyle w:val="Normal0"/>
        <w:spacing w:before="120"/>
        <w:ind w:left="709" w:firstLine="707"/>
        <w:jc w:val="both"/>
        <w:rPr>
          <w:rFonts w:ascii="Arial Narrow" w:hAnsi="Arial Narrow"/>
          <w:i/>
        </w:rPr>
      </w:pPr>
      <w:r w:rsidRPr="00366ADC">
        <w:rPr>
          <w:rFonts w:ascii="Arial Narrow" w:hAnsi="Arial Narrow"/>
          <w:b/>
          <w:i/>
        </w:rPr>
        <w:t>ARTÍCULO  114.-</w:t>
      </w:r>
      <w:r w:rsidRPr="00366ADC">
        <w:rPr>
          <w:rFonts w:ascii="Arial Narrow" w:hAnsi="Arial Narrow"/>
          <w:i/>
        </w:rPr>
        <w:t xml:space="preserve">  El  Municipio  Libre  constituye  la  base  de  la  división  territorial  y  de  la  organización política  y  administrativa  del  Estado  y  tendrá  a  su  cargo  la  administración  y  gobierno  de  los intereses  municipales, conforme a  las  bases  siguientes:</w:t>
      </w:r>
    </w:p>
    <w:p w:rsidR="00545650" w:rsidRPr="00366ADC" w:rsidRDefault="00545650" w:rsidP="006D231F">
      <w:pPr>
        <w:pStyle w:val="Normal0"/>
        <w:spacing w:before="120"/>
        <w:ind w:left="709" w:firstLine="707"/>
        <w:jc w:val="both"/>
        <w:rPr>
          <w:rFonts w:ascii="Arial Narrow" w:hAnsi="Arial Narrow"/>
          <w:i/>
        </w:rPr>
      </w:pPr>
      <w:r w:rsidRPr="00366ADC">
        <w:rPr>
          <w:rFonts w:ascii="Arial Narrow" w:hAnsi="Arial Narrow"/>
          <w:i/>
        </w:rPr>
        <w:t>…</w:t>
      </w:r>
      <w:r w:rsidRPr="00366ADC">
        <w:rPr>
          <w:rFonts w:ascii="Arial Narrow" w:hAnsi="Arial Narrow"/>
          <w:b/>
          <w:i/>
        </w:rPr>
        <w:t>V.</w:t>
      </w:r>
      <w:r w:rsidRPr="00366ADC">
        <w:rPr>
          <w:rFonts w:ascii="Arial Narrow" w:hAnsi="Arial Narrow"/>
          <w:i/>
        </w:rPr>
        <w:t xml:space="preserve">  Los  municipios  en  los  términos  de  las  leyes  federales  y  estatales  relativas,  estarán  facultados para: </w:t>
      </w:r>
    </w:p>
    <w:p w:rsidR="00545650" w:rsidRPr="00366ADC" w:rsidRDefault="00545650" w:rsidP="006D231F">
      <w:pPr>
        <w:pStyle w:val="Normal0"/>
        <w:spacing w:before="120"/>
        <w:ind w:left="709" w:firstLine="707"/>
        <w:jc w:val="both"/>
        <w:rPr>
          <w:rFonts w:ascii="Arial Narrow" w:hAnsi="Arial Narrow"/>
          <w:i/>
        </w:rPr>
      </w:pPr>
      <w:r w:rsidRPr="00366ADC">
        <w:rPr>
          <w:rFonts w:ascii="Arial Narrow" w:hAnsi="Arial Narrow"/>
          <w:i/>
        </w:rPr>
        <w:t xml:space="preserve">a) Formular, aprobar  y  administrar  la  zonificación  y  planes  de  desarrollo  urbano  municipal; </w:t>
      </w:r>
    </w:p>
    <w:p w:rsidR="00545650" w:rsidRPr="00366ADC" w:rsidRDefault="00545650" w:rsidP="006D231F">
      <w:pPr>
        <w:pStyle w:val="Normal0"/>
        <w:spacing w:before="120"/>
        <w:ind w:left="1416"/>
        <w:jc w:val="both"/>
        <w:rPr>
          <w:rFonts w:ascii="Arial Narrow" w:hAnsi="Arial Narrow"/>
          <w:i/>
        </w:rPr>
      </w:pPr>
      <w:r w:rsidRPr="00366ADC">
        <w:rPr>
          <w:rFonts w:ascii="Arial Narrow" w:hAnsi="Arial Narrow"/>
          <w:i/>
        </w:rPr>
        <w:t xml:space="preserve">b) Participar  en  la creación  y  administración  de  sus  reservas  territoriales; c)  Participar  en  la  formulación  de  planes  de  desarrollo  regional,  los  cuales  deberán  estar  en concordancia  con  los  planes  generales  de  la  materia.  Cuando  la  Federación  o  el  Estado  elaboren proyectos  de  desarrollo regional,  deberán  asegurar la  participación  de los  municipios; </w:t>
      </w:r>
    </w:p>
    <w:p w:rsidR="00545650" w:rsidRPr="00366ADC" w:rsidRDefault="00545650" w:rsidP="006D231F">
      <w:pPr>
        <w:pStyle w:val="Normal0"/>
        <w:spacing w:before="120"/>
        <w:ind w:left="1416"/>
        <w:jc w:val="both"/>
        <w:rPr>
          <w:rFonts w:ascii="Arial Narrow" w:hAnsi="Arial Narrow"/>
          <w:i/>
        </w:rPr>
      </w:pPr>
      <w:r w:rsidRPr="00366ADC">
        <w:rPr>
          <w:rFonts w:ascii="Arial Narrow" w:hAnsi="Arial Narrow"/>
          <w:i/>
        </w:rPr>
        <w:t xml:space="preserve">d)  Autorizar,  controlar  y  vigilar  la  utilización  del  suelo  en  el  ámbito  de  su  competencia,  en  sus jurisdicciones  territoriales; </w:t>
      </w:r>
    </w:p>
    <w:p w:rsidR="00545650" w:rsidRPr="00366ADC" w:rsidRDefault="00545650" w:rsidP="006D231F">
      <w:pPr>
        <w:pStyle w:val="Normal0"/>
        <w:spacing w:before="120"/>
        <w:ind w:left="1416"/>
        <w:jc w:val="both"/>
        <w:rPr>
          <w:rFonts w:ascii="Arial Narrow" w:hAnsi="Arial Narrow"/>
          <w:i/>
        </w:rPr>
      </w:pPr>
      <w:r w:rsidRPr="00366ADC">
        <w:rPr>
          <w:rFonts w:ascii="Arial Narrow" w:hAnsi="Arial Narrow"/>
          <w:i/>
        </w:rPr>
        <w:t xml:space="preserve">e) Intervenir  en la regularización  de  la tenencia  de  la  tierra urbana; </w:t>
      </w:r>
    </w:p>
    <w:p w:rsidR="00545650" w:rsidRPr="00366ADC" w:rsidRDefault="00545650" w:rsidP="006D231F">
      <w:pPr>
        <w:pStyle w:val="Normal0"/>
        <w:spacing w:before="120"/>
        <w:ind w:left="1416"/>
        <w:jc w:val="both"/>
        <w:rPr>
          <w:rFonts w:ascii="Arial Narrow" w:hAnsi="Arial Narrow"/>
          <w:i/>
        </w:rPr>
      </w:pPr>
      <w:r w:rsidRPr="00366ADC">
        <w:rPr>
          <w:rFonts w:ascii="Arial Narrow" w:hAnsi="Arial Narrow"/>
          <w:i/>
        </w:rPr>
        <w:t xml:space="preserve">f)  Otorgar licencias  y  permisos  para construcciones; </w:t>
      </w:r>
    </w:p>
    <w:p w:rsidR="00545650" w:rsidRPr="00366ADC" w:rsidRDefault="00545650" w:rsidP="006D231F">
      <w:pPr>
        <w:pStyle w:val="Normal0"/>
        <w:spacing w:before="120"/>
        <w:ind w:left="1416"/>
        <w:jc w:val="both"/>
        <w:rPr>
          <w:rFonts w:ascii="Arial Narrow" w:hAnsi="Arial Narrow"/>
          <w:i/>
        </w:rPr>
      </w:pPr>
      <w:r w:rsidRPr="00366ADC">
        <w:rPr>
          <w:rFonts w:ascii="Arial Narrow" w:hAnsi="Arial Narrow"/>
          <w:i/>
        </w:rPr>
        <w:t xml:space="preserve">g)  Participar  en  la  creación  y  administración  de  zonas  de  reservas  ecológicas,  y  en  la  elaboración  y aplicación de  programas  de ordenamiento  en  esta  materia; </w:t>
      </w:r>
    </w:p>
    <w:p w:rsidR="00545650" w:rsidRPr="00366ADC" w:rsidRDefault="00545650" w:rsidP="006D231F">
      <w:pPr>
        <w:pStyle w:val="Normal0"/>
        <w:spacing w:before="120"/>
        <w:ind w:left="1416"/>
        <w:jc w:val="both"/>
        <w:rPr>
          <w:rFonts w:ascii="Arial Narrow" w:hAnsi="Arial Narrow"/>
          <w:i/>
        </w:rPr>
      </w:pPr>
      <w:r w:rsidRPr="00366ADC">
        <w:rPr>
          <w:rFonts w:ascii="Arial Narrow" w:hAnsi="Arial Narrow"/>
          <w:i/>
        </w:rPr>
        <w:t xml:space="preserve">h)  Intervenir  en  la  formulación  y  aplicación  de  programas  de  transporte  público  de  pasajeros cuando  aquellos  afecten  su  ámbito  territorial; e </w:t>
      </w:r>
    </w:p>
    <w:p w:rsidR="00545650" w:rsidRPr="00366ADC" w:rsidRDefault="00545650" w:rsidP="006D231F">
      <w:pPr>
        <w:pStyle w:val="Normal0"/>
        <w:spacing w:before="120"/>
        <w:ind w:left="1416"/>
        <w:jc w:val="both"/>
        <w:rPr>
          <w:rFonts w:ascii="Arial Narrow" w:hAnsi="Arial Narrow"/>
          <w:i/>
        </w:rPr>
      </w:pPr>
      <w:r w:rsidRPr="00366ADC">
        <w:rPr>
          <w:rFonts w:ascii="Arial Narrow" w:hAnsi="Arial Narrow"/>
          <w:i/>
        </w:rPr>
        <w:t xml:space="preserve">i)  Celebrar convenios  para  la administración  y  custodia  de  las  zonas  federales. </w:t>
      </w:r>
    </w:p>
    <w:p w:rsidR="00545650" w:rsidRDefault="00545650" w:rsidP="006D231F">
      <w:pPr>
        <w:pStyle w:val="Normal0"/>
        <w:spacing w:before="120"/>
        <w:ind w:left="1416"/>
        <w:jc w:val="both"/>
        <w:rPr>
          <w:rFonts w:ascii="Arial Narrow" w:hAnsi="Arial Narrow"/>
          <w:i/>
        </w:rPr>
      </w:pPr>
      <w:r w:rsidRPr="00366ADC">
        <w:rPr>
          <w:rFonts w:ascii="Arial Narrow" w:hAnsi="Arial Narrow"/>
          <w:i/>
        </w:rPr>
        <w:t>En  lo  conducente  y  de  conformidad  con  los  fines  señalados  en  el  párrafo  tercero  del  artículo  27  de la Constitución  Política  de  los  Estados  Unidos  Mexicanos,  expedirán  los  reglamentos  y disposiciones  administrativas  que fueren necesarios;…”</w:t>
      </w:r>
    </w:p>
    <w:p w:rsidR="00366ADC" w:rsidRPr="00366ADC" w:rsidRDefault="00366ADC" w:rsidP="006D231F">
      <w:pPr>
        <w:pStyle w:val="Normal0"/>
        <w:spacing w:before="120"/>
        <w:ind w:left="1416"/>
        <w:jc w:val="both"/>
        <w:rPr>
          <w:rFonts w:ascii="Arial Narrow" w:hAnsi="Arial Narrow"/>
          <w:i/>
        </w:rPr>
      </w:pPr>
    </w:p>
    <w:p w:rsidR="00811153" w:rsidRPr="00545650" w:rsidRDefault="00811153" w:rsidP="006D231F">
      <w:pPr>
        <w:pStyle w:val="Normal0"/>
        <w:spacing w:before="120"/>
        <w:ind w:left="709" w:firstLine="707"/>
        <w:jc w:val="both"/>
        <w:rPr>
          <w:rFonts w:ascii="Arial Narrow" w:hAnsi="Arial Narrow"/>
          <w:b/>
          <w:i/>
          <w:u w:val="single"/>
        </w:rPr>
      </w:pPr>
      <w:r w:rsidRPr="00545650">
        <w:rPr>
          <w:rFonts w:ascii="Arial Narrow" w:hAnsi="Arial Narrow"/>
          <w:b/>
          <w:i/>
          <w:u w:val="single"/>
        </w:rPr>
        <w:t>Ley de Ordenamiento Territorial y Desarrollo Urbano de San Luis Potosí</w:t>
      </w:r>
    </w:p>
    <w:p w:rsidR="00811153" w:rsidRPr="00366ADC" w:rsidRDefault="00811153" w:rsidP="006D231F">
      <w:pPr>
        <w:pStyle w:val="Normal0"/>
        <w:spacing w:before="120"/>
        <w:ind w:left="709" w:firstLine="707"/>
        <w:jc w:val="both"/>
        <w:rPr>
          <w:rFonts w:ascii="Arial Narrow" w:hAnsi="Arial Narrow"/>
          <w:i/>
        </w:rPr>
      </w:pPr>
      <w:r w:rsidRPr="00366ADC">
        <w:rPr>
          <w:rFonts w:ascii="Arial Narrow" w:hAnsi="Arial Narrow"/>
          <w:b/>
          <w:i/>
        </w:rPr>
        <w:t xml:space="preserve">ARTÍCULO  4º.  </w:t>
      </w:r>
      <w:r w:rsidRPr="00366ADC">
        <w:rPr>
          <w:rFonts w:ascii="Arial Narrow" w:hAnsi="Arial Narrow"/>
          <w:i/>
        </w:rPr>
        <w:t xml:space="preserve">Para los  efectos  de  esta  Ley, se  entenderá por: </w:t>
      </w:r>
    </w:p>
    <w:p w:rsidR="00811153" w:rsidRPr="00366ADC" w:rsidRDefault="00811153" w:rsidP="006D231F">
      <w:pPr>
        <w:pStyle w:val="Normal0"/>
        <w:spacing w:before="120"/>
        <w:ind w:left="709" w:firstLine="707"/>
        <w:jc w:val="both"/>
        <w:rPr>
          <w:rFonts w:ascii="Arial Narrow" w:hAnsi="Arial Narrow"/>
          <w:i/>
        </w:rPr>
      </w:pPr>
      <w:r w:rsidRPr="00366ADC">
        <w:rPr>
          <w:rFonts w:ascii="Arial Narrow" w:hAnsi="Arial Narrow"/>
          <w:i/>
        </w:rPr>
        <w:t>…II. Alineamiento  del  predio:  línea  real  o  virtual  definida  sobre  un  lote  o  predio  en  el  frente  a  la vía  pública,  que  determina  el  límite  a  partir  del  cual  se  permite  la  traza  o  edificación  de  un inmueble,  de  acuerdo a  los  programas  o  proyectos  de  desarrollo urbano legalmente  aprobados;</w:t>
      </w:r>
    </w:p>
    <w:p w:rsidR="00811153" w:rsidRPr="00366ADC" w:rsidRDefault="00811153" w:rsidP="006D231F">
      <w:pPr>
        <w:pStyle w:val="Normal0"/>
        <w:spacing w:before="120"/>
        <w:ind w:left="709" w:firstLine="707"/>
        <w:jc w:val="both"/>
        <w:rPr>
          <w:rFonts w:ascii="Arial Narrow" w:hAnsi="Arial Narrow"/>
          <w:i/>
        </w:rPr>
      </w:pPr>
      <w:r w:rsidRPr="00366ADC">
        <w:rPr>
          <w:rFonts w:ascii="Arial Narrow" w:hAnsi="Arial Narrow"/>
          <w:b/>
          <w:i/>
        </w:rPr>
        <w:t xml:space="preserve">ARTÍCULO  12.  </w:t>
      </w:r>
      <w:r w:rsidRPr="00366ADC">
        <w:rPr>
          <w:rFonts w:ascii="Arial Narrow" w:hAnsi="Arial Narrow"/>
          <w:i/>
        </w:rPr>
        <w:t xml:space="preserve">La  aplicación  de  esta  Ley  corresponde  Ejecutivo  del  Estado,  así  como  a  los ayuntamientos,  los  que  ejercerán  sus  atribuciones  de  manera  concurrente  y  coordinada,  en  el ámbito  de  sus  respectivas  competencias  y  jurisdicciones,  para  proveer  al  exacto  cumplimiento  de esta  Ley,  deberán  expedir  los  reglamentos,  bandos,  ordenanzas  o  normatividad  reglamentarias correspondientes. </w:t>
      </w:r>
    </w:p>
    <w:p w:rsidR="00811153" w:rsidRPr="00366ADC" w:rsidRDefault="00811153" w:rsidP="006D231F">
      <w:pPr>
        <w:pStyle w:val="Normal0"/>
        <w:spacing w:before="120"/>
        <w:ind w:left="709" w:firstLine="707"/>
        <w:jc w:val="both"/>
        <w:rPr>
          <w:rFonts w:ascii="Arial Narrow" w:hAnsi="Arial Narrow"/>
          <w:i/>
        </w:rPr>
      </w:pPr>
      <w:r w:rsidRPr="00366ADC">
        <w:rPr>
          <w:rFonts w:ascii="Arial Narrow" w:hAnsi="Arial Narrow"/>
          <w:i/>
        </w:rPr>
        <w:t xml:space="preserve">El  Congreso  del  Estado  ejercerá  la  competencia  que  en  esta  materia  le  otorga  la  presente  Ley  y las  demás  que regulan  sus  atribuciones  en  este  orden. </w:t>
      </w:r>
    </w:p>
    <w:p w:rsidR="00811153" w:rsidRPr="00366ADC" w:rsidRDefault="00811153" w:rsidP="006D231F">
      <w:pPr>
        <w:pStyle w:val="Normal0"/>
        <w:spacing w:before="120"/>
        <w:ind w:left="709" w:firstLine="707"/>
        <w:jc w:val="both"/>
        <w:rPr>
          <w:rFonts w:ascii="Arial Narrow" w:hAnsi="Arial Narrow"/>
          <w:i/>
        </w:rPr>
      </w:pPr>
      <w:r w:rsidRPr="00366ADC">
        <w:rPr>
          <w:rFonts w:ascii="Arial Narrow" w:hAnsi="Arial Narrow"/>
          <w:i/>
        </w:rPr>
        <w:t>El  Estado  ejercerá  sus  atribuciones  de  manera  concurrente  y  coordinada  con  las  autoridades federales  y  con  los  ayuntamientos  de  la Entidad  en  los  casos  que establece la Ley  General.</w:t>
      </w:r>
    </w:p>
    <w:p w:rsidR="00983D5C" w:rsidRPr="00366ADC" w:rsidRDefault="00983D5C" w:rsidP="006D231F">
      <w:pPr>
        <w:pStyle w:val="Normal0"/>
        <w:spacing w:before="120"/>
        <w:ind w:left="709" w:firstLine="707"/>
        <w:jc w:val="both"/>
        <w:rPr>
          <w:rFonts w:ascii="Arial Narrow" w:hAnsi="Arial Narrow"/>
          <w:i/>
        </w:rPr>
      </w:pPr>
      <w:r w:rsidRPr="00366ADC">
        <w:rPr>
          <w:rFonts w:ascii="Arial Narrow" w:hAnsi="Arial Narrow"/>
          <w:b/>
          <w:i/>
        </w:rPr>
        <w:t xml:space="preserve">ARTÍCULO  13.  </w:t>
      </w:r>
      <w:r w:rsidRPr="00366ADC">
        <w:rPr>
          <w:rFonts w:ascii="Arial Narrow" w:hAnsi="Arial Narrow"/>
          <w:i/>
        </w:rPr>
        <w:t>Son  autoridades  competentes,  para  la  aplicación de  la presente  Ley:</w:t>
      </w:r>
    </w:p>
    <w:p w:rsidR="00983D5C" w:rsidRPr="00366ADC" w:rsidRDefault="00983D5C" w:rsidP="006D231F">
      <w:pPr>
        <w:pStyle w:val="Normal0"/>
        <w:spacing w:before="120"/>
        <w:ind w:left="709" w:firstLine="707"/>
        <w:jc w:val="both"/>
        <w:rPr>
          <w:rFonts w:ascii="Arial Narrow" w:hAnsi="Arial Narrow"/>
          <w:i/>
        </w:rPr>
      </w:pPr>
      <w:r w:rsidRPr="00366ADC">
        <w:rPr>
          <w:rFonts w:ascii="Arial Narrow" w:hAnsi="Arial Narrow"/>
          <w:i/>
        </w:rPr>
        <w:t>…III.  Los  ayuntamientos  y  autoridades  en  materia  de  desarrollo  urbano  y/o  obras  públicas  o  su equivalente,  que de ellos  dependan. El  Congreso del  Estado tendrá las  facultades  que  le  otorga la presente  Ley.</w:t>
      </w:r>
    </w:p>
    <w:p w:rsidR="00983D5C" w:rsidRPr="00366ADC" w:rsidRDefault="00983D5C" w:rsidP="006D231F">
      <w:pPr>
        <w:pStyle w:val="Normal0"/>
        <w:spacing w:before="120"/>
        <w:ind w:left="709" w:firstLine="707"/>
        <w:jc w:val="both"/>
        <w:rPr>
          <w:rFonts w:ascii="Arial Narrow" w:hAnsi="Arial Narrow"/>
          <w:b/>
          <w:i/>
        </w:rPr>
      </w:pPr>
      <w:r w:rsidRPr="00366ADC">
        <w:rPr>
          <w:rFonts w:ascii="Arial Narrow" w:hAnsi="Arial Narrow"/>
          <w:b/>
          <w:i/>
        </w:rPr>
        <w:t xml:space="preserve">ARTÍCULO  18.  </w:t>
      </w:r>
      <w:r w:rsidRPr="00366ADC">
        <w:rPr>
          <w:rFonts w:ascii="Arial Narrow" w:hAnsi="Arial Narrow"/>
          <w:i/>
        </w:rPr>
        <w:t xml:space="preserve">Corresponde  a  los  municipios: </w:t>
      </w:r>
    </w:p>
    <w:p w:rsidR="00983D5C" w:rsidRPr="00366ADC" w:rsidRDefault="00983D5C" w:rsidP="006D231F">
      <w:pPr>
        <w:pStyle w:val="Normal0"/>
        <w:spacing w:before="120"/>
        <w:ind w:left="709" w:firstLine="707"/>
        <w:jc w:val="both"/>
        <w:rPr>
          <w:rFonts w:ascii="Arial Narrow" w:hAnsi="Arial Narrow"/>
          <w:i/>
        </w:rPr>
      </w:pPr>
      <w:r w:rsidRPr="00366ADC">
        <w:rPr>
          <w:rFonts w:ascii="Arial Narrow" w:hAnsi="Arial Narrow"/>
          <w:b/>
          <w:i/>
        </w:rPr>
        <w:t xml:space="preserve">I.  </w:t>
      </w:r>
      <w:r w:rsidRPr="00366ADC">
        <w:rPr>
          <w:rFonts w:ascii="Arial Narrow" w:hAnsi="Arial Narrow"/>
          <w:i/>
        </w:rPr>
        <w:t>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expedido  por  la  Secretaría;</w:t>
      </w:r>
    </w:p>
    <w:p w:rsidR="00811153" w:rsidRPr="00366ADC" w:rsidRDefault="00983D5C" w:rsidP="006D231F">
      <w:pPr>
        <w:pStyle w:val="Normal0"/>
        <w:spacing w:before="120"/>
        <w:ind w:left="709" w:firstLine="707"/>
        <w:jc w:val="both"/>
        <w:rPr>
          <w:rFonts w:ascii="Arial Narrow" w:hAnsi="Arial Narrow"/>
          <w:i/>
        </w:rPr>
      </w:pPr>
      <w:r w:rsidRPr="00366ADC">
        <w:rPr>
          <w:rFonts w:ascii="Arial Narrow" w:hAnsi="Arial Narrow"/>
          <w:b/>
          <w:i/>
        </w:rPr>
        <w:t xml:space="preserve">…XII.  </w:t>
      </w:r>
      <w:r w:rsidRPr="00366ADC">
        <w:rPr>
          <w:rFonts w:ascii="Arial Narrow" w:hAnsi="Arial Narrow"/>
          <w:i/>
        </w:rPr>
        <w:t>Formular,  aprobar  y  administrar  la  zonificación  de  los  centros  de  población  que  se  encuentren dentro  del  municipio,  en  los  términos  previstos  en  los  programas  municipales  y  en  los  demás  que de  éstos  deriven;</w:t>
      </w:r>
    </w:p>
    <w:p w:rsidR="00983D5C" w:rsidRPr="00366ADC" w:rsidRDefault="00983D5C" w:rsidP="006D231F">
      <w:pPr>
        <w:pStyle w:val="Normal0"/>
        <w:spacing w:before="120"/>
        <w:ind w:left="709" w:firstLine="707"/>
        <w:jc w:val="both"/>
        <w:rPr>
          <w:rFonts w:ascii="Arial Narrow" w:hAnsi="Arial Narrow"/>
          <w:i/>
        </w:rPr>
      </w:pPr>
      <w:r w:rsidRPr="00366ADC">
        <w:rPr>
          <w:rFonts w:ascii="Arial Narrow" w:hAnsi="Arial Narrow"/>
          <w:b/>
          <w:i/>
        </w:rPr>
        <w:t xml:space="preserve">…XXVIII.  </w:t>
      </w:r>
      <w:r w:rsidRPr="00366ADC">
        <w:rPr>
          <w:rFonts w:ascii="Arial Narrow" w:hAnsi="Arial Narrow"/>
          <w:i/>
        </w:rPr>
        <w:t>Participar  en  la  creación  y  administración  del  suelo  y  reservas  territoriales  para  el desarrollo  urbano,  de  conformidad  con  las  disposiciones  jurídicas  aplicables;  así  como  generar  los instrumentos  que  permitan  la  disponibilidad  de  tierra  para  personas  en  situación  de  pobreza  o vulnerabilidad;</w:t>
      </w:r>
    </w:p>
    <w:p w:rsidR="00983D5C" w:rsidRPr="00366ADC" w:rsidRDefault="00983D5C" w:rsidP="006D231F">
      <w:pPr>
        <w:pStyle w:val="Normal0"/>
        <w:spacing w:before="120"/>
        <w:ind w:left="709" w:firstLine="707"/>
        <w:jc w:val="both"/>
        <w:rPr>
          <w:rFonts w:ascii="Arial Narrow" w:hAnsi="Arial Narrow"/>
          <w:i/>
        </w:rPr>
      </w:pPr>
      <w:r w:rsidRPr="00366ADC">
        <w:rPr>
          <w:rFonts w:ascii="Arial Narrow" w:hAnsi="Arial Narrow"/>
          <w:i/>
        </w:rPr>
        <w:t>…</w:t>
      </w:r>
    </w:p>
    <w:p w:rsidR="00983D5C" w:rsidRDefault="00983D5C" w:rsidP="006D231F">
      <w:pPr>
        <w:pStyle w:val="Normal0"/>
        <w:spacing w:before="120"/>
        <w:ind w:left="709" w:firstLine="707"/>
        <w:jc w:val="both"/>
        <w:rPr>
          <w:rFonts w:ascii="Arial Narrow" w:hAnsi="Arial Narrow"/>
          <w:i/>
        </w:rPr>
      </w:pPr>
      <w:r w:rsidRPr="00366ADC">
        <w:rPr>
          <w:rFonts w:ascii="Arial Narrow" w:hAnsi="Arial Narrow"/>
          <w:b/>
          <w:i/>
        </w:rPr>
        <w:t xml:space="preserve">XXXIV.  </w:t>
      </w:r>
      <w:r w:rsidRPr="00366ADC">
        <w:rPr>
          <w:rFonts w:ascii="Arial Narrow" w:hAnsi="Arial Narrow"/>
          <w:i/>
        </w:rPr>
        <w:t>Controlar  y  vigilar  la  utilización  del  suelo  en  su  jurisdicción  territorial,  y  expedir  las autorizaciones,  licencias  o  permisos  de  las  diversas  acciones  urbanísticas,  con  estricto  apego  a  las disposiciones  de  la  presente  Ley  y  demás    aplicables,  así  como  a  los  programas  de  Desarrollo Urbano  y  sus  correspondientes  reservas,  usos  del  suelo  y  destinos  de  áreas  y  predios;  y revocarlas  en  los  casos  que establece  la  presente Ley;   …”</w:t>
      </w:r>
    </w:p>
    <w:p w:rsidR="00711C4F" w:rsidRDefault="00711C4F" w:rsidP="006D231F">
      <w:pPr>
        <w:pStyle w:val="Normal0"/>
        <w:spacing w:before="120"/>
        <w:ind w:left="709" w:firstLine="707"/>
        <w:jc w:val="both"/>
        <w:rPr>
          <w:rFonts w:ascii="Arial Narrow" w:hAnsi="Arial Narrow"/>
          <w:i/>
        </w:rPr>
      </w:pPr>
    </w:p>
    <w:p w:rsidR="00711C4F" w:rsidRDefault="00711C4F" w:rsidP="006D231F">
      <w:pPr>
        <w:pStyle w:val="Normal0"/>
        <w:spacing w:before="120"/>
        <w:ind w:left="709" w:firstLine="707"/>
        <w:jc w:val="both"/>
        <w:rPr>
          <w:rFonts w:ascii="Arial Narrow" w:hAnsi="Arial Narrow"/>
          <w:b/>
          <w:i/>
          <w:u w:val="single"/>
        </w:rPr>
      </w:pPr>
      <w:r w:rsidRPr="00711C4F">
        <w:rPr>
          <w:rFonts w:ascii="Arial Narrow" w:hAnsi="Arial Narrow"/>
          <w:b/>
          <w:i/>
          <w:u w:val="single"/>
        </w:rPr>
        <w:t>Reglamento Interno del H. Ayuntamiento de San Luis Potosí.</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b/>
          <w:i/>
        </w:rPr>
        <w:t>ARTÍCULO 169.</w:t>
      </w:r>
      <w:r w:rsidRPr="00711C4F">
        <w:rPr>
          <w:rFonts w:ascii="Arial Narrow" w:hAnsi="Arial Narrow"/>
          <w:i/>
        </w:rPr>
        <w:t xml:space="preserve"> “Para el mejor y eficaz desempeño de los servicios públicos, así como para el desahogo de los asuntos de su competencia, la Dirección General de Gestión Territorial y Catastro, contará principalmente con las siguientes unidades administrativas:</w:t>
      </w:r>
    </w:p>
    <w:p w:rsidR="00711C4F" w:rsidRPr="00711C4F" w:rsidRDefault="00711C4F" w:rsidP="006D231F">
      <w:pPr>
        <w:pStyle w:val="Normal0"/>
        <w:spacing w:before="120"/>
        <w:ind w:left="709" w:firstLine="707"/>
        <w:jc w:val="both"/>
        <w:rPr>
          <w:rFonts w:ascii="Arial Narrow" w:hAnsi="Arial Narrow"/>
          <w:b/>
          <w:i/>
          <w:u w:val="single"/>
        </w:rPr>
      </w:pPr>
      <w:r w:rsidRPr="00711C4F">
        <w:rPr>
          <w:rFonts w:ascii="Arial Narrow" w:hAnsi="Arial Narrow"/>
          <w:i/>
        </w:rPr>
        <w:lastRenderedPageBreak/>
        <w:t>I. Dirección de Administración Territorial y Desarrollo Urbano…”</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b/>
          <w:i/>
        </w:rPr>
        <w:t>ARTÍCULO 170.</w:t>
      </w:r>
      <w:r w:rsidRPr="00711C4F">
        <w:rPr>
          <w:rFonts w:ascii="Arial Narrow" w:hAnsi="Arial Narrow"/>
          <w:i/>
        </w:rPr>
        <w:t xml:space="preserve"> La Dirección General de Gestión Territorial y Catastro tendrá las atribuciones y facultades siguientes</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w:t>
      </w:r>
      <w:r w:rsidRPr="00711C4F">
        <w:rPr>
          <w:rFonts w:ascii="Arial Narrow" w:hAnsi="Arial Narrow"/>
          <w:b/>
          <w:i/>
        </w:rPr>
        <w:t>XXXVII</w:t>
      </w:r>
      <w:r w:rsidRPr="00711C4F">
        <w:rPr>
          <w:rFonts w:ascii="Arial Narrow" w:hAnsi="Arial Narrow"/>
          <w:i/>
        </w:rPr>
        <w:t xml:space="preserve">. Por conducto de la Dirección de Administración Territorial y Desarrollo Urbano, realizará las funciones siguientes: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a) Presentar con opinión técnica, propuesta a Cabildo, la apertura, prolongación, ampliación o cualquier modificación de vías públicas, por causa de utilidad pública, en concordancia con las disposiciones legales y los Programas de Ordenamiento Territorial y Desarrollo Urbano;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b) Recibir, analizar, dictaminar y conformar los expedientes relativos a la autorización de fraccionamientos, desarrollos en régimen de propiedad en condominio, relotificaciones y modificaciones de terrenos, para verificar que cumplan con lo dispuesto en la Ley de Ordenamiento Territorial y Desarrollo Urbano de San Luis Potosí y demás leyes, programas, reglamentos, normas de desarrollo urbano, protección civil y ambientales aplicables, para su autorización por parte de la Dirección General;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c) Promover, en el ámbito de su competencia, la construcción de fraccionamientos para vivienda de interés social y popular;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d) Favorecer el desarrollo de fraccionamientos y demás desarrollos inmobiliarios sustentables, que utilicen eco- tecnologías y que sean de impacto ambiental;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e) Verificar que los fraccionamientos, desarrollos en régimen de propiedad en condominio, subdivisiones, fusiones, relotificaciones y modificaciones de terrenos, cumplan con lo dispuesto en la Ley de Ordenamiento Territorial y Desarrollo Urbano de San Luis Potosí y demás leyes, programas, reglamentos, normas de desarrollo urbano, protección civil y ambientales aplicables;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f) Inspeccionar obras de urbanización, evaluar e integrar la documentación y opiniones técnicas, a fin de, elaborar el dictamen sobre la procedencia de la municipalización de los fraccionamientos, para su posterior aprobación por la Dirección General;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g) Supervisar la utilización del suelo en su jurisdicción territorial, y expedir las autorizaciones, licencias o permisos de las diversas acciones urbanísticas, con estricto apego a la Ley de Ordenamiento Territorial y Desarrollo Urbano del Estado de San Luis Potosí, y demás aplicables, así como a los programas de Desarrollo Urbano y sus correspondientes reservas, usos de suelo, destinos de áreas y predios, y revocarlas en los casos indicados por la normatividad aplicable;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h) Actualizar el registro de autorizaciones, licencias o permisos de las diversas acciones urbanísticas emitidos por la Dirección;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i) Llevar a cabo los procedimientos administrativos, y en su caso, aplicar las sanciones correspondientes, así como emitir medidas de seguridad en términos de ley;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j) Recabar dictamen técnico sobre el uso o destino del suelo, de la Secretaría de Ecología y Gestión Ambiental, en los casos en que se pueda generar impacto ambiental;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k) Validar los estudios de imagen e impacto urbano, para los casos señalados en la Ley de Ordenamiento Territorial y Desarrollo Urbano del Estado de San Luis Potosí, en los programas de desarrollo urbano de centros de población y demás normas en materia de desarrollo urbano; </w:t>
      </w:r>
    </w:p>
    <w:p w:rsidR="00983D5C"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l) Integrar el padrón de Directores Responsables de Obra y corresponsables, </w:t>
      </w:r>
      <w:r w:rsidRPr="00711C4F">
        <w:rPr>
          <w:rFonts w:ascii="Arial Narrow" w:hAnsi="Arial Narrow"/>
          <w:i/>
        </w:rPr>
        <w:lastRenderedPageBreak/>
        <w:t>inscribir, cancelar, suspender o negar el registro o refrendo en los términos indicados por la Ley de Ordenamiento Territorial y Desarrollo Urbano del Estado de San Luis Potosí;</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m) Proporcionar información que se solicite sobre el derecho de preferencia que corresponda al municipio, para la adquisición de predios ejidales, comunales, o privados comprendidos en zonas de reserva señaladas en los Programas de Ordenamiento Territorial y Desarrollo Urbano;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n) Administrar la zonificación de los Centros de Población que se encuentren dentro del municipio en los términos previstos en los programas municipales y en los demás que de éstos deriven;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o) Promover la conservación, mejoramiento y crecimiento de los centros de población, considerando la igualdad sustantiva entre mujeres y hombres en pleno ejercicio de los derechos humanos;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p) Intervenir en la regularización de la tenencia de la tierra urbana, así como en la prevención, control y solución de los asentamientos humanos irregulares, en los términos de la legislación aplicable, y de conformidad con los programas de desarrollo urbano, de conurbaciones y desarrollo metropolitano y las reservas, usos de suelo, y destinos de áreas y predios, en el marco de los derechos humanos;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q) Participar en la creación y administración del suelo y reservas territoriales para el desarrollo urbano, de conformidad con las disposiciones legales aplicables;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r) Expedir constancias de terminación de obra, en términos de la Ley de Ordenamiento Territorial y Desarrollo Urbano del Estado de San Luis Potosí y demás legislación aplicable;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s) Integrar, organizar y salvaguardar el archivo cartográfico del municipio; así como los mapas relacionados con usos de suelo, infraestructura urbana, instalaciones de servicios públicos subterráneas y superficiales, entre otros inherentes al objetivo de la Dirección, a fin de facilitar logísticamente la función del gobierno ante diversas situaciones;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t) Realizar las visitas, inspecciones y verificaciones que procedan para constatar el cumplimiento de los requisitos que establecen las autorizaciones y licencias que les competen, previo a su expedición y durante su vigencia de conformidad con la Ley de Ordenamiento Territorial y Desarrollo Urbano del Estado de San Luis Potosí, y reglamentos que de la misma deriven;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u) Propiciar mecanismos de coordinación entre las dependencias y entidades federales, estatales y municipales, a efecto de generar información útil para las actividades correspondientes a la administración urbana;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v) Proporcionar los elementos técnicos a su alcance para la elaboración de proyectos integrales y programas de Desarrollo Urbano, así como, participar en la planeación y regulación de las zonas metropolitanas y conurbaciones, en los términos de la normatividad aplicable; </w:t>
      </w:r>
    </w:p>
    <w:p w:rsidR="00711C4F" w:rsidRPr="00711C4F" w:rsidRDefault="00711C4F" w:rsidP="006D231F">
      <w:pPr>
        <w:pStyle w:val="Normal0"/>
        <w:spacing w:before="120"/>
        <w:ind w:left="709" w:firstLine="707"/>
        <w:jc w:val="both"/>
        <w:rPr>
          <w:rFonts w:ascii="Arial Narrow" w:hAnsi="Arial Narrow"/>
          <w:i/>
        </w:rPr>
      </w:pPr>
      <w:r w:rsidRPr="00711C4F">
        <w:rPr>
          <w:rFonts w:ascii="Arial Narrow" w:hAnsi="Arial Narrow"/>
          <w:i/>
        </w:rPr>
        <w:t xml:space="preserve">w) Implementar, en conjunto con otras direcciones municipales, las acciones para cumplir con leyes, reglamentos, decretos, circulares y demás disposiciones aplicables en materia de asentamientos humanos y de desarrollo urbano, y </w:t>
      </w:r>
    </w:p>
    <w:p w:rsidR="005938D0" w:rsidRDefault="00711C4F" w:rsidP="006D231F">
      <w:pPr>
        <w:pStyle w:val="Normal0"/>
        <w:spacing w:before="120"/>
        <w:ind w:left="709" w:firstLine="707"/>
        <w:jc w:val="both"/>
        <w:rPr>
          <w:rFonts w:ascii="Arial Narrow" w:hAnsi="Arial Narrow"/>
          <w:i/>
        </w:rPr>
      </w:pPr>
      <w:r w:rsidRPr="00711C4F">
        <w:rPr>
          <w:rFonts w:ascii="Arial Narrow" w:hAnsi="Arial Narrow"/>
          <w:i/>
        </w:rPr>
        <w:t>x) Resolver sobre los recursos administrativos que conforme a su competencia le sean planteados, de acuerdo con lo dispuesto en el Código Procesal Administrativo para el Estado de San Luis Potosí…”</w:t>
      </w:r>
    </w:p>
    <w:p w:rsidR="00AA10AC" w:rsidRPr="00AA10AC" w:rsidRDefault="00AA10AC" w:rsidP="00AA10AC">
      <w:pPr>
        <w:pStyle w:val="Normal0"/>
        <w:spacing w:before="120" w:after="120"/>
        <w:ind w:left="709" w:firstLine="707"/>
        <w:jc w:val="both"/>
        <w:rPr>
          <w:rFonts w:ascii="Arial Narrow" w:hAnsi="Arial Narrow"/>
          <w:b/>
          <w:i/>
        </w:rPr>
      </w:pPr>
    </w:p>
    <w:p w:rsidR="00355C49" w:rsidRDefault="005938D0" w:rsidP="00924C03">
      <w:pPr>
        <w:autoSpaceDE w:val="0"/>
        <w:autoSpaceDN w:val="0"/>
        <w:adjustRightInd w:val="0"/>
        <w:spacing w:after="0" w:line="360" w:lineRule="auto"/>
        <w:ind w:firstLine="708"/>
        <w:jc w:val="both"/>
        <w:rPr>
          <w:rFonts w:ascii="Arial Narrow" w:hAnsi="Arial Narrow"/>
          <w:sz w:val="28"/>
          <w:szCs w:val="28"/>
        </w:rPr>
      </w:pPr>
      <w:r w:rsidRPr="005938D0">
        <w:rPr>
          <w:rFonts w:ascii="Arial Narrow" w:hAnsi="Arial Narrow"/>
          <w:sz w:val="28"/>
          <w:szCs w:val="28"/>
        </w:rPr>
        <w:t xml:space="preserve">De los preceptos citados por la autoridad demandada y que han sido transcritos, se desprende entre otros el numeral </w:t>
      </w:r>
      <w:r w:rsidR="00CA5E39">
        <w:rPr>
          <w:rFonts w:ascii="Arial Narrow" w:hAnsi="Arial Narrow"/>
          <w:sz w:val="28"/>
          <w:szCs w:val="28"/>
        </w:rPr>
        <w:t xml:space="preserve">169 fracción I, del </w:t>
      </w:r>
      <w:r w:rsidR="00CA5E39" w:rsidRPr="00CA5E39">
        <w:rPr>
          <w:rFonts w:ascii="Arial Narrow" w:hAnsi="Arial Narrow"/>
          <w:sz w:val="28"/>
          <w:szCs w:val="28"/>
        </w:rPr>
        <w:t>Reglamento Interno del H. Ayuntamiento de San Luis Potos</w:t>
      </w:r>
      <w:r w:rsidR="00CA5E39">
        <w:rPr>
          <w:rFonts w:ascii="Arial Narrow" w:hAnsi="Arial Narrow"/>
          <w:sz w:val="28"/>
          <w:szCs w:val="28"/>
        </w:rPr>
        <w:t>í, prevé que p</w:t>
      </w:r>
      <w:r w:rsidR="00CA5E39" w:rsidRPr="00CA5E39">
        <w:rPr>
          <w:rFonts w:ascii="Arial Narrow" w:hAnsi="Arial Narrow"/>
          <w:sz w:val="28"/>
          <w:szCs w:val="28"/>
        </w:rPr>
        <w:t xml:space="preserve">ara el mejor y eficaz desempeño de los servicios públicos, así como para el desahogo de los asuntos </w:t>
      </w:r>
      <w:r w:rsidR="00CA5E39" w:rsidRPr="00CA5E39">
        <w:rPr>
          <w:rFonts w:ascii="Arial Narrow" w:hAnsi="Arial Narrow"/>
          <w:sz w:val="28"/>
          <w:szCs w:val="28"/>
        </w:rPr>
        <w:lastRenderedPageBreak/>
        <w:t xml:space="preserve">de su competencia, la Dirección General de Gestión Territorial y Catastro, contará principalmente </w:t>
      </w:r>
      <w:r w:rsidR="00CA5E39">
        <w:rPr>
          <w:rFonts w:ascii="Arial Narrow" w:hAnsi="Arial Narrow"/>
          <w:sz w:val="28"/>
          <w:szCs w:val="28"/>
        </w:rPr>
        <w:t xml:space="preserve">entre otras </w:t>
      </w:r>
      <w:r w:rsidR="00CA5E39" w:rsidRPr="00CA5E39">
        <w:rPr>
          <w:rFonts w:ascii="Arial Narrow" w:hAnsi="Arial Narrow"/>
          <w:sz w:val="28"/>
          <w:szCs w:val="28"/>
        </w:rPr>
        <w:t>unidades administrativas</w:t>
      </w:r>
      <w:r w:rsidR="00CA5E39">
        <w:rPr>
          <w:rFonts w:ascii="Arial Narrow" w:hAnsi="Arial Narrow"/>
          <w:sz w:val="28"/>
          <w:szCs w:val="28"/>
        </w:rPr>
        <w:t xml:space="preserve">, con la </w:t>
      </w:r>
      <w:r w:rsidR="00CA5E39" w:rsidRPr="00CA5E39">
        <w:rPr>
          <w:rFonts w:ascii="Arial Narrow" w:hAnsi="Arial Narrow"/>
          <w:sz w:val="28"/>
          <w:szCs w:val="28"/>
        </w:rPr>
        <w:t>Dirección de Administración</w:t>
      </w:r>
      <w:r w:rsidR="00CA5E39">
        <w:rPr>
          <w:rFonts w:ascii="Arial Narrow" w:hAnsi="Arial Narrow"/>
          <w:sz w:val="28"/>
          <w:szCs w:val="28"/>
        </w:rPr>
        <w:t xml:space="preserve"> Territorial y Desarrollo Urbano</w:t>
      </w:r>
      <w:r w:rsidR="00AB4DB5">
        <w:rPr>
          <w:rFonts w:ascii="Arial Narrow" w:hAnsi="Arial Narrow"/>
          <w:sz w:val="28"/>
          <w:szCs w:val="28"/>
        </w:rPr>
        <w:t xml:space="preserve">, y el artículo 170 fracción XXXVII </w:t>
      </w:r>
      <w:r w:rsidR="00BF45C2">
        <w:rPr>
          <w:rFonts w:ascii="Arial Narrow" w:hAnsi="Arial Narrow"/>
          <w:sz w:val="28"/>
          <w:szCs w:val="28"/>
        </w:rPr>
        <w:t xml:space="preserve">de la citada reglamentación, establece las facultades de la </w:t>
      </w:r>
      <w:r w:rsidR="00AB4DB5" w:rsidRPr="00BF45C2">
        <w:rPr>
          <w:rFonts w:ascii="Arial Narrow" w:hAnsi="Arial Narrow"/>
          <w:sz w:val="28"/>
          <w:szCs w:val="28"/>
        </w:rPr>
        <w:t>Dirección General de</w:t>
      </w:r>
      <w:r w:rsidR="00BF45C2">
        <w:rPr>
          <w:rFonts w:ascii="Arial Narrow" w:hAnsi="Arial Narrow"/>
          <w:sz w:val="28"/>
          <w:szCs w:val="28"/>
        </w:rPr>
        <w:t xml:space="preserve"> Gestión Territorial y Catastro, p</w:t>
      </w:r>
      <w:r w:rsidR="00AB4DB5" w:rsidRPr="00BF45C2">
        <w:rPr>
          <w:rFonts w:ascii="Arial Narrow" w:hAnsi="Arial Narrow"/>
          <w:sz w:val="28"/>
          <w:szCs w:val="28"/>
        </w:rPr>
        <w:t xml:space="preserve">or conducto de la Dirección de Administración Territorial y Desarrollo Urbano, </w:t>
      </w:r>
      <w:r w:rsidR="00BF45C2">
        <w:rPr>
          <w:rFonts w:ascii="Arial Narrow" w:hAnsi="Arial Narrow"/>
          <w:sz w:val="28"/>
          <w:szCs w:val="28"/>
        </w:rPr>
        <w:t>señalando diversas funciones comprendidas de los incisos a) al inciso x)</w:t>
      </w:r>
      <w:r>
        <w:rPr>
          <w:rFonts w:ascii="Arial Narrow" w:eastAsia="Times New Roman" w:hAnsi="Arial Narrow" w:cs="Arial"/>
          <w:sz w:val="28"/>
          <w:szCs w:val="28"/>
          <w:lang w:eastAsia="es-MX"/>
        </w:rPr>
        <w:t>; sin embargo el dispositivo legal invocado por la emisora (artículo</w:t>
      </w:r>
      <w:r w:rsidRPr="005938D0">
        <w:rPr>
          <w:rFonts w:ascii="Arial Narrow" w:hAnsi="Arial Narrow"/>
          <w:sz w:val="28"/>
          <w:szCs w:val="28"/>
        </w:rPr>
        <w:t xml:space="preserve"> </w:t>
      </w:r>
      <w:r w:rsidR="009C5482">
        <w:rPr>
          <w:rFonts w:ascii="Arial Narrow" w:hAnsi="Arial Narrow"/>
          <w:sz w:val="28"/>
          <w:szCs w:val="28"/>
        </w:rPr>
        <w:t>170 fracción XXXVII</w:t>
      </w:r>
      <w:r w:rsidRPr="005938D0">
        <w:rPr>
          <w:rFonts w:ascii="Arial Narrow" w:hAnsi="Arial Narrow"/>
          <w:sz w:val="28"/>
          <w:szCs w:val="28"/>
        </w:rPr>
        <w:t xml:space="preserve"> del </w:t>
      </w:r>
      <w:r w:rsidR="009C5482" w:rsidRPr="009C5482">
        <w:rPr>
          <w:rFonts w:ascii="Arial Narrow" w:hAnsi="Arial Narrow"/>
          <w:sz w:val="28"/>
          <w:szCs w:val="28"/>
        </w:rPr>
        <w:t>Reglamento Interno del H. Ayuntamiento de San Luis Potos</w:t>
      </w:r>
      <w:r w:rsidR="009C5482">
        <w:rPr>
          <w:rFonts w:ascii="Arial Narrow" w:hAnsi="Arial Narrow"/>
          <w:sz w:val="28"/>
          <w:szCs w:val="28"/>
        </w:rPr>
        <w:t>í) comprendiendo la fracción anotada, diversos incisos que enuncian funciones precisas de la mencionada autoridad</w:t>
      </w:r>
      <w:r w:rsidRPr="005938D0">
        <w:rPr>
          <w:rFonts w:ascii="Arial Narrow" w:hAnsi="Arial Narrow"/>
          <w:sz w:val="28"/>
          <w:szCs w:val="28"/>
        </w:rPr>
        <w:t xml:space="preserve">, omitiendo la emisora de la resolución impugnada citar con precisión </w:t>
      </w:r>
      <w:r w:rsidR="009C5482">
        <w:rPr>
          <w:rFonts w:ascii="Arial Narrow" w:hAnsi="Arial Narrow"/>
          <w:sz w:val="28"/>
          <w:szCs w:val="28"/>
        </w:rPr>
        <w:t>el inciso o incisos</w:t>
      </w:r>
      <w:r w:rsidRPr="005938D0">
        <w:rPr>
          <w:rFonts w:ascii="Arial Narrow" w:hAnsi="Arial Narrow"/>
          <w:sz w:val="28"/>
          <w:szCs w:val="28"/>
        </w:rPr>
        <w:t xml:space="preserve"> que faculta</w:t>
      </w:r>
      <w:r w:rsidR="009C5482">
        <w:rPr>
          <w:rFonts w:ascii="Arial Narrow" w:hAnsi="Arial Narrow"/>
          <w:sz w:val="28"/>
          <w:szCs w:val="28"/>
        </w:rPr>
        <w:t>n</w:t>
      </w:r>
      <w:r w:rsidRPr="005938D0">
        <w:rPr>
          <w:rFonts w:ascii="Arial Narrow" w:hAnsi="Arial Narrow"/>
          <w:sz w:val="28"/>
          <w:szCs w:val="28"/>
        </w:rPr>
        <w:t xml:space="preserve"> a la autoridad demandada para emitir </w:t>
      </w:r>
      <w:r w:rsidR="00FC6DA3">
        <w:rPr>
          <w:rFonts w:ascii="Arial Narrow" w:hAnsi="Arial Narrow"/>
          <w:sz w:val="28"/>
          <w:szCs w:val="28"/>
        </w:rPr>
        <w:t xml:space="preserve">el acto administrativo consistente en </w:t>
      </w:r>
      <w:r w:rsidR="009C5482">
        <w:rPr>
          <w:rFonts w:ascii="Arial Narrow" w:hAnsi="Arial Narrow"/>
          <w:sz w:val="28"/>
          <w:szCs w:val="28"/>
        </w:rPr>
        <w:t>la licencia de alineamiento y número oficial</w:t>
      </w:r>
      <w:r w:rsidR="003653CD">
        <w:rPr>
          <w:rFonts w:ascii="Arial Narrow" w:hAnsi="Arial Narrow"/>
          <w:sz w:val="28"/>
          <w:szCs w:val="28"/>
        </w:rPr>
        <w:t>,</w:t>
      </w:r>
      <w:r w:rsidRPr="005938D0">
        <w:rPr>
          <w:rFonts w:ascii="Arial Narrow" w:hAnsi="Arial Narrow"/>
          <w:sz w:val="28"/>
          <w:szCs w:val="28"/>
        </w:rPr>
        <w:t xml:space="preserve"> </w:t>
      </w:r>
      <w:r w:rsidR="003A51E7">
        <w:rPr>
          <w:rFonts w:ascii="Arial Narrow" w:hAnsi="Arial Narrow"/>
          <w:sz w:val="28"/>
          <w:szCs w:val="28"/>
        </w:rPr>
        <w:t>mediante la cual determina una restricción de superficie (</w:t>
      </w:r>
      <w:r w:rsidR="00F064CE">
        <w:rPr>
          <w:rFonts w:ascii="Arial Narrow" w:hAnsi="Arial Narrow"/>
          <w:color w:val="FF0000"/>
          <w:sz w:val="24"/>
          <w:szCs w:val="24"/>
        </w:rPr>
        <w:t>**********</w:t>
      </w:r>
      <w:r w:rsidR="003A51E7" w:rsidRPr="00377F11">
        <w:rPr>
          <w:rFonts w:ascii="Arial Narrow" w:hAnsi="Arial Narrow"/>
          <w:b/>
          <w:i/>
          <w:sz w:val="28"/>
          <w:szCs w:val="28"/>
        </w:rPr>
        <w:t>m2</w:t>
      </w:r>
      <w:r w:rsidR="00A87D56" w:rsidRPr="00377F11">
        <w:rPr>
          <w:rFonts w:ascii="Arial Narrow" w:hAnsi="Arial Narrow"/>
          <w:b/>
          <w:i/>
          <w:sz w:val="28"/>
          <w:szCs w:val="28"/>
        </w:rPr>
        <w:t xml:space="preserve"> por continuidad de calle lateral del</w:t>
      </w:r>
      <w:r w:rsidR="00F064CE">
        <w:rPr>
          <w:rFonts w:ascii="Arial Narrow" w:hAnsi="Arial Narrow"/>
          <w:color w:val="FF0000"/>
          <w:sz w:val="24"/>
          <w:szCs w:val="24"/>
        </w:rPr>
        <w:t>**********</w:t>
      </w:r>
      <w:r w:rsidR="003A51E7">
        <w:rPr>
          <w:rFonts w:ascii="Arial Narrow" w:hAnsi="Arial Narrow"/>
          <w:sz w:val="28"/>
          <w:szCs w:val="28"/>
        </w:rPr>
        <w:t>)</w:t>
      </w:r>
      <w:r w:rsidR="00355C49">
        <w:rPr>
          <w:rFonts w:ascii="Arial Narrow" w:hAnsi="Arial Narrow"/>
          <w:sz w:val="28"/>
          <w:szCs w:val="28"/>
        </w:rPr>
        <w:t>.</w:t>
      </w:r>
    </w:p>
    <w:p w:rsidR="00924C03" w:rsidRDefault="00355C49" w:rsidP="00355C49">
      <w:pPr>
        <w:autoSpaceDE w:val="0"/>
        <w:autoSpaceDN w:val="0"/>
        <w:adjustRightInd w:val="0"/>
        <w:spacing w:after="0" w:line="360" w:lineRule="auto"/>
        <w:ind w:firstLine="708"/>
        <w:jc w:val="both"/>
        <w:rPr>
          <w:rFonts w:ascii="Arial Narrow" w:hAnsi="Arial Narrow"/>
          <w:sz w:val="28"/>
          <w:szCs w:val="28"/>
        </w:rPr>
      </w:pPr>
      <w:r>
        <w:rPr>
          <w:rFonts w:ascii="Arial Narrow" w:hAnsi="Arial Narrow"/>
          <w:sz w:val="28"/>
          <w:szCs w:val="28"/>
        </w:rPr>
        <w:t xml:space="preserve">Lo anterior aunado al hecho de que el punto VII 4.13.3. </w:t>
      </w:r>
      <w:proofErr w:type="gramStart"/>
      <w:r>
        <w:rPr>
          <w:rFonts w:ascii="Arial Narrow" w:hAnsi="Arial Narrow"/>
          <w:sz w:val="28"/>
          <w:szCs w:val="28"/>
        </w:rPr>
        <w:t>inciso</w:t>
      </w:r>
      <w:proofErr w:type="gramEnd"/>
      <w:r>
        <w:rPr>
          <w:rFonts w:ascii="Arial Narrow" w:hAnsi="Arial Narrow"/>
          <w:sz w:val="28"/>
          <w:szCs w:val="28"/>
        </w:rPr>
        <w:t xml:space="preserve"> i) del Programa de Desarrollo Urbano de Centro de Población de San Luis Potosí, S.L.P., dentro de su contenido, se advierte el punto VII, denominado Instrumentación, sin que de su análisis se desprenda la existencia de la numeración que señala la emisora (4.13.3 inciso i), </w:t>
      </w:r>
      <w:r w:rsidR="00924C03">
        <w:rPr>
          <w:rFonts w:ascii="Arial Narrow" w:hAnsi="Arial Narrow"/>
          <w:sz w:val="28"/>
          <w:szCs w:val="28"/>
        </w:rPr>
        <w:t xml:space="preserve">por tanto, </w:t>
      </w:r>
      <w:r w:rsidR="00924C03" w:rsidRPr="009C5713">
        <w:rPr>
          <w:rFonts w:ascii="Arial Narrow" w:hAnsi="Arial Narrow"/>
          <w:sz w:val="28"/>
          <w:szCs w:val="28"/>
        </w:rPr>
        <w:t xml:space="preserve">la cita de </w:t>
      </w:r>
      <w:r>
        <w:rPr>
          <w:rFonts w:ascii="Arial Narrow" w:hAnsi="Arial Narrow"/>
          <w:sz w:val="28"/>
          <w:szCs w:val="28"/>
        </w:rPr>
        <w:t xml:space="preserve">los </w:t>
      </w:r>
      <w:r w:rsidR="00924C03" w:rsidRPr="009C5713">
        <w:rPr>
          <w:rFonts w:ascii="Arial Narrow" w:hAnsi="Arial Narrow"/>
          <w:sz w:val="28"/>
          <w:szCs w:val="28"/>
        </w:rPr>
        <w:t xml:space="preserve">preceptos </w:t>
      </w:r>
      <w:r>
        <w:rPr>
          <w:rFonts w:ascii="Arial Narrow" w:hAnsi="Arial Narrow"/>
          <w:sz w:val="28"/>
          <w:szCs w:val="28"/>
        </w:rPr>
        <w:t xml:space="preserve">que cita, </w:t>
      </w:r>
      <w:r w:rsidR="00924C03" w:rsidRPr="009C5713">
        <w:rPr>
          <w:rFonts w:ascii="Arial Narrow" w:hAnsi="Arial Narrow"/>
          <w:sz w:val="28"/>
          <w:szCs w:val="28"/>
        </w:rPr>
        <w:t>no cumple</w:t>
      </w:r>
      <w:r w:rsidR="00924C03">
        <w:rPr>
          <w:rFonts w:ascii="Arial Narrow" w:hAnsi="Arial Narrow"/>
          <w:sz w:val="28"/>
          <w:szCs w:val="28"/>
        </w:rPr>
        <w:t>n</w:t>
      </w:r>
      <w:r w:rsidR="00924C03" w:rsidRPr="009C5713">
        <w:rPr>
          <w:rFonts w:ascii="Arial Narrow" w:hAnsi="Arial Narrow"/>
          <w:sz w:val="28"/>
          <w:szCs w:val="28"/>
        </w:rPr>
        <w:t xml:space="preserve"> a cabalidad </w:t>
      </w:r>
      <w:r w:rsidR="00924C03">
        <w:rPr>
          <w:rFonts w:ascii="Arial Narrow" w:hAnsi="Arial Narrow"/>
          <w:sz w:val="28"/>
          <w:szCs w:val="28"/>
        </w:rPr>
        <w:t xml:space="preserve">la obligación de </w:t>
      </w:r>
      <w:r w:rsidR="00924C03" w:rsidRPr="009C5713">
        <w:rPr>
          <w:rFonts w:ascii="Arial Narrow" w:hAnsi="Arial Narrow"/>
          <w:sz w:val="28"/>
          <w:szCs w:val="28"/>
        </w:rPr>
        <w:t>fundar la competencia material atribuida a</w:t>
      </w:r>
      <w:r w:rsidR="00924C03">
        <w:rPr>
          <w:rFonts w:ascii="Arial Narrow" w:hAnsi="Arial Narrow"/>
          <w:sz w:val="28"/>
          <w:szCs w:val="28"/>
        </w:rPr>
        <w:t xml:space="preserve"> </w:t>
      </w:r>
      <w:r w:rsidR="00924C03" w:rsidRPr="009C5713">
        <w:rPr>
          <w:rFonts w:ascii="Arial Narrow" w:hAnsi="Arial Narrow"/>
          <w:sz w:val="28"/>
          <w:szCs w:val="28"/>
        </w:rPr>
        <w:t>l</w:t>
      </w:r>
      <w:r w:rsidR="00924C03">
        <w:rPr>
          <w:rFonts w:ascii="Arial Narrow" w:hAnsi="Arial Narrow"/>
          <w:sz w:val="28"/>
          <w:szCs w:val="28"/>
        </w:rPr>
        <w:t>a</w:t>
      </w:r>
      <w:r w:rsidR="00924C03" w:rsidRPr="009C5713">
        <w:rPr>
          <w:rFonts w:ascii="Arial Narrow" w:hAnsi="Arial Narrow"/>
          <w:sz w:val="28"/>
          <w:szCs w:val="28"/>
        </w:rPr>
        <w:t xml:space="preserve"> </w:t>
      </w:r>
      <w:r w:rsidR="00924C03">
        <w:rPr>
          <w:rFonts w:ascii="Arial Narrow" w:hAnsi="Arial Narrow"/>
          <w:sz w:val="28"/>
          <w:szCs w:val="28"/>
        </w:rPr>
        <w:t xml:space="preserve">entidad </w:t>
      </w:r>
      <w:r w:rsidR="00924C03" w:rsidRPr="009C5713">
        <w:rPr>
          <w:rFonts w:ascii="Arial Narrow" w:hAnsi="Arial Narrow"/>
          <w:sz w:val="28"/>
          <w:szCs w:val="28"/>
        </w:rPr>
        <w:t>que representa.</w:t>
      </w:r>
    </w:p>
    <w:p w:rsidR="00924C03" w:rsidRDefault="00924C03" w:rsidP="003A51E7">
      <w:pPr>
        <w:autoSpaceDE w:val="0"/>
        <w:autoSpaceDN w:val="0"/>
        <w:adjustRightInd w:val="0"/>
        <w:spacing w:after="0" w:line="360" w:lineRule="auto"/>
        <w:ind w:firstLine="708"/>
        <w:jc w:val="both"/>
        <w:rPr>
          <w:rFonts w:ascii="Arial Narrow" w:hAnsi="Arial Narrow"/>
          <w:sz w:val="28"/>
          <w:szCs w:val="28"/>
        </w:rPr>
      </w:pPr>
    </w:p>
    <w:p w:rsidR="0072105C" w:rsidRDefault="003A51E7" w:rsidP="002615D8">
      <w:pPr>
        <w:autoSpaceDE w:val="0"/>
        <w:autoSpaceDN w:val="0"/>
        <w:adjustRightInd w:val="0"/>
        <w:spacing w:after="0" w:line="360" w:lineRule="auto"/>
        <w:ind w:firstLine="708"/>
        <w:jc w:val="both"/>
        <w:rPr>
          <w:rFonts w:ascii="Arial Narrow" w:hAnsi="Arial Narrow"/>
          <w:sz w:val="28"/>
          <w:szCs w:val="28"/>
        </w:rPr>
      </w:pPr>
      <w:r>
        <w:rPr>
          <w:rFonts w:ascii="Arial Narrow" w:hAnsi="Arial Narrow"/>
          <w:sz w:val="28"/>
          <w:szCs w:val="28"/>
        </w:rPr>
        <w:t xml:space="preserve">Lo anterior aunado a </w:t>
      </w:r>
      <w:r w:rsidR="005938D0" w:rsidRPr="005938D0">
        <w:rPr>
          <w:rFonts w:ascii="Arial Narrow" w:hAnsi="Arial Narrow"/>
          <w:sz w:val="28"/>
          <w:szCs w:val="28"/>
        </w:rPr>
        <w:t>que</w:t>
      </w:r>
      <w:r>
        <w:rPr>
          <w:rFonts w:ascii="Arial Narrow" w:hAnsi="Arial Narrow"/>
          <w:sz w:val="28"/>
          <w:szCs w:val="28"/>
        </w:rPr>
        <w:t>,</w:t>
      </w:r>
      <w:r w:rsidR="005938D0" w:rsidRPr="005938D0">
        <w:rPr>
          <w:rFonts w:ascii="Arial Narrow" w:hAnsi="Arial Narrow"/>
          <w:sz w:val="28"/>
          <w:szCs w:val="28"/>
        </w:rPr>
        <w:t xml:space="preserve"> el derecho de fundamentación consagrado en el artículo 16 de la Constitución Política de los Estados Unidos Mexicanos, lleva implícita la idea de exactitud y precisión en la cita de las normas legales que facultan a la autoridad 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sin que en el caso así hubiere acontecido, por </w:t>
      </w:r>
      <w:r w:rsidR="005938D0" w:rsidRPr="005938D0">
        <w:rPr>
          <w:rFonts w:ascii="Arial Narrow" w:hAnsi="Arial Narrow"/>
          <w:sz w:val="28"/>
          <w:szCs w:val="28"/>
        </w:rPr>
        <w:lastRenderedPageBreak/>
        <w:t xml:space="preserve">lo que el acto impugnado resulta indebidamente fundado por cuanto hace a la competencia para </w:t>
      </w:r>
      <w:r w:rsidRPr="005938D0">
        <w:rPr>
          <w:rFonts w:ascii="Arial Narrow" w:hAnsi="Arial Narrow"/>
          <w:sz w:val="28"/>
          <w:szCs w:val="28"/>
        </w:rPr>
        <w:t xml:space="preserve">emitir </w:t>
      </w:r>
      <w:r>
        <w:rPr>
          <w:rFonts w:ascii="Arial Narrow" w:hAnsi="Arial Narrow"/>
          <w:sz w:val="28"/>
          <w:szCs w:val="28"/>
        </w:rPr>
        <w:t>el acto consistente en la licencia de alineamiento y número oficial,</w:t>
      </w:r>
      <w:r w:rsidRPr="005938D0">
        <w:rPr>
          <w:rFonts w:ascii="Arial Narrow" w:hAnsi="Arial Narrow"/>
          <w:sz w:val="28"/>
          <w:szCs w:val="28"/>
        </w:rPr>
        <w:t xml:space="preserve"> </w:t>
      </w:r>
      <w:r>
        <w:rPr>
          <w:rFonts w:ascii="Arial Narrow" w:hAnsi="Arial Narrow"/>
          <w:sz w:val="28"/>
          <w:szCs w:val="28"/>
        </w:rPr>
        <w:t>mediante la cual determina una restricción de superficie en la medida señalada</w:t>
      </w:r>
      <w:r w:rsidR="005938D0" w:rsidRPr="005938D0">
        <w:rPr>
          <w:rFonts w:ascii="Arial Narrow" w:hAnsi="Arial Narrow"/>
          <w:sz w:val="28"/>
          <w:szCs w:val="28"/>
        </w:rPr>
        <w:t>, lo que implica desatención a lo dispuesto por el art</w:t>
      </w:r>
      <w:r w:rsidR="0072105C">
        <w:rPr>
          <w:rFonts w:ascii="Arial Narrow" w:hAnsi="Arial Narrow"/>
          <w:sz w:val="28"/>
          <w:szCs w:val="28"/>
        </w:rPr>
        <w:t>ículo 2</w:t>
      </w:r>
      <w:r w:rsidR="005938D0" w:rsidRPr="005938D0">
        <w:rPr>
          <w:rFonts w:ascii="Arial Narrow" w:hAnsi="Arial Narrow"/>
          <w:sz w:val="28"/>
          <w:szCs w:val="28"/>
        </w:rPr>
        <w:t>5</w:t>
      </w:r>
      <w:r w:rsidR="0072105C">
        <w:rPr>
          <w:rFonts w:ascii="Arial Narrow" w:hAnsi="Arial Narrow"/>
          <w:sz w:val="28"/>
          <w:szCs w:val="28"/>
        </w:rPr>
        <w:t>0</w:t>
      </w:r>
      <w:r w:rsidR="005938D0" w:rsidRPr="005938D0">
        <w:rPr>
          <w:rFonts w:ascii="Arial Narrow" w:hAnsi="Arial Narrow"/>
          <w:sz w:val="28"/>
          <w:szCs w:val="28"/>
        </w:rPr>
        <w:t xml:space="preserve"> fracción II de</w:t>
      </w:r>
      <w:r w:rsidR="0072105C">
        <w:rPr>
          <w:rFonts w:ascii="Arial Narrow" w:hAnsi="Arial Narrow"/>
          <w:sz w:val="28"/>
          <w:szCs w:val="28"/>
        </w:rPr>
        <w:t>l Código Procesal Administrativo para el Estado de San Luis Potosí</w:t>
      </w:r>
      <w:r w:rsidR="005938D0" w:rsidRPr="005938D0">
        <w:rPr>
          <w:rFonts w:ascii="Arial Narrow" w:hAnsi="Arial Narrow"/>
          <w:sz w:val="28"/>
          <w:szCs w:val="28"/>
        </w:rPr>
        <w:t>.</w:t>
      </w:r>
    </w:p>
    <w:p w:rsidR="002615D8" w:rsidRDefault="002615D8" w:rsidP="002615D8">
      <w:pPr>
        <w:autoSpaceDE w:val="0"/>
        <w:autoSpaceDN w:val="0"/>
        <w:adjustRightInd w:val="0"/>
        <w:spacing w:after="0" w:line="360" w:lineRule="auto"/>
        <w:ind w:firstLine="708"/>
        <w:jc w:val="both"/>
        <w:rPr>
          <w:rFonts w:ascii="Arial Narrow" w:hAnsi="Arial Narrow"/>
          <w:sz w:val="28"/>
          <w:szCs w:val="28"/>
        </w:rPr>
      </w:pPr>
    </w:p>
    <w:p w:rsidR="005938D0" w:rsidRPr="005938D0" w:rsidRDefault="005938D0" w:rsidP="005938D0">
      <w:pPr>
        <w:pStyle w:val="Normal0"/>
        <w:spacing w:before="120" w:after="120" w:line="360" w:lineRule="auto"/>
        <w:ind w:firstLine="708"/>
        <w:jc w:val="both"/>
        <w:rPr>
          <w:rFonts w:ascii="Arial Narrow" w:hAnsi="Arial Narrow"/>
          <w:sz w:val="28"/>
          <w:szCs w:val="28"/>
        </w:rPr>
      </w:pPr>
      <w:r w:rsidRPr="005938D0">
        <w:rPr>
          <w:rFonts w:ascii="Arial Narrow" w:hAnsi="Arial Narrow"/>
          <w:sz w:val="28"/>
          <w:szCs w:val="28"/>
        </w:rPr>
        <w:t>En este sentido, resulta aplicable la tesis de jurisprudencia P./J. 10/94, sustentada por el Pleno de la Suprema Corte de Justicia de la Nación, consultable en la Gaceta del Semanario Judicial de la Federación, Octava Época, visible en el Número 77, mayo de mil novecientos noventa y cuatro, que dice:</w:t>
      </w:r>
    </w:p>
    <w:p w:rsidR="005938D0" w:rsidRPr="008D75D9" w:rsidRDefault="005938D0" w:rsidP="008D75D9">
      <w:pPr>
        <w:pStyle w:val="Normal0"/>
        <w:spacing w:before="120" w:after="120" w:line="276" w:lineRule="auto"/>
        <w:ind w:left="709" w:right="56"/>
        <w:jc w:val="both"/>
        <w:rPr>
          <w:rFonts w:ascii="Arial Narrow" w:hAnsi="Arial Narrow"/>
          <w:i/>
        </w:rPr>
      </w:pPr>
      <w:r w:rsidRPr="008D75D9">
        <w:rPr>
          <w:rFonts w:ascii="Arial Narrow" w:hAnsi="Arial Narrow"/>
          <w:i/>
        </w:rPr>
        <w:t>"</w:t>
      </w:r>
      <w:r w:rsidRPr="008D75D9">
        <w:rPr>
          <w:rFonts w:ascii="Arial Narrow" w:hAnsi="Arial Narrow"/>
          <w:b/>
          <w:i/>
        </w:rPr>
        <w:t>COMPETENCIA. SU FUNDAMENTACIÓN ES REQUISITO ESENCIAL DEL ACTO DE AUTORIDAD.</w:t>
      </w:r>
      <w:r w:rsidRPr="008D75D9">
        <w:rPr>
          <w:rFonts w:ascii="Arial Narrow" w:hAnsi="Arial Narrow"/>
          <w:i/>
        </w:rPr>
        <w:t xml:space="preserve"> Haciendo una interpretación armónica de las garantías individuales de legalidad y seguridad jurídica que consagran los artículos 14 y 16 constitucionales, se advierte que los actos de molestia y privación deben, entre otros requisitos, ser emitidos por autoridad competente y cumplir las formalidades esenciales que les den eficacia jurídica, lo que significa que todo acto de autoridad necesariamente debe emitirse por quien para ello esté facultado expresándose, como parte de las formalidades esenciales, el carácter con que se suscribe y el dispositivo, acuerdo o decreto que otorgue tal legitimación. De lo contrario, se dejaría al afectado en estado de indefensión, ya que al no conocer el apoyo que faculte a la autoridad para emitir el acto, ni el carácter con que lo emita, es evidente que no se le otorga la oportunidad de examinar si su actuación se encuentra o no dentro del ámbito competencial respectivo, y es conforme o no a la Constitución o a la ley; para que, en su caso, esté en aptitud de alegar, además de la ilegalidad del acto, la del apoyo en que se funde la autoridad para emitirlo, pues bien puede acontecer que su actuación no se adecue exactamente a la norma, acuerdo o decreto que invoque, o que éstos se hallen en contradicción con la ley fundamental o la secundaria."</w:t>
      </w:r>
    </w:p>
    <w:p w:rsidR="005938D0" w:rsidRPr="0072105C" w:rsidRDefault="005938D0" w:rsidP="005938D0">
      <w:pPr>
        <w:pStyle w:val="Normal0"/>
        <w:spacing w:before="120" w:after="120" w:line="360" w:lineRule="auto"/>
        <w:ind w:firstLine="708"/>
        <w:jc w:val="both"/>
        <w:rPr>
          <w:rFonts w:ascii="Arial Narrow" w:hAnsi="Arial Narrow"/>
          <w:sz w:val="28"/>
          <w:szCs w:val="28"/>
        </w:rPr>
      </w:pPr>
      <w:r w:rsidRPr="0072105C">
        <w:rPr>
          <w:rFonts w:ascii="Arial Narrow" w:hAnsi="Arial Narrow"/>
          <w:sz w:val="28"/>
          <w:szCs w:val="28"/>
        </w:rPr>
        <w:t>De igual manera tienen aplicación a la controversia de referencia el siguiente criterio jurisprudencial:</w:t>
      </w:r>
    </w:p>
    <w:p w:rsidR="005938D0" w:rsidRPr="008D75D9" w:rsidRDefault="005938D0" w:rsidP="008D75D9">
      <w:pPr>
        <w:pStyle w:val="Normal0"/>
        <w:spacing w:before="120" w:after="120" w:line="276" w:lineRule="auto"/>
        <w:ind w:left="708" w:right="56"/>
        <w:jc w:val="both"/>
        <w:rPr>
          <w:rFonts w:ascii="Arial Narrow" w:hAnsi="Arial Narrow"/>
          <w:i/>
        </w:rPr>
      </w:pPr>
      <w:r w:rsidRPr="008D75D9">
        <w:rPr>
          <w:rFonts w:ascii="Arial Narrow" w:hAnsi="Arial Narrow"/>
          <w:b/>
          <w:i/>
        </w:rPr>
        <w:t>“COMPETENCIA DE LAS AUTORIDADES ADMINISTRATIVAS. EN EL MANDAMIENTO ESCRITO QUE CONTIENE EL ACTO DE MOLESTIA, DEBE SEÑALARSE CON PRECISIÓN EL PRECEPTO LEGAL QUE LES OTORGUE LA ATRIBUCIÓN EJERCIDA Y, EN SU CASO, LA RESPECTIVA FRACCIÓN, INCISO Y SUBINCISO</w:t>
      </w:r>
      <w:r w:rsidRPr="008D75D9">
        <w:rPr>
          <w:rFonts w:ascii="Arial Narrow" w:hAnsi="Arial Narrow"/>
          <w:i/>
        </w:rPr>
        <w:t xml:space="preserve">. De lo dispuesto en la tesis de jurisprudencia P./J. 10/94 del Tribunal Pleno de la Suprema Corte de Justicia de la Nación, publicada en la Gaceta del Semanario Judicial de la Federación, Número 77, mayo de 1994, página 12, de rubro: "COMPETENCIA. SU FUNDAMENTACIÓN ES REQUISITO ESENCIAL DEL ACTO DE AUTORIDAD.", así como de las consideraciones en las cuales se sustentó dicho criterio, se desprende que la garantía de fundamentación consagrada en el artículo 16 de la Constitución Política de los Estados Unidos Mexicanos, lleva implícita la idea de exactitud y precisión en la cita de las normas legales que facultan a la autoridad </w:t>
      </w:r>
      <w:r w:rsidRPr="008D75D9">
        <w:rPr>
          <w:rFonts w:ascii="Arial Narrow" w:hAnsi="Arial Narrow"/>
          <w:i/>
        </w:rPr>
        <w:lastRenderedPageBreak/>
        <w:t>administrativa para emitir el acto de molestia de que se trate, al atender al valor jurídicamente protegido por la exigencia constitucional, que es la posibilidad de otorgar certeza y seguridad jurídica al particular frente a los actos de las autoridades que afecten o lesionen su interés jurídico y, por tanto, asegurar la prerrogativa de su defensa, ante un acto que no cumpla con los requisitos legales necesarios. En congruencia con lo anterior, resulta inconcuso que para estimar satisfecha la garantía de la debida fundamentación, que establece dicho precepto constitucional, por lo que hace a la competencia de la autoridad administrativa para emitir el acto de molestia es necesario que en el documento que se contenga se invoquen las disposiciones legales, acuerdo o decreto que otorgan facultades a la autoridad emisora y, en caso de que estas normas incluyan diversos supuestos, se precisen con claridad y detalle, el apartado, la fracción o fracciones, incisos y subincisos, en que apoya su actuación; pues de no ser así, se dejaría al gobernado en estado de indefensión, toda vez que se traduciría en que éste ignorara si el proceder  de la autoridad se encuentra o no dentro del ámbito competencial respectivo por razón de materia, grado y territorio y, en consecuencia, si está o no ajustado a derecho. Esto es así, porque no es permisible abrigar en la garantía individual en cuestión ninguna clase de ambigüedad, ya que su finalidad consiste, esencialmente, en una exacta individualización del acto de autoridad, de acuerdo a la hipótesis jurídica en que se ubique el gobernado en relación con las facultades de la autoridad, por razones de seguridad jurídica.”</w:t>
      </w:r>
    </w:p>
    <w:p w:rsidR="000D6248" w:rsidRDefault="005938D0" w:rsidP="0063417F">
      <w:pPr>
        <w:autoSpaceDE w:val="0"/>
        <w:autoSpaceDN w:val="0"/>
        <w:adjustRightInd w:val="0"/>
        <w:spacing w:after="0" w:line="360" w:lineRule="auto"/>
        <w:ind w:firstLine="708"/>
        <w:jc w:val="both"/>
        <w:rPr>
          <w:rFonts w:ascii="Arial Narrow" w:hAnsi="Arial Narrow"/>
          <w:sz w:val="28"/>
          <w:szCs w:val="28"/>
        </w:rPr>
      </w:pPr>
      <w:r w:rsidRPr="000D6248">
        <w:rPr>
          <w:rFonts w:ascii="Arial Narrow" w:hAnsi="Arial Narrow"/>
          <w:sz w:val="28"/>
          <w:szCs w:val="28"/>
        </w:rPr>
        <w:t xml:space="preserve">En ese orden de ideas, y atendiendo al concepto de impugnación relativo a la </w:t>
      </w:r>
      <w:r w:rsidR="000D6248" w:rsidRPr="000D6248">
        <w:rPr>
          <w:rFonts w:ascii="Arial Narrow" w:hAnsi="Arial Narrow"/>
          <w:sz w:val="28"/>
          <w:szCs w:val="28"/>
        </w:rPr>
        <w:t xml:space="preserve">indebida fundamentación de la </w:t>
      </w:r>
      <w:r w:rsidRPr="000D6248">
        <w:rPr>
          <w:rFonts w:ascii="Arial Narrow" w:hAnsi="Arial Narrow"/>
          <w:sz w:val="28"/>
          <w:szCs w:val="28"/>
        </w:rPr>
        <w:t xml:space="preserve">competencia de la autoridad emisora, esta </w:t>
      </w:r>
      <w:r w:rsidR="000D6248" w:rsidRPr="000D6248">
        <w:rPr>
          <w:rFonts w:ascii="Arial Narrow" w:hAnsi="Arial Narrow"/>
          <w:sz w:val="28"/>
          <w:szCs w:val="28"/>
        </w:rPr>
        <w:t xml:space="preserve">Primera </w:t>
      </w:r>
      <w:r w:rsidRPr="000D6248">
        <w:rPr>
          <w:rFonts w:ascii="Arial Narrow" w:hAnsi="Arial Narrow"/>
          <w:sz w:val="28"/>
          <w:szCs w:val="28"/>
        </w:rPr>
        <w:t xml:space="preserve">Sala </w:t>
      </w:r>
      <w:r w:rsidR="000D6248" w:rsidRPr="000D6248">
        <w:rPr>
          <w:rFonts w:ascii="Arial Narrow" w:hAnsi="Arial Narrow"/>
          <w:sz w:val="28"/>
          <w:szCs w:val="28"/>
        </w:rPr>
        <w:t xml:space="preserve">Unitaria considera </w:t>
      </w:r>
      <w:r w:rsidRPr="000D6248">
        <w:rPr>
          <w:rFonts w:ascii="Arial Narrow" w:hAnsi="Arial Narrow"/>
          <w:sz w:val="28"/>
          <w:szCs w:val="28"/>
        </w:rPr>
        <w:t xml:space="preserve">fundado dicho argumento, toda vez que </w:t>
      </w:r>
      <w:r w:rsidR="000D6248" w:rsidRPr="000D6248">
        <w:rPr>
          <w:rFonts w:ascii="Arial Narrow" w:hAnsi="Arial Narrow"/>
          <w:sz w:val="28"/>
          <w:szCs w:val="28"/>
        </w:rPr>
        <w:t xml:space="preserve">la autoridad emisora del acto administrativo impugnado omite citar con precisión </w:t>
      </w:r>
      <w:r w:rsidR="00702BED">
        <w:rPr>
          <w:rFonts w:ascii="Arial Narrow" w:hAnsi="Arial Narrow"/>
          <w:sz w:val="28"/>
          <w:szCs w:val="28"/>
        </w:rPr>
        <w:t xml:space="preserve">el precepto, </w:t>
      </w:r>
      <w:r w:rsidR="000D6248" w:rsidRPr="000D6248">
        <w:rPr>
          <w:rFonts w:ascii="Arial Narrow" w:hAnsi="Arial Narrow"/>
          <w:sz w:val="28"/>
          <w:szCs w:val="28"/>
        </w:rPr>
        <w:t xml:space="preserve">fracción </w:t>
      </w:r>
      <w:r w:rsidR="00702BED">
        <w:rPr>
          <w:rFonts w:ascii="Arial Narrow" w:hAnsi="Arial Narrow"/>
          <w:sz w:val="28"/>
          <w:szCs w:val="28"/>
        </w:rPr>
        <w:t xml:space="preserve">e inciso o incisos </w:t>
      </w:r>
      <w:r w:rsidR="000D6248" w:rsidRPr="000D6248">
        <w:rPr>
          <w:rFonts w:ascii="Arial Narrow" w:hAnsi="Arial Narrow"/>
          <w:sz w:val="28"/>
          <w:szCs w:val="28"/>
        </w:rPr>
        <w:t>que faculta</w:t>
      </w:r>
      <w:r w:rsidR="00702BED">
        <w:rPr>
          <w:rFonts w:ascii="Arial Narrow" w:hAnsi="Arial Narrow"/>
          <w:sz w:val="28"/>
          <w:szCs w:val="28"/>
        </w:rPr>
        <w:t>n</w:t>
      </w:r>
      <w:r w:rsidR="000D6248" w:rsidRPr="000D6248">
        <w:rPr>
          <w:rFonts w:ascii="Arial Narrow" w:hAnsi="Arial Narrow"/>
          <w:sz w:val="28"/>
          <w:szCs w:val="28"/>
        </w:rPr>
        <w:t xml:space="preserve"> a la autoridad demandada para emitir el acto administrativo,</w:t>
      </w:r>
      <w:r w:rsidR="003653CD">
        <w:rPr>
          <w:rFonts w:ascii="Arial Narrow" w:hAnsi="Arial Narrow"/>
          <w:sz w:val="28"/>
          <w:szCs w:val="28"/>
        </w:rPr>
        <w:t xml:space="preserve"> a efecto de la </w:t>
      </w:r>
      <w:r w:rsidR="007A1FC3">
        <w:rPr>
          <w:rFonts w:ascii="Arial Narrow" w:hAnsi="Arial Narrow"/>
          <w:sz w:val="28"/>
          <w:szCs w:val="28"/>
        </w:rPr>
        <w:t>expedición de la licencia de alineamiento y número oficial,</w:t>
      </w:r>
      <w:r w:rsidR="007A1FC3" w:rsidRPr="005938D0">
        <w:rPr>
          <w:rFonts w:ascii="Arial Narrow" w:hAnsi="Arial Narrow"/>
          <w:sz w:val="28"/>
          <w:szCs w:val="28"/>
        </w:rPr>
        <w:t xml:space="preserve"> </w:t>
      </w:r>
      <w:r w:rsidR="007A1FC3">
        <w:rPr>
          <w:rFonts w:ascii="Arial Narrow" w:hAnsi="Arial Narrow"/>
          <w:sz w:val="28"/>
          <w:szCs w:val="28"/>
        </w:rPr>
        <w:t>mediante la cual determina una restricción de superficie en la medida señalada</w:t>
      </w:r>
      <w:r w:rsidR="0063417F">
        <w:rPr>
          <w:rFonts w:ascii="Arial Narrow" w:hAnsi="Arial Narrow"/>
          <w:sz w:val="28"/>
          <w:szCs w:val="28"/>
        </w:rPr>
        <w:t xml:space="preserve"> (</w:t>
      </w:r>
      <w:r w:rsidR="00F064CE">
        <w:rPr>
          <w:rFonts w:ascii="Arial Narrow" w:hAnsi="Arial Narrow"/>
          <w:color w:val="FF0000"/>
          <w:sz w:val="24"/>
          <w:szCs w:val="24"/>
        </w:rPr>
        <w:t>**********</w:t>
      </w:r>
      <w:r w:rsidR="0063417F" w:rsidRPr="00377F11">
        <w:rPr>
          <w:rFonts w:ascii="Arial Narrow" w:hAnsi="Arial Narrow"/>
          <w:b/>
          <w:i/>
          <w:sz w:val="28"/>
          <w:szCs w:val="28"/>
        </w:rPr>
        <w:t xml:space="preserve"> m2 por continuidad de calle lateral del</w:t>
      </w:r>
      <w:r w:rsidR="00F064CE">
        <w:rPr>
          <w:rFonts w:ascii="Arial Narrow" w:hAnsi="Arial Narrow"/>
          <w:color w:val="FF0000"/>
          <w:sz w:val="24"/>
          <w:szCs w:val="24"/>
        </w:rPr>
        <w:t>**********</w:t>
      </w:r>
      <w:r w:rsidR="0063417F">
        <w:rPr>
          <w:rFonts w:ascii="Arial Narrow" w:hAnsi="Arial Narrow"/>
          <w:sz w:val="28"/>
          <w:szCs w:val="28"/>
        </w:rPr>
        <w:t>)</w:t>
      </w:r>
      <w:r w:rsidR="003653CD">
        <w:rPr>
          <w:rFonts w:ascii="Arial Narrow" w:hAnsi="Arial Narrow"/>
          <w:sz w:val="28"/>
          <w:szCs w:val="28"/>
        </w:rPr>
        <w:t>,</w:t>
      </w:r>
      <w:r w:rsidR="000D6248" w:rsidRPr="000D6248">
        <w:rPr>
          <w:rFonts w:ascii="Arial Narrow" w:hAnsi="Arial Narrow"/>
          <w:sz w:val="28"/>
          <w:szCs w:val="28"/>
        </w:rPr>
        <w:t xml:space="preserve"> </w:t>
      </w:r>
      <w:r w:rsidR="000D6248">
        <w:rPr>
          <w:rFonts w:ascii="Arial Narrow" w:hAnsi="Arial Narrow"/>
          <w:sz w:val="28"/>
          <w:szCs w:val="28"/>
        </w:rPr>
        <w:t>por lo cual actúa en contravención a lo establecido</w:t>
      </w:r>
      <w:r w:rsidR="000D6248" w:rsidRPr="000D6248">
        <w:rPr>
          <w:rFonts w:ascii="Arial Narrow" w:hAnsi="Arial Narrow"/>
          <w:sz w:val="28"/>
          <w:szCs w:val="28"/>
        </w:rPr>
        <w:t xml:space="preserve"> en el artículo 16 de la Constitución Política de los Estados Unidos Mex</w:t>
      </w:r>
      <w:r w:rsidR="0093077A">
        <w:rPr>
          <w:rFonts w:ascii="Arial Narrow" w:hAnsi="Arial Narrow"/>
          <w:sz w:val="28"/>
          <w:szCs w:val="28"/>
        </w:rPr>
        <w:t>icanos.</w:t>
      </w:r>
    </w:p>
    <w:p w:rsidR="00702BED" w:rsidRPr="001D2469" w:rsidRDefault="00702BED" w:rsidP="00B64896">
      <w:pPr>
        <w:spacing w:after="0" w:line="360" w:lineRule="auto"/>
        <w:ind w:firstLine="708"/>
        <w:jc w:val="both"/>
        <w:rPr>
          <w:rFonts w:ascii="Arial Narrow" w:hAnsi="Arial Narrow" w:cs="Arial"/>
          <w:sz w:val="28"/>
          <w:szCs w:val="28"/>
          <w:lang w:val="es-ES"/>
        </w:rPr>
      </w:pPr>
      <w:r>
        <w:rPr>
          <w:rFonts w:ascii="Arial Narrow" w:hAnsi="Arial Narrow" w:cs="Arial"/>
          <w:sz w:val="28"/>
          <w:szCs w:val="28"/>
          <w:lang w:val="es-ES"/>
        </w:rPr>
        <w:t>No pasa desapercibido para esta Sala Unitaria, que la autoridad demandada</w:t>
      </w:r>
      <w:r w:rsidRPr="00090E0E">
        <w:rPr>
          <w:rFonts w:ascii="Arial Narrow" w:hAnsi="Arial Narrow" w:cs="Arial"/>
          <w:sz w:val="28"/>
          <w:szCs w:val="28"/>
          <w:lang w:val="es-ES"/>
        </w:rPr>
        <w:t xml:space="preserve"> al contestar la demanda, particularmente al controvertir lo señalado por la Parte Actora en los conceptos de impugnación, aduce</w:t>
      </w:r>
      <w:r>
        <w:rPr>
          <w:rFonts w:ascii="Arial Narrow" w:hAnsi="Arial Narrow" w:cs="Arial"/>
          <w:sz w:val="28"/>
          <w:szCs w:val="28"/>
          <w:lang w:val="es-ES"/>
        </w:rPr>
        <w:t xml:space="preserve"> que el acto impug</w:t>
      </w:r>
      <w:r w:rsidR="00362AE5">
        <w:rPr>
          <w:rFonts w:ascii="Arial Narrow" w:hAnsi="Arial Narrow" w:cs="Arial"/>
          <w:sz w:val="28"/>
          <w:szCs w:val="28"/>
          <w:lang w:val="es-ES"/>
        </w:rPr>
        <w:t>n</w:t>
      </w:r>
      <w:r>
        <w:rPr>
          <w:rFonts w:ascii="Arial Narrow" w:hAnsi="Arial Narrow" w:cs="Arial"/>
          <w:sz w:val="28"/>
          <w:szCs w:val="28"/>
          <w:lang w:val="es-ES"/>
        </w:rPr>
        <w:t>ado se encuentra debidamente fundado y motivado, por lo que no existe irregularidad alguna, al satisfacerse los requisitos formales exigidos por la Constitución Federal</w:t>
      </w:r>
      <w:r w:rsidRPr="00090E0E">
        <w:rPr>
          <w:rFonts w:ascii="Arial Narrow" w:hAnsi="Arial Narrow" w:cs="Arial"/>
          <w:sz w:val="28"/>
          <w:szCs w:val="28"/>
          <w:lang w:val="es-ES"/>
        </w:rPr>
        <w:t xml:space="preserve">, que </w:t>
      </w:r>
      <w:r w:rsidR="00B64896">
        <w:rPr>
          <w:rFonts w:ascii="Arial Narrow" w:hAnsi="Arial Narrow" w:cs="Arial"/>
          <w:sz w:val="28"/>
          <w:szCs w:val="28"/>
          <w:lang w:val="es-ES"/>
        </w:rPr>
        <w:t xml:space="preserve">se reitera la competencia de la Dirección de Administración Territorial y Desarrollo Urbano del H. Ayuntamiento de San Luis Potosí, conforme a las facultades que le confieren los artículos </w:t>
      </w:r>
      <w:r w:rsidR="00B64896" w:rsidRPr="00B64896">
        <w:rPr>
          <w:rFonts w:ascii="Arial Narrow" w:hAnsi="Arial Narrow" w:cs="Arial"/>
          <w:b/>
          <w:sz w:val="28"/>
          <w:szCs w:val="28"/>
          <w:lang w:val="es-ES"/>
        </w:rPr>
        <w:t>8°</w:t>
      </w:r>
      <w:r w:rsidR="00B64896">
        <w:rPr>
          <w:rFonts w:ascii="Arial Narrow" w:hAnsi="Arial Narrow" w:cs="Arial"/>
          <w:sz w:val="28"/>
          <w:szCs w:val="28"/>
          <w:lang w:val="es-ES"/>
        </w:rPr>
        <w:t xml:space="preserve"> de la </w:t>
      </w:r>
      <w:r w:rsidR="00B64896">
        <w:rPr>
          <w:rFonts w:ascii="Arial Narrow" w:hAnsi="Arial Narrow" w:cs="Arial"/>
          <w:sz w:val="28"/>
          <w:szCs w:val="28"/>
          <w:lang w:val="es-ES"/>
        </w:rPr>
        <w:lastRenderedPageBreak/>
        <w:t xml:space="preserve">Constitución Política de los Estados Unidos Mexicanos, </w:t>
      </w:r>
      <w:r w:rsidR="00B64896" w:rsidRPr="00B64896">
        <w:rPr>
          <w:rFonts w:ascii="Arial Narrow" w:hAnsi="Arial Narrow" w:cs="Arial"/>
          <w:b/>
          <w:sz w:val="28"/>
          <w:szCs w:val="28"/>
          <w:lang w:val="es-ES"/>
        </w:rPr>
        <w:t>164 y 165</w:t>
      </w:r>
      <w:r w:rsidR="00B64896">
        <w:rPr>
          <w:rFonts w:ascii="Arial Narrow" w:hAnsi="Arial Narrow" w:cs="Arial"/>
          <w:sz w:val="28"/>
          <w:szCs w:val="28"/>
          <w:lang w:val="es-ES"/>
        </w:rPr>
        <w:t xml:space="preserve"> del Código Procesal Administrativo para el Estado de San Luis Potosí, 4° fracción II, </w:t>
      </w:r>
      <w:r w:rsidR="00B64896" w:rsidRPr="00B64896">
        <w:rPr>
          <w:rFonts w:ascii="Arial Narrow" w:hAnsi="Arial Narrow" w:cs="Arial"/>
          <w:b/>
          <w:sz w:val="28"/>
          <w:szCs w:val="28"/>
          <w:lang w:val="es-ES"/>
        </w:rPr>
        <w:t>9°</w:t>
      </w:r>
      <w:r w:rsidR="00B64896">
        <w:rPr>
          <w:rFonts w:ascii="Arial Narrow" w:hAnsi="Arial Narrow" w:cs="Arial"/>
          <w:sz w:val="28"/>
          <w:szCs w:val="28"/>
          <w:lang w:val="es-ES"/>
        </w:rPr>
        <w:t>, 12, 13 fracción III, 18 fracciones I y XXXIV de la Ley de Ordenamiento Territorial y Desarrollo Urbano del Estado de San Luis Potosí, 169 fracción I, 170 fracción XXXVII</w:t>
      </w:r>
      <w:r w:rsidR="00B64896" w:rsidRPr="00B64896">
        <w:rPr>
          <w:rFonts w:ascii="Arial Narrow" w:hAnsi="Arial Narrow" w:cs="Arial"/>
          <w:b/>
          <w:sz w:val="28"/>
          <w:szCs w:val="28"/>
          <w:lang w:val="es-ES"/>
        </w:rPr>
        <w:t>, inciso g)</w:t>
      </w:r>
      <w:r w:rsidR="00B64896">
        <w:rPr>
          <w:rFonts w:ascii="Arial Narrow" w:hAnsi="Arial Narrow" w:cs="Arial"/>
          <w:sz w:val="28"/>
          <w:szCs w:val="28"/>
          <w:lang w:val="es-ES"/>
        </w:rPr>
        <w:t xml:space="preserve"> del Reglamento Interno del Municipio de San Luis Potosí, por lo cual considera la demandada el acto se emite por autoridad competente</w:t>
      </w:r>
      <w:r>
        <w:rPr>
          <w:rFonts w:ascii="Arial Narrow" w:hAnsi="Arial Narrow" w:cs="Arial"/>
          <w:sz w:val="28"/>
          <w:szCs w:val="28"/>
          <w:lang w:val="es-ES"/>
        </w:rPr>
        <w:t xml:space="preserve">; </w:t>
      </w:r>
      <w:r>
        <w:rPr>
          <w:rFonts w:ascii="Arial Narrow" w:hAnsi="Arial Narrow" w:cs="Arial"/>
          <w:sz w:val="28"/>
          <w:szCs w:val="28"/>
        </w:rPr>
        <w:t>sin que con tal actuación</w:t>
      </w:r>
      <w:r w:rsidRPr="008B409C">
        <w:rPr>
          <w:rFonts w:ascii="Arial Narrow" w:hAnsi="Arial Narrow" w:cs="Arial"/>
          <w:sz w:val="28"/>
          <w:szCs w:val="28"/>
        </w:rPr>
        <w:t xml:space="preserve"> </w:t>
      </w:r>
      <w:r>
        <w:rPr>
          <w:rFonts w:ascii="Arial Narrow" w:hAnsi="Arial Narrow" w:cs="Arial"/>
          <w:sz w:val="28"/>
          <w:szCs w:val="28"/>
        </w:rPr>
        <w:t xml:space="preserve">de la demandada al producir su respectiva contestación de demanda, se deba </w:t>
      </w:r>
      <w:r w:rsidRPr="008B409C">
        <w:rPr>
          <w:rFonts w:ascii="Arial Narrow" w:hAnsi="Arial Narrow" w:cs="Arial"/>
          <w:sz w:val="28"/>
          <w:szCs w:val="28"/>
        </w:rPr>
        <w:t>tenerse por satisfecho lo precisado en el artículo 164, fracción V, del Código Procesal Administrativo, ya que no resulta valido que se tengan los fundamentos y motivos en un documento distinto al acto controvertido.</w:t>
      </w:r>
    </w:p>
    <w:p w:rsidR="00702BED" w:rsidRPr="00BD40E3" w:rsidRDefault="00702BED" w:rsidP="00702BED">
      <w:pPr>
        <w:spacing w:after="0" w:line="360" w:lineRule="auto"/>
        <w:ind w:firstLine="708"/>
        <w:jc w:val="both"/>
        <w:rPr>
          <w:rFonts w:ascii="Arial Narrow" w:hAnsi="Arial Narrow" w:cs="Arial"/>
          <w:sz w:val="28"/>
          <w:szCs w:val="28"/>
          <w:lang w:val="es-ES"/>
        </w:rPr>
      </w:pPr>
    </w:p>
    <w:p w:rsidR="00702BED" w:rsidRPr="0063417F" w:rsidRDefault="00702BED" w:rsidP="0063417F">
      <w:pPr>
        <w:autoSpaceDE w:val="0"/>
        <w:autoSpaceDN w:val="0"/>
        <w:adjustRightInd w:val="0"/>
        <w:spacing w:after="0" w:line="360" w:lineRule="auto"/>
        <w:ind w:firstLine="708"/>
        <w:jc w:val="both"/>
        <w:rPr>
          <w:rFonts w:ascii="Arial Narrow" w:hAnsi="Arial Narrow" w:cs="Arial"/>
          <w:sz w:val="28"/>
          <w:szCs w:val="28"/>
        </w:rPr>
      </w:pPr>
      <w:r w:rsidRPr="008B409C">
        <w:rPr>
          <w:rFonts w:ascii="Arial Narrow" w:hAnsi="Arial Narrow" w:cs="Arial"/>
          <w:sz w:val="28"/>
          <w:szCs w:val="28"/>
        </w:rPr>
        <w:t xml:space="preserve">Al efecto sirve de apoyo a lo anterior la Jurisprudencia que enseguida se cita: </w:t>
      </w:r>
    </w:p>
    <w:p w:rsidR="00702BED" w:rsidRPr="00D66B38" w:rsidRDefault="00702BED" w:rsidP="00702BED">
      <w:pPr>
        <w:autoSpaceDE w:val="0"/>
        <w:autoSpaceDN w:val="0"/>
        <w:adjustRightInd w:val="0"/>
        <w:spacing w:line="240" w:lineRule="auto"/>
        <w:ind w:left="993"/>
        <w:contextualSpacing/>
        <w:jc w:val="both"/>
        <w:rPr>
          <w:rFonts w:ascii="Arial Narrow" w:hAnsi="Arial Narrow" w:cs="Arial"/>
          <w:sz w:val="24"/>
          <w:szCs w:val="24"/>
        </w:rPr>
      </w:pPr>
      <w:r w:rsidRPr="00D66B38">
        <w:rPr>
          <w:rFonts w:ascii="Arial Narrow" w:hAnsi="Arial Narrow" w:cs="Arial"/>
          <w:b/>
          <w:sz w:val="24"/>
          <w:szCs w:val="24"/>
        </w:rPr>
        <w:t xml:space="preserve">FUNDAMENTACIÓN Y MOTIVACIÓN. DEBEN CONSTAR EN EL CUERPO DE LA RESOLUCIÓN Y NO EN DOCUMENTO DISTINTO.- </w:t>
      </w:r>
      <w:r w:rsidRPr="00D66B38">
        <w:rPr>
          <w:rFonts w:ascii="Arial Narrow" w:hAnsi="Arial Narrow" w:cs="Arial"/>
          <w:sz w:val="24"/>
          <w:szCs w:val="24"/>
        </w:rPr>
        <w:t>Las autoridades responsables no cumplen con la obligación constitucional de fundar y motivar debidamente las resoluciones que pronuncian, expresando las razones de hecho y las consideraciones legales en que se apoyan, cuando éstas aparecen en documento distinto.”</w:t>
      </w:r>
      <w:r w:rsidRPr="00D66B38">
        <w:rPr>
          <w:rStyle w:val="Refdenotaalpie"/>
          <w:rFonts w:ascii="Arial Narrow" w:hAnsi="Arial Narrow" w:cs="Arial"/>
          <w:sz w:val="24"/>
          <w:szCs w:val="24"/>
        </w:rPr>
        <w:footnoteReference w:id="3"/>
      </w:r>
    </w:p>
    <w:p w:rsidR="00702BED" w:rsidRPr="00AE392D" w:rsidRDefault="00702BED" w:rsidP="00702BED">
      <w:pPr>
        <w:spacing w:after="0" w:line="360" w:lineRule="auto"/>
        <w:ind w:firstLine="709"/>
        <w:contextualSpacing/>
        <w:jc w:val="both"/>
        <w:rPr>
          <w:rFonts w:ascii="Arial" w:hAnsi="Arial" w:cs="Arial"/>
          <w:sz w:val="28"/>
          <w:szCs w:val="28"/>
          <w:lang w:val="es-ES"/>
        </w:rPr>
      </w:pPr>
    </w:p>
    <w:p w:rsidR="00702BED" w:rsidRPr="000E5068" w:rsidRDefault="00702BED" w:rsidP="0063417F">
      <w:pPr>
        <w:spacing w:after="0" w:line="360" w:lineRule="auto"/>
        <w:ind w:firstLine="708"/>
        <w:jc w:val="both"/>
        <w:rPr>
          <w:rFonts w:ascii="Arial Narrow" w:hAnsi="Arial Narrow" w:cs="Arial"/>
          <w:sz w:val="28"/>
          <w:szCs w:val="28"/>
          <w:lang w:val="es-ES"/>
        </w:rPr>
      </w:pPr>
      <w:r w:rsidRPr="000E5068">
        <w:rPr>
          <w:rFonts w:ascii="Arial Narrow" w:hAnsi="Arial Narrow" w:cs="Arial"/>
          <w:sz w:val="28"/>
          <w:szCs w:val="28"/>
          <w:lang w:val="es-ES"/>
        </w:rPr>
        <w:t xml:space="preserve">Además, de que a consideración de </w:t>
      </w:r>
      <w:r>
        <w:rPr>
          <w:rFonts w:ascii="Arial Narrow" w:hAnsi="Arial Narrow" w:cs="Arial"/>
          <w:sz w:val="28"/>
          <w:szCs w:val="28"/>
          <w:lang w:val="es-ES"/>
        </w:rPr>
        <w:t>la Magistrada Titular de esta Primera Sala Unitaria</w:t>
      </w:r>
      <w:r w:rsidRPr="000E5068">
        <w:rPr>
          <w:rFonts w:ascii="Arial Narrow" w:hAnsi="Arial Narrow" w:cs="Arial"/>
          <w:sz w:val="28"/>
          <w:szCs w:val="28"/>
          <w:lang w:val="es-ES"/>
        </w:rPr>
        <w:t>, el que la autoridad demandada al formular su</w:t>
      </w:r>
      <w:r>
        <w:rPr>
          <w:rFonts w:ascii="Arial Narrow" w:hAnsi="Arial Narrow" w:cs="Arial"/>
          <w:sz w:val="28"/>
          <w:szCs w:val="28"/>
          <w:lang w:val="es-ES"/>
        </w:rPr>
        <w:t xml:space="preserve"> contestación</w:t>
      </w:r>
      <w:r w:rsidRPr="000E5068">
        <w:rPr>
          <w:rFonts w:ascii="Arial Narrow" w:hAnsi="Arial Narrow" w:cs="Arial"/>
          <w:sz w:val="28"/>
          <w:szCs w:val="28"/>
          <w:lang w:val="es-ES"/>
        </w:rPr>
        <w:t xml:space="preserve"> pretenda subsan</w:t>
      </w:r>
      <w:r>
        <w:rPr>
          <w:rFonts w:ascii="Arial Narrow" w:hAnsi="Arial Narrow" w:cs="Arial"/>
          <w:sz w:val="28"/>
          <w:szCs w:val="28"/>
          <w:lang w:val="es-ES"/>
        </w:rPr>
        <w:t>ar las omisiones detectadas en el</w:t>
      </w:r>
      <w:r w:rsidRPr="000E5068">
        <w:rPr>
          <w:rFonts w:ascii="Arial Narrow" w:hAnsi="Arial Narrow" w:cs="Arial"/>
          <w:sz w:val="28"/>
          <w:szCs w:val="28"/>
          <w:lang w:val="es-ES"/>
        </w:rPr>
        <w:t xml:space="preserve"> acto controvertido, </w:t>
      </w:r>
      <w:r w:rsidRPr="00174F26">
        <w:rPr>
          <w:rFonts w:ascii="Arial Narrow" w:hAnsi="Arial Narrow" w:cs="Arial"/>
          <w:sz w:val="28"/>
          <w:szCs w:val="28"/>
          <w:lang w:val="es-ES"/>
        </w:rPr>
        <w:t xml:space="preserve">no </w:t>
      </w:r>
      <w:r>
        <w:rPr>
          <w:rFonts w:ascii="Arial Narrow" w:hAnsi="Arial Narrow" w:cs="Arial"/>
          <w:sz w:val="28"/>
          <w:szCs w:val="28"/>
          <w:lang w:val="es-ES"/>
        </w:rPr>
        <w:t>resulta válido</w:t>
      </w:r>
      <w:r w:rsidRPr="000E5068">
        <w:rPr>
          <w:rFonts w:ascii="Arial Narrow" w:hAnsi="Arial Narrow" w:cs="Arial"/>
          <w:b/>
          <w:sz w:val="28"/>
          <w:szCs w:val="28"/>
          <w:lang w:val="es-ES"/>
        </w:rPr>
        <w:t>;</w:t>
      </w:r>
      <w:r w:rsidRPr="000E5068">
        <w:rPr>
          <w:rFonts w:ascii="Arial Narrow" w:hAnsi="Arial Narrow" w:cs="Arial"/>
          <w:sz w:val="28"/>
          <w:szCs w:val="28"/>
          <w:lang w:val="es-ES"/>
        </w:rPr>
        <w:t xml:space="preserve"> lo anterior de conformidad con lo establecido en el artículo 244, tercer párrafo, del Código Procesal Administrativo para el Estado de San Luis Potosí</w:t>
      </w:r>
      <w:r w:rsidRPr="000E5068">
        <w:rPr>
          <w:rStyle w:val="Refdenotaalpie"/>
          <w:rFonts w:ascii="Arial Narrow" w:hAnsi="Arial Narrow" w:cs="Arial"/>
          <w:sz w:val="28"/>
          <w:szCs w:val="28"/>
        </w:rPr>
        <w:footnoteReference w:id="4"/>
      </w:r>
      <w:r w:rsidRPr="000E5068">
        <w:rPr>
          <w:rFonts w:ascii="Arial Narrow" w:hAnsi="Arial Narrow" w:cs="Arial"/>
          <w:sz w:val="28"/>
          <w:szCs w:val="28"/>
          <w:lang w:val="es-ES"/>
        </w:rPr>
        <w:t xml:space="preserve">; motivo por el cual los argumentos que plantea en su refutación correspondiente, deben desestimarse por pretender mejorar el acto materia de la </w:t>
      </w:r>
      <w:r w:rsidRPr="000E5068">
        <w:rPr>
          <w:rFonts w:ascii="Arial Narrow" w:hAnsi="Arial Narrow" w:cs="Arial"/>
          <w:i/>
          <w:sz w:val="28"/>
          <w:szCs w:val="28"/>
          <w:lang w:val="es-ES"/>
        </w:rPr>
        <w:t>Litis</w:t>
      </w:r>
      <w:r w:rsidRPr="000E5068">
        <w:rPr>
          <w:rFonts w:ascii="Arial Narrow" w:hAnsi="Arial Narrow" w:cs="Arial"/>
          <w:sz w:val="28"/>
          <w:szCs w:val="28"/>
          <w:lang w:val="es-ES"/>
        </w:rPr>
        <w:t xml:space="preserve"> contenciosa.</w:t>
      </w:r>
    </w:p>
    <w:p w:rsidR="00702BED" w:rsidRPr="00174F26" w:rsidRDefault="00702BED" w:rsidP="00702BED">
      <w:pPr>
        <w:spacing w:after="0" w:line="360" w:lineRule="auto"/>
        <w:ind w:firstLine="708"/>
        <w:jc w:val="both"/>
        <w:rPr>
          <w:rFonts w:ascii="Arial Narrow" w:hAnsi="Arial Narrow" w:cs="Arial"/>
          <w:sz w:val="28"/>
          <w:szCs w:val="28"/>
          <w:lang w:val="es-ES"/>
        </w:rPr>
      </w:pPr>
      <w:r w:rsidRPr="00174F26">
        <w:rPr>
          <w:rFonts w:ascii="Arial Narrow" w:hAnsi="Arial Narrow" w:cs="Arial"/>
          <w:sz w:val="28"/>
          <w:szCs w:val="28"/>
          <w:lang w:val="es-ES"/>
        </w:rPr>
        <w:t xml:space="preserve">Refuerza el anterior criterio, por analogía, la siguiente jurisprudencia: </w:t>
      </w:r>
    </w:p>
    <w:p w:rsidR="00702BED" w:rsidRPr="00174F26" w:rsidRDefault="00702BED" w:rsidP="00702BED">
      <w:pPr>
        <w:spacing w:after="0" w:line="240" w:lineRule="auto"/>
        <w:ind w:left="992"/>
        <w:jc w:val="both"/>
        <w:rPr>
          <w:rFonts w:ascii="Arial Narrow" w:hAnsi="Arial Narrow" w:cs="Arial"/>
          <w:b/>
          <w:lang w:val="es-ES"/>
        </w:rPr>
      </w:pPr>
    </w:p>
    <w:p w:rsidR="00702BED" w:rsidRPr="00174F26" w:rsidRDefault="00702BED" w:rsidP="00702BED">
      <w:pPr>
        <w:spacing w:after="0" w:line="240" w:lineRule="auto"/>
        <w:ind w:left="992"/>
        <w:jc w:val="both"/>
        <w:rPr>
          <w:rFonts w:ascii="Arial Narrow" w:hAnsi="Arial Narrow" w:cs="Arial"/>
          <w:b/>
          <w:lang w:val="es-ES"/>
        </w:rPr>
      </w:pPr>
    </w:p>
    <w:p w:rsidR="00702BED" w:rsidRPr="00174F26" w:rsidRDefault="00702BED" w:rsidP="00702BED">
      <w:pPr>
        <w:spacing w:after="0" w:line="240" w:lineRule="auto"/>
        <w:ind w:left="992"/>
        <w:jc w:val="both"/>
        <w:rPr>
          <w:rFonts w:ascii="Arial Narrow" w:hAnsi="Arial Narrow" w:cs="Arial"/>
          <w:sz w:val="24"/>
          <w:szCs w:val="24"/>
          <w:lang w:val="es-ES"/>
        </w:rPr>
      </w:pPr>
      <w:r w:rsidRPr="00174F26">
        <w:rPr>
          <w:rFonts w:ascii="Arial Narrow" w:hAnsi="Arial Narrow" w:cs="Arial"/>
          <w:b/>
          <w:sz w:val="24"/>
          <w:szCs w:val="24"/>
          <w:lang w:val="es-ES"/>
        </w:rPr>
        <w:t xml:space="preserve">“SENTENCIAS EN EL JUICIO DE NULIDAD. LAS SALAS DEL TRIBUNAL FEDERAL DE JUSTICIA FISCAL Y ADMINISTRATIVA, EN SU DICTADO, NO DEBEN CAMBIAR LAS RAZONES Y FUNDAMENTOS DEL ACTO IMPUGNADO CON MOTIVO DE LO ADUCIDO POR LA AUTORIDAD AL CONTESTAR LA </w:t>
      </w:r>
      <w:r w:rsidRPr="00174F26">
        <w:rPr>
          <w:rFonts w:ascii="Arial Narrow" w:hAnsi="Arial Narrow" w:cs="Arial"/>
          <w:b/>
          <w:sz w:val="24"/>
          <w:szCs w:val="24"/>
          <w:lang w:val="es-ES"/>
        </w:rPr>
        <w:lastRenderedPageBreak/>
        <w:t>DEMANDA.</w:t>
      </w:r>
      <w:r w:rsidRPr="00174F26">
        <w:rPr>
          <w:rFonts w:ascii="Arial Narrow" w:hAnsi="Arial Narrow" w:cs="Arial"/>
          <w:sz w:val="24"/>
          <w:szCs w:val="24"/>
          <w:lang w:val="es-ES"/>
        </w:rPr>
        <w:t xml:space="preserve"> Atento a los artículos 22, primer párrafo y 50 de la Ley Federal de Procedimiento Contencioso Administrativo, las Salas del Tribunal Federal de Justicia Fiscal y Administrativa, al emitir sus sentencias en el juicio de nulidad, no deben invocar hechos novedosos ni mejorar los argumentos del acto impugnado con motivo de lo aducido por la autoridad al contestar la demanda, ya que si bien es cierto que ésta tiene el derecho de oponer defensas y excepciones tendientes a sostener la legalidad de aquél, incluso introduciendo argumentos que justifiquen con mayor precisión y detalle los motivos y fundamentos ahí contenidos, también lo es que ello debe acontecer bajo la condición de no variar los originales, pues de lo contrario, deben desestimarse por pretender mejorar el acto autoritario en la Litis contenciosa.</w:t>
      </w:r>
      <w:r w:rsidRPr="00174F26">
        <w:rPr>
          <w:rStyle w:val="Refdenotaalpie"/>
          <w:rFonts w:ascii="Arial Narrow" w:eastAsia="Times New Roman" w:hAnsi="Arial Narrow" w:cs="Arial"/>
          <w:color w:val="000000"/>
          <w:sz w:val="24"/>
          <w:szCs w:val="24"/>
        </w:rPr>
        <w:footnoteReference w:id="5"/>
      </w:r>
    </w:p>
    <w:p w:rsidR="00702BED" w:rsidRPr="00090E0E" w:rsidRDefault="00702BED" w:rsidP="00702BED">
      <w:pPr>
        <w:spacing w:after="0" w:line="360" w:lineRule="auto"/>
        <w:jc w:val="both"/>
        <w:rPr>
          <w:rFonts w:ascii="Arial Narrow" w:hAnsi="Arial Narrow" w:cs="Arial"/>
          <w:sz w:val="28"/>
          <w:szCs w:val="28"/>
          <w:lang w:val="es-ES"/>
        </w:rPr>
      </w:pPr>
    </w:p>
    <w:p w:rsidR="00702BED" w:rsidRPr="00702BED" w:rsidRDefault="00702BED" w:rsidP="00702BED">
      <w:pPr>
        <w:spacing w:after="0" w:line="360" w:lineRule="auto"/>
        <w:ind w:firstLine="708"/>
        <w:jc w:val="both"/>
        <w:rPr>
          <w:rFonts w:ascii="Arial Narrow" w:hAnsi="Arial Narrow" w:cs="Arial"/>
          <w:sz w:val="28"/>
          <w:szCs w:val="28"/>
          <w:lang w:val="es-ES"/>
        </w:rPr>
      </w:pPr>
      <w:r w:rsidRPr="00190388">
        <w:rPr>
          <w:rFonts w:ascii="Arial Narrow" w:hAnsi="Arial Narrow" w:cs="Arial"/>
          <w:sz w:val="28"/>
          <w:szCs w:val="28"/>
          <w:lang w:val="es-ES"/>
        </w:rPr>
        <w:t xml:space="preserve">En </w:t>
      </w:r>
      <w:r>
        <w:rPr>
          <w:rFonts w:ascii="Arial Narrow" w:hAnsi="Arial Narrow" w:cs="Arial"/>
          <w:sz w:val="28"/>
          <w:szCs w:val="28"/>
          <w:lang w:val="es-ES"/>
        </w:rPr>
        <w:t>las relatadas</w:t>
      </w:r>
      <w:r w:rsidRPr="00190388">
        <w:rPr>
          <w:rFonts w:ascii="Arial Narrow" w:hAnsi="Arial Narrow" w:cs="Arial"/>
          <w:sz w:val="28"/>
          <w:szCs w:val="28"/>
          <w:lang w:val="es-ES"/>
        </w:rPr>
        <w:t xml:space="preserve"> condiciones, </w:t>
      </w:r>
      <w:r>
        <w:rPr>
          <w:rFonts w:ascii="Arial Narrow" w:hAnsi="Arial Narrow" w:cs="Arial"/>
          <w:sz w:val="28"/>
          <w:szCs w:val="28"/>
          <w:lang w:val="es-ES"/>
        </w:rPr>
        <w:t xml:space="preserve">el acto controvertido </w:t>
      </w:r>
      <w:r w:rsidRPr="00190388">
        <w:rPr>
          <w:rFonts w:ascii="Arial Narrow" w:hAnsi="Arial Narrow" w:cs="Arial"/>
          <w:sz w:val="28"/>
          <w:szCs w:val="28"/>
          <w:lang w:val="es-ES"/>
        </w:rPr>
        <w:t>debe ser apreciado por esta Sala Unitaria del Tribunal Estatal de Justicia Administrativa de San Luis Potosí, tal y como fue emitido por la Autoridad Demandada</w:t>
      </w:r>
      <w:r>
        <w:rPr>
          <w:rFonts w:ascii="Arial Narrow" w:hAnsi="Arial Narrow" w:cs="Arial"/>
          <w:sz w:val="28"/>
          <w:szCs w:val="28"/>
          <w:lang w:val="es-ES"/>
        </w:rPr>
        <w:t xml:space="preserve"> Dirección de Administración Territorial y Desarrollo Urbano del H. Ayuntamiento de San Luis Potosí</w:t>
      </w:r>
      <w:r w:rsidRPr="00190388">
        <w:rPr>
          <w:rFonts w:ascii="Arial Narrow" w:hAnsi="Arial Narrow" w:cs="Arial"/>
          <w:sz w:val="28"/>
          <w:szCs w:val="28"/>
          <w:lang w:val="es-ES"/>
        </w:rPr>
        <w:t>.</w:t>
      </w:r>
    </w:p>
    <w:p w:rsidR="00100AF6" w:rsidRPr="00A60BE1" w:rsidRDefault="00100AF6" w:rsidP="00AC21BD">
      <w:pPr>
        <w:spacing w:line="360" w:lineRule="auto"/>
        <w:ind w:firstLine="708"/>
        <w:jc w:val="both"/>
        <w:rPr>
          <w:rFonts w:ascii="Arial Narrow" w:hAnsi="Arial Narrow"/>
          <w:sz w:val="28"/>
          <w:szCs w:val="28"/>
        </w:rPr>
      </w:pPr>
      <w:r w:rsidRPr="005020F4">
        <w:rPr>
          <w:rFonts w:ascii="Arial Narrow" w:hAnsi="Arial Narrow"/>
          <w:sz w:val="28"/>
          <w:szCs w:val="28"/>
        </w:rPr>
        <w:t xml:space="preserve">Así las cosas, </w:t>
      </w:r>
      <w:r>
        <w:rPr>
          <w:rFonts w:ascii="Arial Narrow" w:hAnsi="Arial Narrow"/>
          <w:sz w:val="28"/>
          <w:szCs w:val="28"/>
        </w:rPr>
        <w:t xml:space="preserve">la Magistrada Titular de </w:t>
      </w:r>
      <w:r w:rsidRPr="005020F4">
        <w:rPr>
          <w:rFonts w:ascii="Arial Narrow" w:hAnsi="Arial Narrow"/>
          <w:sz w:val="28"/>
          <w:szCs w:val="28"/>
        </w:rPr>
        <w:t>esta Sala</w:t>
      </w:r>
      <w:r>
        <w:rPr>
          <w:rFonts w:ascii="Arial Narrow" w:hAnsi="Arial Narrow"/>
          <w:sz w:val="28"/>
          <w:szCs w:val="28"/>
        </w:rPr>
        <w:t xml:space="preserve"> Unitaria</w:t>
      </w:r>
      <w:r w:rsidRPr="005020F4">
        <w:rPr>
          <w:rFonts w:ascii="Arial Narrow" w:hAnsi="Arial Narrow"/>
          <w:sz w:val="28"/>
          <w:szCs w:val="28"/>
        </w:rPr>
        <w:t xml:space="preserve"> concluye que</w:t>
      </w:r>
      <w:r>
        <w:rPr>
          <w:rFonts w:ascii="Arial Narrow" w:hAnsi="Arial Narrow"/>
          <w:sz w:val="28"/>
          <w:szCs w:val="28"/>
        </w:rPr>
        <w:t xml:space="preserve"> </w:t>
      </w:r>
      <w:r w:rsidR="006F60B0">
        <w:rPr>
          <w:rFonts w:ascii="Arial Narrow" w:hAnsi="Arial Narrow"/>
          <w:sz w:val="28"/>
          <w:szCs w:val="28"/>
        </w:rPr>
        <w:t>el acto impugnado consistente en</w:t>
      </w:r>
      <w:r w:rsidR="006F60B0" w:rsidRPr="006F60B0">
        <w:rPr>
          <w:rFonts w:ascii="Arial Narrow" w:hAnsi="Arial Narrow"/>
          <w:sz w:val="28"/>
          <w:szCs w:val="28"/>
        </w:rPr>
        <w:t xml:space="preserve"> </w:t>
      </w:r>
      <w:r w:rsidR="006F60B0" w:rsidRPr="00FA3C92">
        <w:rPr>
          <w:rFonts w:ascii="Arial Narrow" w:hAnsi="Arial Narrow"/>
          <w:sz w:val="28"/>
          <w:szCs w:val="28"/>
        </w:rPr>
        <w:t xml:space="preserve">la </w:t>
      </w:r>
      <w:r w:rsidR="006F60B0">
        <w:rPr>
          <w:rFonts w:ascii="Arial Narrow" w:hAnsi="Arial Narrow" w:cs="Arial"/>
          <w:sz w:val="28"/>
          <w:szCs w:val="28"/>
        </w:rPr>
        <w:t xml:space="preserve">licencia de alineamiento y número oficial con folio </w:t>
      </w:r>
      <w:r w:rsidR="00F064CE">
        <w:rPr>
          <w:rFonts w:ascii="Arial Narrow" w:hAnsi="Arial Narrow"/>
          <w:color w:val="FF0000"/>
          <w:sz w:val="24"/>
          <w:szCs w:val="24"/>
        </w:rPr>
        <w:t>**********</w:t>
      </w:r>
      <w:r w:rsidR="006F60B0">
        <w:rPr>
          <w:rFonts w:ascii="Arial Narrow" w:hAnsi="Arial Narrow" w:cs="Arial"/>
          <w:sz w:val="28"/>
          <w:szCs w:val="28"/>
        </w:rPr>
        <w:t>, emitida por la Directora de Administración Territorial y Desarrollo Urbano de esta Ciudad Capital</w:t>
      </w:r>
      <w:r w:rsidR="0017718D">
        <w:rPr>
          <w:rFonts w:ascii="Arial Narrow" w:hAnsi="Arial Narrow"/>
          <w:sz w:val="28"/>
          <w:szCs w:val="28"/>
        </w:rPr>
        <w:t>,</w:t>
      </w:r>
      <w:r w:rsidRPr="005020F4">
        <w:rPr>
          <w:rFonts w:ascii="Arial Narrow" w:hAnsi="Arial Narrow"/>
          <w:sz w:val="28"/>
          <w:szCs w:val="28"/>
        </w:rPr>
        <w:t xml:space="preserve"> se ubica en la causal de ilega</w:t>
      </w:r>
      <w:r>
        <w:rPr>
          <w:rFonts w:ascii="Arial Narrow" w:hAnsi="Arial Narrow"/>
          <w:sz w:val="28"/>
          <w:szCs w:val="28"/>
        </w:rPr>
        <w:t>lidad prevista por el artículo 2</w:t>
      </w:r>
      <w:r w:rsidRPr="005020F4">
        <w:rPr>
          <w:rFonts w:ascii="Arial Narrow" w:hAnsi="Arial Narrow"/>
          <w:sz w:val="28"/>
          <w:szCs w:val="28"/>
        </w:rPr>
        <w:t>5</w:t>
      </w:r>
      <w:r>
        <w:rPr>
          <w:rFonts w:ascii="Arial Narrow" w:hAnsi="Arial Narrow"/>
          <w:sz w:val="28"/>
          <w:szCs w:val="28"/>
        </w:rPr>
        <w:t>0</w:t>
      </w:r>
      <w:r w:rsidRPr="005020F4">
        <w:rPr>
          <w:rFonts w:ascii="Arial Narrow" w:hAnsi="Arial Narrow"/>
          <w:sz w:val="28"/>
          <w:szCs w:val="28"/>
        </w:rPr>
        <w:t xml:space="preserve"> fracción II </w:t>
      </w:r>
      <w:r>
        <w:rPr>
          <w:rFonts w:ascii="Arial Narrow" w:hAnsi="Arial Narrow"/>
          <w:sz w:val="28"/>
          <w:szCs w:val="28"/>
        </w:rPr>
        <w:t>del Código Procesal Administrativo para el Estado de San Luis Potosí</w:t>
      </w:r>
      <w:r w:rsidRPr="005020F4">
        <w:rPr>
          <w:rFonts w:ascii="Arial Narrow" w:hAnsi="Arial Narrow"/>
          <w:sz w:val="28"/>
          <w:szCs w:val="28"/>
        </w:rPr>
        <w:t xml:space="preserve">, toda vez que </w:t>
      </w:r>
      <w:r>
        <w:rPr>
          <w:rFonts w:ascii="Arial Narrow" w:hAnsi="Arial Narrow"/>
          <w:sz w:val="28"/>
          <w:szCs w:val="28"/>
        </w:rPr>
        <w:t>conforme al estudio realizado s</w:t>
      </w:r>
      <w:r w:rsidRPr="005020F4">
        <w:rPr>
          <w:rFonts w:ascii="Arial Narrow" w:hAnsi="Arial Narrow"/>
          <w:sz w:val="28"/>
          <w:szCs w:val="28"/>
        </w:rPr>
        <w:t>e demostró que carece</w:t>
      </w:r>
      <w:r w:rsidR="0017718D">
        <w:rPr>
          <w:rFonts w:ascii="Arial Narrow" w:hAnsi="Arial Narrow"/>
          <w:sz w:val="28"/>
          <w:szCs w:val="28"/>
        </w:rPr>
        <w:t xml:space="preserve"> de la debida</w:t>
      </w:r>
      <w:r w:rsidRPr="005020F4">
        <w:rPr>
          <w:rFonts w:ascii="Arial Narrow" w:hAnsi="Arial Narrow"/>
          <w:sz w:val="28"/>
          <w:szCs w:val="28"/>
        </w:rPr>
        <w:t xml:space="preserve"> fundamentación </w:t>
      </w:r>
      <w:r>
        <w:rPr>
          <w:rFonts w:ascii="Arial Narrow" w:hAnsi="Arial Narrow"/>
          <w:sz w:val="28"/>
          <w:szCs w:val="28"/>
        </w:rPr>
        <w:t>de la competencia,</w:t>
      </w:r>
      <w:r w:rsidR="003653CD">
        <w:rPr>
          <w:rFonts w:ascii="Arial Narrow" w:hAnsi="Arial Narrow"/>
          <w:sz w:val="28"/>
          <w:szCs w:val="28"/>
        </w:rPr>
        <w:t xml:space="preserve"> para los efectos de</w:t>
      </w:r>
      <w:r w:rsidR="00603177" w:rsidRPr="00603177">
        <w:rPr>
          <w:rFonts w:ascii="Arial Narrow" w:hAnsi="Arial Narrow"/>
          <w:sz w:val="28"/>
          <w:szCs w:val="28"/>
        </w:rPr>
        <w:t xml:space="preserve"> </w:t>
      </w:r>
      <w:r w:rsidR="00603177" w:rsidRPr="00FA3C92">
        <w:rPr>
          <w:rFonts w:ascii="Arial Narrow" w:hAnsi="Arial Narrow"/>
          <w:sz w:val="28"/>
          <w:szCs w:val="28"/>
        </w:rPr>
        <w:t xml:space="preserve">la </w:t>
      </w:r>
      <w:r w:rsidR="00603177">
        <w:rPr>
          <w:rFonts w:ascii="Arial Narrow" w:hAnsi="Arial Narrow"/>
          <w:sz w:val="28"/>
          <w:szCs w:val="28"/>
        </w:rPr>
        <w:t xml:space="preserve">emisión de la </w:t>
      </w:r>
      <w:r w:rsidR="00603177">
        <w:rPr>
          <w:rFonts w:ascii="Arial Narrow" w:hAnsi="Arial Narrow" w:cs="Arial"/>
          <w:sz w:val="28"/>
          <w:szCs w:val="28"/>
        </w:rPr>
        <w:t xml:space="preserve">licencia de alineamiento y número oficial con folio </w:t>
      </w:r>
      <w:r w:rsidR="00F77C1B">
        <w:rPr>
          <w:rFonts w:ascii="Arial Narrow" w:hAnsi="Arial Narrow"/>
          <w:color w:val="FF0000"/>
          <w:sz w:val="24"/>
          <w:szCs w:val="24"/>
        </w:rPr>
        <w:t>**********</w:t>
      </w:r>
      <w:r w:rsidR="00603177">
        <w:rPr>
          <w:rFonts w:ascii="Arial Narrow" w:hAnsi="Arial Narrow" w:cs="Arial"/>
          <w:sz w:val="28"/>
          <w:szCs w:val="28"/>
        </w:rPr>
        <w:t xml:space="preserve">, </w:t>
      </w:r>
      <w:r w:rsidR="00AC21BD">
        <w:rPr>
          <w:rFonts w:ascii="Arial Narrow" w:hAnsi="Arial Narrow" w:cs="Arial"/>
          <w:sz w:val="28"/>
          <w:szCs w:val="28"/>
        </w:rPr>
        <w:t>y la restricción que determina</w:t>
      </w:r>
      <w:r w:rsidR="00603177">
        <w:rPr>
          <w:rFonts w:ascii="Arial Narrow" w:hAnsi="Arial Narrow" w:cs="Arial"/>
          <w:sz w:val="28"/>
          <w:szCs w:val="28"/>
        </w:rPr>
        <w:t xml:space="preserve"> la Directora de Administración Territorial y Desarrollo Urbano de esta Ciudad Capital</w:t>
      </w:r>
      <w:r w:rsidR="003653CD">
        <w:rPr>
          <w:rFonts w:ascii="Arial Narrow" w:hAnsi="Arial Narrow"/>
          <w:sz w:val="28"/>
          <w:szCs w:val="28"/>
        </w:rPr>
        <w:t>,</w:t>
      </w:r>
      <w:r>
        <w:rPr>
          <w:rFonts w:ascii="Arial Narrow" w:hAnsi="Arial Narrow"/>
          <w:sz w:val="28"/>
          <w:szCs w:val="28"/>
        </w:rPr>
        <w:t xml:space="preserve"> decretándose e</w:t>
      </w:r>
      <w:r w:rsidRPr="005020F4">
        <w:rPr>
          <w:rFonts w:ascii="Arial Narrow" w:hAnsi="Arial Narrow"/>
          <w:sz w:val="28"/>
          <w:szCs w:val="28"/>
        </w:rPr>
        <w:t>n consecuencia, de conformidad con l</w:t>
      </w:r>
      <w:r>
        <w:rPr>
          <w:rFonts w:ascii="Arial Narrow" w:hAnsi="Arial Narrow"/>
          <w:sz w:val="28"/>
          <w:szCs w:val="28"/>
        </w:rPr>
        <w:t>o dispuesto por el artículo 251 del Código invocado</w:t>
      </w:r>
      <w:r w:rsidRPr="005020F4">
        <w:rPr>
          <w:rFonts w:ascii="Arial Narrow" w:hAnsi="Arial Narrow"/>
          <w:sz w:val="28"/>
          <w:szCs w:val="28"/>
        </w:rPr>
        <w:t xml:space="preserve">, </w:t>
      </w:r>
      <w:r>
        <w:rPr>
          <w:rFonts w:ascii="Arial Narrow" w:hAnsi="Arial Narrow"/>
          <w:sz w:val="28"/>
          <w:szCs w:val="28"/>
        </w:rPr>
        <w:t xml:space="preserve">su </w:t>
      </w:r>
      <w:r w:rsidRPr="005020F4">
        <w:rPr>
          <w:rFonts w:ascii="Arial Narrow" w:hAnsi="Arial Narrow"/>
          <w:sz w:val="28"/>
          <w:szCs w:val="28"/>
        </w:rPr>
        <w:t>NULIDAD e INVALIDEZ.</w:t>
      </w:r>
    </w:p>
    <w:p w:rsidR="00C34319" w:rsidRDefault="00100AF6" w:rsidP="00100AF6">
      <w:pPr>
        <w:autoSpaceDE w:val="0"/>
        <w:autoSpaceDN w:val="0"/>
        <w:adjustRightInd w:val="0"/>
        <w:spacing w:after="0" w:line="360" w:lineRule="auto"/>
        <w:ind w:firstLine="708"/>
        <w:jc w:val="both"/>
        <w:rPr>
          <w:rFonts w:ascii="Arial Narrow" w:hAnsi="Arial Narrow"/>
          <w:sz w:val="28"/>
          <w:szCs w:val="28"/>
        </w:rPr>
      </w:pPr>
      <w:r w:rsidRPr="00A60BE1">
        <w:rPr>
          <w:rFonts w:ascii="Arial Narrow" w:hAnsi="Arial Narrow" w:cs="Arial"/>
          <w:bCs/>
          <w:color w:val="000000"/>
          <w:sz w:val="28"/>
          <w:szCs w:val="28"/>
        </w:rPr>
        <w:t xml:space="preserve">En tales condiciones, conforme a las consideraciones legales expuestas en párrafos que anteceden; a juicio de la Magistrada Titular de esta Sala Unitaria, con fundamento en el artículo 250, fracción II </w:t>
      </w:r>
      <w:r w:rsidRPr="00A60BE1">
        <w:rPr>
          <w:rFonts w:ascii="Arial Narrow" w:hAnsi="Arial Narrow" w:cs="Arial"/>
          <w:sz w:val="28"/>
          <w:szCs w:val="28"/>
        </w:rPr>
        <w:t xml:space="preserve">del Código Procesal </w:t>
      </w:r>
      <w:r w:rsidRPr="0051699F">
        <w:rPr>
          <w:rFonts w:ascii="Arial Narrow" w:hAnsi="Arial Narrow" w:cs="Arial"/>
          <w:sz w:val="28"/>
          <w:szCs w:val="28"/>
        </w:rPr>
        <w:t>Administrativo para el Estado de San Luis Potosí</w:t>
      </w:r>
      <w:r w:rsidRPr="0051699F">
        <w:rPr>
          <w:rFonts w:ascii="Arial Narrow" w:hAnsi="Arial Narrow" w:cs="Arial"/>
          <w:bCs/>
          <w:color w:val="000000"/>
          <w:sz w:val="28"/>
          <w:szCs w:val="28"/>
        </w:rPr>
        <w:t xml:space="preserve">, se </w:t>
      </w:r>
      <w:r w:rsidRPr="0051699F">
        <w:rPr>
          <w:rFonts w:ascii="Arial Narrow" w:hAnsi="Arial Narrow" w:cs="Arial"/>
          <w:sz w:val="28"/>
          <w:szCs w:val="28"/>
        </w:rPr>
        <w:t xml:space="preserve">decreta la </w:t>
      </w:r>
      <w:r w:rsidR="006776FA" w:rsidRPr="006776FA">
        <w:rPr>
          <w:rFonts w:ascii="Arial Narrow" w:hAnsi="Arial Narrow" w:cs="Arial"/>
          <w:b/>
          <w:sz w:val="28"/>
          <w:szCs w:val="28"/>
        </w:rPr>
        <w:t xml:space="preserve">ILEGALIDAD </w:t>
      </w:r>
      <w:r w:rsidR="006776FA" w:rsidRPr="006776FA">
        <w:rPr>
          <w:rFonts w:ascii="Arial Narrow" w:hAnsi="Arial Narrow"/>
          <w:b/>
          <w:sz w:val="28"/>
          <w:szCs w:val="28"/>
        </w:rPr>
        <w:t>E INVALIDEZ</w:t>
      </w:r>
      <w:r w:rsidRPr="0051699F">
        <w:rPr>
          <w:rFonts w:ascii="Arial Narrow" w:hAnsi="Arial Narrow"/>
          <w:sz w:val="28"/>
          <w:szCs w:val="28"/>
        </w:rPr>
        <w:t xml:space="preserve"> </w:t>
      </w:r>
      <w:r w:rsidRPr="0051699F">
        <w:rPr>
          <w:rFonts w:ascii="Arial Narrow" w:hAnsi="Arial Narrow" w:cs="Arial"/>
          <w:sz w:val="28"/>
          <w:szCs w:val="28"/>
        </w:rPr>
        <w:t>del acto impugnado consistente en</w:t>
      </w:r>
      <w:r w:rsidRPr="0051699F">
        <w:rPr>
          <w:rFonts w:ascii="Arial Narrow" w:hAnsi="Arial Narrow"/>
          <w:color w:val="000000"/>
          <w:sz w:val="28"/>
          <w:szCs w:val="28"/>
        </w:rPr>
        <w:t xml:space="preserve"> la</w:t>
      </w:r>
      <w:r w:rsidR="00616EFE" w:rsidRPr="00616EFE">
        <w:rPr>
          <w:rFonts w:ascii="Arial Narrow" w:hAnsi="Arial Narrow"/>
          <w:sz w:val="28"/>
          <w:szCs w:val="28"/>
        </w:rPr>
        <w:t xml:space="preserve"> </w:t>
      </w:r>
      <w:r w:rsidR="00616EFE">
        <w:rPr>
          <w:rFonts w:ascii="Arial Narrow" w:hAnsi="Arial Narrow" w:cs="Arial"/>
          <w:sz w:val="28"/>
          <w:szCs w:val="28"/>
        </w:rPr>
        <w:t xml:space="preserve">licencia de alineamiento y número oficial con folio </w:t>
      </w:r>
      <w:r w:rsidR="00F77C1B">
        <w:rPr>
          <w:rFonts w:ascii="Arial Narrow" w:hAnsi="Arial Narrow"/>
          <w:color w:val="FF0000"/>
          <w:sz w:val="24"/>
          <w:szCs w:val="24"/>
        </w:rPr>
        <w:t>**********</w:t>
      </w:r>
      <w:r w:rsidR="00616EFE">
        <w:rPr>
          <w:rFonts w:ascii="Arial Narrow" w:hAnsi="Arial Narrow" w:cs="Arial"/>
          <w:sz w:val="28"/>
          <w:szCs w:val="28"/>
        </w:rPr>
        <w:t xml:space="preserve">, emitida por la Directora de Administración </w:t>
      </w:r>
      <w:r w:rsidR="00616EFE">
        <w:rPr>
          <w:rFonts w:ascii="Arial Narrow" w:hAnsi="Arial Narrow" w:cs="Arial"/>
          <w:sz w:val="28"/>
          <w:szCs w:val="28"/>
        </w:rPr>
        <w:lastRenderedPageBreak/>
        <w:t>Territorial y Desarrollo Urbano de esta Ciudad Capital</w:t>
      </w:r>
      <w:r w:rsidRPr="0051699F">
        <w:rPr>
          <w:rFonts w:ascii="Arial Narrow" w:hAnsi="Arial Narrow" w:cs="Arial"/>
          <w:sz w:val="28"/>
          <w:szCs w:val="28"/>
        </w:rPr>
        <w:t>, por las razones y motivos expuestos con anterioridad</w:t>
      </w:r>
      <w:r w:rsidR="00C34319">
        <w:rPr>
          <w:rFonts w:ascii="Arial Narrow" w:hAnsi="Arial Narrow"/>
          <w:sz w:val="28"/>
          <w:szCs w:val="28"/>
        </w:rPr>
        <w:t>.</w:t>
      </w:r>
    </w:p>
    <w:p w:rsidR="00C34319" w:rsidRDefault="00C34319" w:rsidP="00100AF6">
      <w:pPr>
        <w:autoSpaceDE w:val="0"/>
        <w:autoSpaceDN w:val="0"/>
        <w:adjustRightInd w:val="0"/>
        <w:spacing w:after="0" w:line="360" w:lineRule="auto"/>
        <w:ind w:firstLine="708"/>
        <w:jc w:val="both"/>
        <w:rPr>
          <w:rFonts w:ascii="Arial Narrow" w:hAnsi="Arial Narrow"/>
          <w:sz w:val="28"/>
          <w:szCs w:val="28"/>
        </w:rPr>
      </w:pPr>
    </w:p>
    <w:p w:rsidR="00C34319" w:rsidRPr="00FD1BF7" w:rsidRDefault="00C34319" w:rsidP="00BF39D6">
      <w:pPr>
        <w:spacing w:line="360" w:lineRule="auto"/>
        <w:ind w:firstLine="709"/>
        <w:jc w:val="both"/>
        <w:rPr>
          <w:rFonts w:ascii="Arial Narrow" w:hAnsi="Arial Narrow"/>
          <w:sz w:val="28"/>
          <w:szCs w:val="28"/>
        </w:rPr>
      </w:pPr>
      <w:r w:rsidRPr="00AC13C0">
        <w:rPr>
          <w:rFonts w:ascii="Arial Narrow" w:hAnsi="Arial Narrow"/>
          <w:sz w:val="28"/>
          <w:szCs w:val="28"/>
        </w:rPr>
        <w:t xml:space="preserve">Toda vez que el acto impugnado, en este caso se </w:t>
      </w:r>
      <w:r>
        <w:rPr>
          <w:rFonts w:ascii="Arial Narrow" w:hAnsi="Arial Narrow"/>
          <w:sz w:val="28"/>
          <w:szCs w:val="28"/>
        </w:rPr>
        <w:t xml:space="preserve">emitió </w:t>
      </w:r>
      <w:r w:rsidRPr="00AC13C0">
        <w:rPr>
          <w:rFonts w:ascii="Arial Narrow" w:hAnsi="Arial Narrow"/>
          <w:sz w:val="28"/>
          <w:szCs w:val="28"/>
        </w:rPr>
        <w:t xml:space="preserve">por la autoridad en respuesta a una petición del </w:t>
      </w:r>
      <w:r>
        <w:rPr>
          <w:rFonts w:ascii="Arial Narrow" w:hAnsi="Arial Narrow"/>
          <w:sz w:val="28"/>
          <w:szCs w:val="28"/>
        </w:rPr>
        <w:t>a</w:t>
      </w:r>
      <w:r w:rsidRPr="00AC13C0">
        <w:rPr>
          <w:rFonts w:ascii="Arial Narrow" w:hAnsi="Arial Narrow"/>
          <w:sz w:val="28"/>
          <w:szCs w:val="28"/>
        </w:rPr>
        <w:t xml:space="preserve">dministrado, </w:t>
      </w:r>
      <w:r>
        <w:rPr>
          <w:rFonts w:ascii="Arial Narrow" w:hAnsi="Arial Narrow"/>
          <w:sz w:val="28"/>
          <w:szCs w:val="28"/>
        </w:rPr>
        <w:t xml:space="preserve">toda vez el actor afirma </w:t>
      </w:r>
      <w:r w:rsidR="00E8519D">
        <w:rPr>
          <w:rFonts w:ascii="Arial Narrow" w:hAnsi="Arial Narrow"/>
          <w:sz w:val="28"/>
          <w:szCs w:val="28"/>
        </w:rPr>
        <w:t xml:space="preserve">en su escrito de demanda inicial </w:t>
      </w:r>
      <w:r>
        <w:rPr>
          <w:rFonts w:ascii="Arial Narrow" w:hAnsi="Arial Narrow"/>
          <w:sz w:val="28"/>
          <w:szCs w:val="28"/>
        </w:rPr>
        <w:t xml:space="preserve">que con fecha 28 de julio del 2021, solicito la licencia de Alineamiento y número oficial, respecto del bien inmueble materia del juicio, a virtud de ello fue emitida la licencia de alineamiento de referencia, por lo que dicha petición </w:t>
      </w:r>
      <w:r w:rsidRPr="00AC13C0">
        <w:rPr>
          <w:rFonts w:ascii="Arial Narrow" w:hAnsi="Arial Narrow"/>
          <w:sz w:val="28"/>
          <w:szCs w:val="28"/>
        </w:rPr>
        <w:t>por esta naturaleza, debe siempre existir y surtir sus efectos, pues ante la petición del administrado la autoridad debe emitir un acto dando respuesta puntual y oportuna a lo planteado por él. De lo que resulta lógico y natural que de declarar una nulidad lisa y llana del acto impugnado, concretándose esta Sala</w:t>
      </w:r>
      <w:r>
        <w:rPr>
          <w:rFonts w:ascii="Arial Narrow" w:hAnsi="Arial Narrow"/>
          <w:sz w:val="28"/>
          <w:szCs w:val="28"/>
        </w:rPr>
        <w:t xml:space="preserve"> Unitaria</w:t>
      </w:r>
      <w:r w:rsidRPr="00AC13C0">
        <w:rPr>
          <w:rFonts w:ascii="Arial Narrow" w:hAnsi="Arial Narrow"/>
          <w:sz w:val="28"/>
          <w:szCs w:val="28"/>
        </w:rPr>
        <w:t xml:space="preserve"> a  dejarlo sin efecto legal alguno, tal decisión no favorece en nada, ni satisface el interés del actor, pues su petición, en la especie</w:t>
      </w:r>
      <w:r>
        <w:rPr>
          <w:rFonts w:ascii="Arial Narrow" w:hAnsi="Arial Narrow"/>
          <w:sz w:val="28"/>
          <w:szCs w:val="28"/>
        </w:rPr>
        <w:t>,</w:t>
      </w:r>
      <w:r w:rsidRPr="00AC13C0">
        <w:rPr>
          <w:rFonts w:ascii="Arial Narrow" w:hAnsi="Arial Narrow"/>
          <w:sz w:val="28"/>
          <w:szCs w:val="28"/>
        </w:rPr>
        <w:t xml:space="preserve"> de obtener la </w:t>
      </w:r>
      <w:r>
        <w:rPr>
          <w:rFonts w:ascii="Arial Narrow" w:hAnsi="Arial Narrow"/>
          <w:sz w:val="28"/>
          <w:szCs w:val="28"/>
        </w:rPr>
        <w:t>devolución de las cantidades erogadas a su juicio en forma indebidas</w:t>
      </w:r>
      <w:r w:rsidRPr="00AC13C0">
        <w:rPr>
          <w:rFonts w:ascii="Arial Narrow" w:hAnsi="Arial Narrow"/>
          <w:sz w:val="28"/>
          <w:szCs w:val="28"/>
        </w:rPr>
        <w:t>, quedaría en espera de que la autoridad de una respuesta, es decir sin respuesta.</w:t>
      </w:r>
    </w:p>
    <w:p w:rsidR="00C34319" w:rsidRDefault="00C34319" w:rsidP="00C34319">
      <w:pPr>
        <w:autoSpaceDE w:val="0"/>
        <w:autoSpaceDN w:val="0"/>
        <w:adjustRightInd w:val="0"/>
        <w:spacing w:line="360" w:lineRule="auto"/>
        <w:ind w:firstLine="708"/>
        <w:jc w:val="both"/>
        <w:rPr>
          <w:rFonts w:ascii="Arial Narrow" w:hAnsi="Arial Narrow" w:cs="Arial Narrow"/>
          <w:sz w:val="28"/>
          <w:szCs w:val="28"/>
        </w:rPr>
      </w:pPr>
      <w:r w:rsidRPr="00FD1BF7">
        <w:rPr>
          <w:rFonts w:ascii="Arial Narrow" w:hAnsi="Arial Narrow" w:cs="Arial Narrow"/>
          <w:sz w:val="28"/>
          <w:szCs w:val="28"/>
        </w:rPr>
        <w:t xml:space="preserve">En este sentido, para efectos del artículo </w:t>
      </w:r>
      <w:r w:rsidR="0039255A">
        <w:rPr>
          <w:rFonts w:ascii="Arial Narrow" w:hAnsi="Arial Narrow" w:cs="Arial Narrow"/>
          <w:sz w:val="28"/>
          <w:szCs w:val="28"/>
        </w:rPr>
        <w:t>252 del Código Procesal Administrativo para el Estado de San Luis Potosí</w:t>
      </w:r>
      <w:r w:rsidRPr="00FD1BF7">
        <w:rPr>
          <w:rFonts w:ascii="Arial Narrow" w:hAnsi="Arial Narrow" w:cs="Arial Narrow"/>
          <w:sz w:val="28"/>
          <w:szCs w:val="28"/>
        </w:rPr>
        <w:t xml:space="preserve">, con el fin de restituir al actor en el goce de los derechos que le fueron indebidamente afectados; se ordena a las autoridades demandadas que emitan un nuevo acto en el que subsanen la omisión cometida en perjuicio del actor, y por ende funden y motiven </w:t>
      </w:r>
      <w:r>
        <w:rPr>
          <w:rFonts w:ascii="Arial Narrow" w:hAnsi="Arial Narrow" w:cs="Arial Narrow"/>
          <w:sz w:val="28"/>
          <w:szCs w:val="28"/>
        </w:rPr>
        <w:t xml:space="preserve">su competencia </w:t>
      </w:r>
      <w:r w:rsidRPr="00FD1BF7">
        <w:rPr>
          <w:rFonts w:ascii="Arial Narrow" w:hAnsi="Arial Narrow" w:cs="Arial Narrow"/>
          <w:sz w:val="28"/>
          <w:szCs w:val="28"/>
        </w:rPr>
        <w:t>y con plena jurisdicción decidan lo que en derecho proceda.</w:t>
      </w:r>
    </w:p>
    <w:p w:rsidR="00D83ACD" w:rsidRPr="0063417F" w:rsidRDefault="00D83ACD" w:rsidP="0063417F">
      <w:pPr>
        <w:spacing w:line="360" w:lineRule="auto"/>
        <w:ind w:firstLine="709"/>
        <w:jc w:val="both"/>
        <w:rPr>
          <w:rFonts w:ascii="Arial Narrow" w:hAnsi="Arial Narrow"/>
          <w:sz w:val="28"/>
          <w:szCs w:val="28"/>
        </w:rPr>
      </w:pPr>
      <w:r w:rsidRPr="00E2511C">
        <w:rPr>
          <w:rFonts w:ascii="Arial Narrow" w:hAnsi="Arial Narrow"/>
          <w:sz w:val="28"/>
          <w:szCs w:val="28"/>
        </w:rPr>
        <w:t>En atención al resultado al que se llegó, el análisis de los restantes conceptos de impugnación  resulta innecesario, siendo aplicable a esta conclusión la tesis de jurisprudencia  número  cuatrocientos  cuarenta,  visible  en  la   página   setecientos setenta y cinco, de la Segunda Parte, del Apéndice al Semanario Judicial de la Federación de mil novecientos diecisiete a mil novecientos ochenta y ocho, que dice:</w:t>
      </w:r>
    </w:p>
    <w:p w:rsidR="00100AF6" w:rsidRPr="009D2144" w:rsidRDefault="00D83ACD" w:rsidP="009D2144">
      <w:pPr>
        <w:ind w:left="1134" w:right="902"/>
        <w:jc w:val="both"/>
        <w:rPr>
          <w:rFonts w:ascii="Arial Narrow" w:hAnsi="Arial Narrow"/>
          <w:sz w:val="24"/>
          <w:szCs w:val="24"/>
        </w:rPr>
      </w:pPr>
      <w:r w:rsidRPr="00D83ACD">
        <w:rPr>
          <w:rFonts w:ascii="Arial Narrow" w:hAnsi="Arial Narrow"/>
          <w:sz w:val="24"/>
          <w:szCs w:val="24"/>
        </w:rPr>
        <w:t>"</w:t>
      </w:r>
      <w:r w:rsidRPr="00D83ACD">
        <w:rPr>
          <w:rFonts w:ascii="Arial Narrow" w:hAnsi="Arial Narrow"/>
          <w:b/>
          <w:sz w:val="24"/>
          <w:szCs w:val="24"/>
        </w:rPr>
        <w:t>CONCEPTOS DE VIOLACION. CUANDO SU ESTUDIO ES INNECESARIO</w:t>
      </w:r>
      <w:r w:rsidRPr="00D83ACD">
        <w:rPr>
          <w:rFonts w:ascii="Arial Narrow" w:hAnsi="Arial Narrow"/>
          <w:sz w:val="24"/>
          <w:szCs w:val="24"/>
        </w:rPr>
        <w:t>.- Si el amparo que se concede por uno de los capítulos de queja, trae por consecuencia que se nulifiquen los otros actos que se reclaman, es inútil decidir sobre éstos."</w:t>
      </w:r>
    </w:p>
    <w:p w:rsidR="00100AF6" w:rsidRPr="009D2144" w:rsidRDefault="00100AF6" w:rsidP="00100AF6">
      <w:pPr>
        <w:spacing w:before="240" w:after="240" w:line="360" w:lineRule="auto"/>
        <w:ind w:firstLine="708"/>
        <w:jc w:val="both"/>
        <w:rPr>
          <w:rFonts w:ascii="Arial Narrow" w:eastAsia="Times New Roman" w:hAnsi="Arial Narrow" w:cs="Arial"/>
          <w:color w:val="000000"/>
          <w:sz w:val="28"/>
          <w:szCs w:val="28"/>
          <w:lang w:eastAsia="es-ES"/>
        </w:rPr>
      </w:pPr>
      <w:r w:rsidRPr="009D2144">
        <w:rPr>
          <w:rFonts w:ascii="Arial Narrow" w:eastAsia="Times New Roman" w:hAnsi="Arial Narrow" w:cs="Arial"/>
          <w:color w:val="000000"/>
          <w:sz w:val="28"/>
          <w:szCs w:val="28"/>
          <w:lang w:eastAsia="es-ES"/>
        </w:rPr>
        <w:lastRenderedPageBreak/>
        <w:t>Por lo expuesto, fundado y con apoyo además en los artículos 7º fracción XIV, 9º fracción III, 35 fracción VIII y 36 fracción VII de la Ley Orgánica del Tribunal Estatal de Justicia Administrativa de San Luis Potosí, así como también los artículos  217, 248,  249, 250 fracción II, 251 y 252 del Código Procesal Administrativo para el Estado de San Luis Potosí, se resuelve</w:t>
      </w:r>
    </w:p>
    <w:p w:rsidR="00100AF6" w:rsidRPr="009D2144" w:rsidRDefault="00100AF6" w:rsidP="00100AF6">
      <w:pPr>
        <w:spacing w:before="240" w:after="240" w:line="360" w:lineRule="auto"/>
        <w:ind w:firstLine="708"/>
        <w:jc w:val="both"/>
        <w:rPr>
          <w:rFonts w:ascii="Arial Narrow" w:hAnsi="Arial Narrow" w:cs="Arial"/>
          <w:sz w:val="28"/>
          <w:szCs w:val="28"/>
        </w:rPr>
      </w:pPr>
      <w:r w:rsidRPr="009D2144">
        <w:rPr>
          <w:rFonts w:ascii="Arial Narrow" w:hAnsi="Arial Narrow" w:cs="Arial"/>
          <w:b/>
          <w:sz w:val="28"/>
          <w:szCs w:val="28"/>
        </w:rPr>
        <w:t>PRIMERO</w:t>
      </w:r>
      <w:r w:rsidRPr="009D2144">
        <w:rPr>
          <w:rFonts w:ascii="Arial Narrow" w:hAnsi="Arial Narrow" w:cs="Arial"/>
          <w:sz w:val="28"/>
          <w:szCs w:val="28"/>
        </w:rPr>
        <w:t>.- Esta Sala Unitaria es competente para conocer y resolver la presente controversia.</w:t>
      </w:r>
    </w:p>
    <w:p w:rsidR="00100AF6" w:rsidRPr="0063417F" w:rsidRDefault="00100AF6" w:rsidP="0063417F">
      <w:pPr>
        <w:pStyle w:val="Textoindependiente"/>
        <w:spacing w:after="0" w:line="360" w:lineRule="auto"/>
        <w:ind w:firstLine="708"/>
        <w:rPr>
          <w:rFonts w:ascii="Arial Narrow" w:hAnsi="Arial Narrow"/>
          <w:color w:val="FF0000"/>
          <w:szCs w:val="28"/>
        </w:rPr>
      </w:pPr>
      <w:r w:rsidRPr="009D2144">
        <w:rPr>
          <w:rFonts w:ascii="Arial Narrow" w:hAnsi="Arial Narrow" w:cs="Arial"/>
          <w:b/>
          <w:szCs w:val="28"/>
        </w:rPr>
        <w:t>SEGUNDO</w:t>
      </w:r>
      <w:r w:rsidRPr="009D2144">
        <w:rPr>
          <w:rFonts w:ascii="Arial Narrow" w:hAnsi="Arial Narrow" w:cs="Arial"/>
          <w:szCs w:val="28"/>
        </w:rPr>
        <w:t xml:space="preserve">.- Se decreta la </w:t>
      </w:r>
      <w:r w:rsidRPr="009D2144">
        <w:rPr>
          <w:rFonts w:ascii="Arial Narrow" w:hAnsi="Arial Narrow" w:cs="Arial"/>
          <w:b/>
          <w:szCs w:val="28"/>
        </w:rPr>
        <w:t xml:space="preserve">ILEGALIDAD </w:t>
      </w:r>
      <w:r w:rsidRPr="009D2144">
        <w:rPr>
          <w:rFonts w:ascii="Arial Narrow" w:hAnsi="Arial Narrow" w:cs="Arial"/>
          <w:szCs w:val="28"/>
        </w:rPr>
        <w:t>e</w:t>
      </w:r>
      <w:r w:rsidRPr="009D2144">
        <w:rPr>
          <w:rFonts w:ascii="Arial Narrow" w:hAnsi="Arial Narrow" w:cs="Arial"/>
          <w:b/>
          <w:szCs w:val="28"/>
        </w:rPr>
        <w:t xml:space="preserve"> INVALIDEZ</w:t>
      </w:r>
      <w:r w:rsidRPr="009D2144">
        <w:rPr>
          <w:rFonts w:ascii="Arial Narrow" w:hAnsi="Arial Narrow" w:cs="Arial"/>
          <w:szCs w:val="28"/>
        </w:rPr>
        <w:t xml:space="preserve"> </w:t>
      </w:r>
      <w:r w:rsidRPr="009D2144">
        <w:rPr>
          <w:rFonts w:ascii="Arial Narrow" w:hAnsi="Arial Narrow" w:cs="Arial"/>
          <w:color w:val="FF0000"/>
          <w:szCs w:val="28"/>
        </w:rPr>
        <w:t xml:space="preserve">de </w:t>
      </w:r>
      <w:r w:rsidRPr="009D2144">
        <w:rPr>
          <w:rFonts w:ascii="Arial Narrow" w:hAnsi="Arial Narrow"/>
          <w:color w:val="FF0000"/>
          <w:szCs w:val="28"/>
        </w:rPr>
        <w:t>la</w:t>
      </w:r>
      <w:r w:rsidR="009D2144" w:rsidRPr="009D2144">
        <w:rPr>
          <w:rFonts w:ascii="Arial Narrow" w:hAnsi="Arial Narrow" w:cs="Arial"/>
          <w:szCs w:val="28"/>
        </w:rPr>
        <w:t xml:space="preserve"> </w:t>
      </w:r>
      <w:r w:rsidR="009D2144">
        <w:rPr>
          <w:rFonts w:ascii="Arial Narrow" w:hAnsi="Arial Narrow" w:cs="Arial"/>
          <w:szCs w:val="28"/>
        </w:rPr>
        <w:t>licencia de alineamiento y número oficial con folio</w:t>
      </w:r>
      <w:r w:rsidR="00651E7E">
        <w:rPr>
          <w:rFonts w:ascii="Arial Narrow" w:hAnsi="Arial Narrow"/>
          <w:color w:val="FF0000"/>
          <w:sz w:val="24"/>
          <w:szCs w:val="24"/>
        </w:rPr>
        <w:t>**********</w:t>
      </w:r>
      <w:r w:rsidR="009D2144">
        <w:rPr>
          <w:rFonts w:ascii="Arial Narrow" w:hAnsi="Arial Narrow" w:cs="Arial"/>
          <w:szCs w:val="28"/>
        </w:rPr>
        <w:t>, emitida por la Directora de Administración Territorial y Desarrollo Urbano de esta Ciudad Capital</w:t>
      </w:r>
      <w:r w:rsidR="006C52F2" w:rsidRPr="009D2144">
        <w:rPr>
          <w:rFonts w:ascii="Arial Narrow" w:hAnsi="Arial Narrow" w:cs="Arial"/>
          <w:color w:val="FF0000"/>
          <w:szCs w:val="28"/>
        </w:rPr>
        <w:t>,</w:t>
      </w:r>
      <w:r w:rsidRPr="009D2144">
        <w:rPr>
          <w:rFonts w:ascii="Arial Narrow" w:hAnsi="Arial Narrow"/>
          <w:color w:val="FF0000"/>
          <w:szCs w:val="28"/>
        </w:rPr>
        <w:t xml:space="preserve"> </w:t>
      </w:r>
      <w:r w:rsidRPr="009D2144">
        <w:rPr>
          <w:rFonts w:ascii="Arial Narrow" w:hAnsi="Arial Narrow"/>
          <w:szCs w:val="28"/>
        </w:rPr>
        <w:t xml:space="preserve">y en consecuencia la </w:t>
      </w:r>
      <w:r w:rsidRPr="009D2144">
        <w:rPr>
          <w:rFonts w:ascii="Arial Narrow" w:hAnsi="Arial Narrow"/>
          <w:b/>
          <w:szCs w:val="28"/>
        </w:rPr>
        <w:t xml:space="preserve">NULIDAD </w:t>
      </w:r>
      <w:r w:rsidRPr="009D2144">
        <w:rPr>
          <w:rFonts w:ascii="Arial Narrow" w:hAnsi="Arial Narrow"/>
          <w:szCs w:val="28"/>
        </w:rPr>
        <w:t xml:space="preserve">de la </w:t>
      </w:r>
      <w:r w:rsidR="006C52F2" w:rsidRPr="009D2144">
        <w:rPr>
          <w:rFonts w:ascii="Arial Narrow" w:hAnsi="Arial Narrow"/>
          <w:szCs w:val="28"/>
        </w:rPr>
        <w:t>misma</w:t>
      </w:r>
      <w:r w:rsidRPr="009D2144">
        <w:rPr>
          <w:rFonts w:ascii="Arial Narrow" w:hAnsi="Arial Narrow"/>
          <w:color w:val="000000"/>
          <w:szCs w:val="28"/>
        </w:rPr>
        <w:t>,</w:t>
      </w:r>
      <w:r w:rsidRPr="009D2144">
        <w:rPr>
          <w:rFonts w:ascii="Arial Narrow" w:hAnsi="Arial Narrow" w:cs="Arial"/>
          <w:szCs w:val="28"/>
        </w:rPr>
        <w:t xml:space="preserve"> de acuerdo con las consideraciones </w:t>
      </w:r>
      <w:r w:rsidR="009D2144" w:rsidRPr="009D2144">
        <w:rPr>
          <w:rFonts w:ascii="Arial Narrow" w:hAnsi="Arial Narrow" w:cs="Arial"/>
          <w:szCs w:val="28"/>
        </w:rPr>
        <w:t xml:space="preserve">y para los efectos expresados </w:t>
      </w:r>
      <w:r w:rsidRPr="009D2144">
        <w:rPr>
          <w:rFonts w:ascii="Arial Narrow" w:hAnsi="Arial Narrow" w:cs="Arial"/>
          <w:szCs w:val="28"/>
        </w:rPr>
        <w:t xml:space="preserve">en el Considerando </w:t>
      </w:r>
      <w:r w:rsidR="009D2144" w:rsidRPr="009D2144">
        <w:rPr>
          <w:rFonts w:ascii="Arial Narrow" w:hAnsi="Arial Narrow" w:cs="Arial"/>
          <w:szCs w:val="28"/>
        </w:rPr>
        <w:t>Sext</w:t>
      </w:r>
      <w:r w:rsidR="006C52F2" w:rsidRPr="009D2144">
        <w:rPr>
          <w:rFonts w:ascii="Arial Narrow" w:hAnsi="Arial Narrow" w:cs="Arial"/>
          <w:szCs w:val="28"/>
        </w:rPr>
        <w:t>o</w:t>
      </w:r>
      <w:r w:rsidRPr="009D2144">
        <w:rPr>
          <w:rFonts w:ascii="Arial Narrow" w:hAnsi="Arial Narrow" w:cs="Arial"/>
          <w:szCs w:val="28"/>
        </w:rPr>
        <w:t xml:space="preserve"> de ésta Sentencia.</w:t>
      </w:r>
    </w:p>
    <w:p w:rsidR="00100AF6" w:rsidRPr="009D2144" w:rsidRDefault="00100AF6" w:rsidP="00100AF6">
      <w:pPr>
        <w:spacing w:before="240" w:after="240" w:line="360" w:lineRule="auto"/>
        <w:ind w:firstLine="708"/>
        <w:jc w:val="both"/>
        <w:rPr>
          <w:rFonts w:ascii="Arial Narrow" w:hAnsi="Arial Narrow" w:cs="Arial"/>
          <w:sz w:val="28"/>
          <w:szCs w:val="28"/>
        </w:rPr>
      </w:pPr>
      <w:r w:rsidRPr="009D2144">
        <w:rPr>
          <w:rFonts w:ascii="Arial Narrow" w:hAnsi="Arial Narrow" w:cs="Arial"/>
          <w:b/>
          <w:sz w:val="28"/>
          <w:szCs w:val="28"/>
        </w:rPr>
        <w:t xml:space="preserve">TERCERO.- </w:t>
      </w:r>
      <w:r w:rsidRPr="009D2144">
        <w:rPr>
          <w:rFonts w:ascii="Arial Narrow" w:hAnsi="Arial Narrow" w:cs="Arial"/>
          <w:sz w:val="28"/>
          <w:szCs w:val="28"/>
        </w:rPr>
        <w:t>Notifíquese personalmente a la Parte Actora, y por oficio a las autoridades Demandadas.</w:t>
      </w:r>
    </w:p>
    <w:p w:rsidR="004406FD" w:rsidRDefault="00100AF6" w:rsidP="00CD148F">
      <w:pPr>
        <w:spacing w:after="0" w:line="360" w:lineRule="auto"/>
        <w:ind w:firstLine="709"/>
        <w:jc w:val="both"/>
        <w:rPr>
          <w:rFonts w:ascii="Arial Narrow" w:hAnsi="Arial Narrow" w:cs="Arial"/>
          <w:sz w:val="28"/>
          <w:szCs w:val="28"/>
        </w:rPr>
      </w:pPr>
      <w:r w:rsidRPr="009D2144">
        <w:rPr>
          <w:rFonts w:ascii="Arial Narrow" w:hAnsi="Arial Narrow" w:cs="Arial"/>
          <w:sz w:val="28"/>
          <w:szCs w:val="28"/>
        </w:rPr>
        <w:t xml:space="preserve">Así lo resolvió y firma, la Magistrada Titular de la Primera Sala Unitaria del Tribunal Estatal de Justicia Administrativa, </w:t>
      </w:r>
      <w:r w:rsidRPr="009D2144">
        <w:rPr>
          <w:rFonts w:ascii="Arial Narrow" w:hAnsi="Arial Narrow" w:cs="Arial"/>
          <w:b/>
          <w:sz w:val="28"/>
          <w:szCs w:val="28"/>
        </w:rPr>
        <w:t>Licenciada Ma. Eugenia Reyna Mascorro,</w:t>
      </w:r>
      <w:r w:rsidRPr="009D2144">
        <w:rPr>
          <w:rFonts w:ascii="Arial Narrow" w:hAnsi="Arial Narrow" w:cs="Arial"/>
          <w:sz w:val="28"/>
          <w:szCs w:val="28"/>
        </w:rPr>
        <w:t xml:space="preserve"> quien actúa con Secretario de Acuerdos, </w:t>
      </w:r>
      <w:r w:rsidRPr="009D2144">
        <w:rPr>
          <w:rFonts w:ascii="Arial Narrow" w:hAnsi="Arial Narrow" w:cs="Arial"/>
          <w:b/>
          <w:sz w:val="28"/>
          <w:szCs w:val="28"/>
        </w:rPr>
        <w:t>Licenciado Antonio Martínez Portillo,</w:t>
      </w:r>
      <w:r w:rsidRPr="009D2144">
        <w:rPr>
          <w:rFonts w:ascii="Arial Narrow" w:hAnsi="Arial Narrow" w:cs="Arial"/>
          <w:sz w:val="28"/>
          <w:szCs w:val="28"/>
        </w:rPr>
        <w:t xml:space="preserve"> que autoriza y da fe</w:t>
      </w:r>
      <w:bookmarkStart w:id="0" w:name="_GoBack"/>
      <w:r w:rsidRPr="009D2144">
        <w:rPr>
          <w:rFonts w:ascii="Arial Narrow" w:hAnsi="Arial Narrow" w:cs="Arial"/>
          <w:sz w:val="28"/>
          <w:szCs w:val="28"/>
        </w:rPr>
        <w:t>.-</w:t>
      </w:r>
      <w:r w:rsidR="00CD148F">
        <w:rPr>
          <w:rFonts w:ascii="Arial Narrow" w:hAnsi="Arial Narrow" w:cs="Arial"/>
          <w:sz w:val="28"/>
          <w:szCs w:val="28"/>
        </w:rPr>
        <w:t xml:space="preserve"> </w:t>
      </w:r>
      <w:r w:rsidR="004406FD">
        <w:rPr>
          <w:rFonts w:ascii="Arial Narrow" w:hAnsi="Arial Narrow" w:cs="Arial"/>
          <w:sz w:val="28"/>
          <w:szCs w:val="28"/>
        </w:rPr>
        <w:t>(rúbricas)</w:t>
      </w:r>
    </w:p>
    <w:p w:rsidR="004406FD" w:rsidRDefault="004406FD" w:rsidP="004406FD">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4406FD" w:rsidRDefault="004406FD" w:rsidP="004406FD">
      <w:pPr>
        <w:spacing w:after="0" w:line="360" w:lineRule="auto"/>
        <w:ind w:firstLine="708"/>
        <w:jc w:val="both"/>
        <w:rPr>
          <w:rFonts w:ascii="Arial Narrow" w:hAnsi="Arial Narrow" w:cs="Arial"/>
          <w:sz w:val="28"/>
          <w:szCs w:val="28"/>
        </w:rPr>
      </w:pPr>
    </w:p>
    <w:bookmarkEnd w:id="0"/>
    <w:p w:rsidR="00100AF6" w:rsidRPr="009D2144" w:rsidRDefault="00100AF6" w:rsidP="00100AF6">
      <w:pPr>
        <w:spacing w:after="0" w:line="360" w:lineRule="auto"/>
        <w:ind w:firstLine="708"/>
        <w:jc w:val="both"/>
        <w:rPr>
          <w:rFonts w:ascii="Arial Narrow" w:hAnsi="Arial Narrow" w:cs="Arial"/>
          <w:sz w:val="28"/>
          <w:szCs w:val="28"/>
        </w:rPr>
      </w:pPr>
    </w:p>
    <w:tbl>
      <w:tblPr>
        <w:tblW w:w="0" w:type="auto"/>
        <w:tblLook w:val="04A0" w:firstRow="1" w:lastRow="0" w:firstColumn="1" w:lastColumn="0" w:noHBand="0" w:noVBand="1"/>
      </w:tblPr>
      <w:tblGrid>
        <w:gridCol w:w="8413"/>
      </w:tblGrid>
      <w:tr w:rsidR="00100AF6" w:rsidRPr="00FF1E30" w:rsidTr="00847222">
        <w:tc>
          <w:tcPr>
            <w:tcW w:w="8413" w:type="dxa"/>
          </w:tcPr>
          <w:p w:rsidR="00100AF6" w:rsidRPr="00FF1E30" w:rsidRDefault="00100AF6" w:rsidP="00847222">
            <w:pPr>
              <w:spacing w:after="0" w:line="360" w:lineRule="auto"/>
              <w:jc w:val="center"/>
              <w:rPr>
                <w:rFonts w:ascii="Arial Narrow" w:hAnsi="Arial Narrow" w:cs="Arial"/>
                <w:b/>
                <w:sz w:val="24"/>
                <w:szCs w:val="24"/>
              </w:rPr>
            </w:pPr>
          </w:p>
        </w:tc>
      </w:tr>
      <w:tr w:rsidR="00100AF6" w:rsidRPr="00FF1E30" w:rsidTr="00847222">
        <w:tc>
          <w:tcPr>
            <w:tcW w:w="8413" w:type="dxa"/>
          </w:tcPr>
          <w:p w:rsidR="00100AF6" w:rsidRPr="00FF1E30" w:rsidRDefault="00100AF6" w:rsidP="00847222">
            <w:pPr>
              <w:tabs>
                <w:tab w:val="left" w:pos="2268"/>
                <w:tab w:val="left" w:pos="2552"/>
              </w:tabs>
              <w:spacing w:after="0" w:line="240" w:lineRule="auto"/>
              <w:jc w:val="center"/>
              <w:rPr>
                <w:rFonts w:ascii="Arial Narrow" w:hAnsi="Arial Narrow" w:cs="Arial"/>
                <w:b/>
                <w:sz w:val="24"/>
                <w:szCs w:val="24"/>
              </w:rPr>
            </w:pPr>
          </w:p>
        </w:tc>
      </w:tr>
    </w:tbl>
    <w:p w:rsidR="00100AF6" w:rsidRPr="000D6248" w:rsidRDefault="00100AF6" w:rsidP="005938D0">
      <w:pPr>
        <w:pStyle w:val="Normal0"/>
        <w:spacing w:before="120" w:after="120" w:line="360" w:lineRule="auto"/>
        <w:ind w:firstLine="708"/>
        <w:jc w:val="both"/>
        <w:rPr>
          <w:rFonts w:ascii="Arial Narrow" w:hAnsi="Arial Narrow"/>
          <w:sz w:val="28"/>
          <w:szCs w:val="28"/>
        </w:rPr>
      </w:pPr>
    </w:p>
    <w:sectPr w:rsidR="00100AF6" w:rsidRPr="000D6248" w:rsidSect="00463657">
      <w:headerReference w:type="even" r:id="rId8"/>
      <w:headerReference w:type="default" r:id="rId9"/>
      <w:headerReference w:type="first" r:id="rId10"/>
      <w:pgSz w:w="12242" w:h="18722" w:code="14"/>
      <w:pgMar w:top="1134" w:right="1134" w:bottom="1134" w:left="2835" w:header="720" w:footer="720" w:gutter="0"/>
      <w:paperSrc w:first="258" w:other="258"/>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1E30" w:rsidRDefault="00FF1E30">
      <w:r>
        <w:separator/>
      </w:r>
    </w:p>
  </w:endnote>
  <w:endnote w:type="continuationSeparator" w:id="0">
    <w:p w:rsidR="00FF1E30" w:rsidRDefault="00FF1E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5002EFF" w:usb1="C000605B" w:usb2="00000029" w:usb3="00000000" w:csb0="000101FF" w:csb1="00000000"/>
  </w:font>
  <w:font w:name="SimHei">
    <w:altName w:val="黑体"/>
    <w:panose1 w:val="02010600030101010101"/>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1E30" w:rsidRDefault="00FF1E30">
      <w:r>
        <w:separator/>
      </w:r>
    </w:p>
  </w:footnote>
  <w:footnote w:type="continuationSeparator" w:id="0">
    <w:p w:rsidR="00FF1E30" w:rsidRDefault="00FF1E30">
      <w:r>
        <w:continuationSeparator/>
      </w:r>
    </w:p>
  </w:footnote>
  <w:footnote w:id="1">
    <w:p w:rsidR="00AC189F" w:rsidRPr="009C2C43" w:rsidRDefault="00AC189F" w:rsidP="00AC189F">
      <w:pPr>
        <w:pStyle w:val="Textonotapie"/>
        <w:rPr>
          <w:lang w:val="es-MX"/>
        </w:rPr>
      </w:pPr>
      <w:r>
        <w:rPr>
          <w:rStyle w:val="Refdenotaalpie"/>
        </w:rPr>
        <w:footnoteRef/>
      </w:r>
      <w:r>
        <w:t xml:space="preserve"> </w:t>
      </w:r>
      <w:r w:rsidRPr="009C2C43">
        <w:rPr>
          <w:color w:val="000000"/>
          <w:sz w:val="18"/>
          <w:szCs w:val="18"/>
        </w:rPr>
        <w:t>Novena Época, Registro: 170827, Instancia: Segunda Sala, Jurisprudencia, Fuente: Semanario Judicial de la Federación y su Gaceta  XXVI, Diciembre de 2007, Materia(s): Administrativa, Tesis: 2a</w:t>
      </w:r>
      <w:proofErr w:type="gramStart"/>
      <w:r w:rsidRPr="009C2C43">
        <w:rPr>
          <w:color w:val="000000"/>
          <w:sz w:val="18"/>
          <w:szCs w:val="18"/>
        </w:rPr>
        <w:t>./</w:t>
      </w:r>
      <w:proofErr w:type="gramEnd"/>
      <w:r w:rsidRPr="009C2C43">
        <w:rPr>
          <w:color w:val="000000"/>
          <w:sz w:val="18"/>
          <w:szCs w:val="18"/>
        </w:rPr>
        <w:t>J. 218/2007, Página: 154.</w:t>
      </w:r>
    </w:p>
  </w:footnote>
  <w:footnote w:id="2">
    <w:p w:rsidR="00AC189F" w:rsidRPr="004E20BB" w:rsidRDefault="00AC189F" w:rsidP="00AC189F">
      <w:pPr>
        <w:ind w:firstLine="289"/>
        <w:jc w:val="both"/>
        <w:rPr>
          <w:sz w:val="20"/>
          <w:szCs w:val="20"/>
        </w:rPr>
      </w:pPr>
      <w:r>
        <w:rPr>
          <w:rStyle w:val="Refdenotaalpie"/>
        </w:rPr>
        <w:footnoteRef/>
      </w:r>
      <w:r>
        <w:t xml:space="preserve"> “</w:t>
      </w:r>
      <w:r w:rsidRPr="004E20BB">
        <w:rPr>
          <w:sz w:val="20"/>
          <w:szCs w:val="20"/>
        </w:rPr>
        <w:t>Articulo 14. (…)Nadie podrá ser privado de la libertad o de sus propiedades, posesiones o derechos, sino mediante juicio seguido ante los tribunales previamente establecidos, en el que se cumplan las formalidades esenciales del procedimiento y conforme a las Leyes expedidas con anterioridad al hecho.</w:t>
      </w:r>
      <w:r>
        <w:rPr>
          <w:sz w:val="20"/>
          <w:szCs w:val="20"/>
        </w:rPr>
        <w:t>”</w:t>
      </w:r>
    </w:p>
    <w:p w:rsidR="00AC189F" w:rsidRDefault="00AC189F" w:rsidP="00AC189F">
      <w:pPr>
        <w:pStyle w:val="Textonotapie"/>
      </w:pPr>
    </w:p>
  </w:footnote>
  <w:footnote w:id="3">
    <w:p w:rsidR="00702BED" w:rsidRPr="00D1424C" w:rsidRDefault="00702BED" w:rsidP="00702BED">
      <w:pPr>
        <w:pStyle w:val="Textonotapie"/>
        <w:rPr>
          <w:rFonts w:cs="Calibri"/>
          <w:sz w:val="18"/>
          <w:szCs w:val="18"/>
        </w:rPr>
      </w:pPr>
      <w:r w:rsidRPr="00D1424C">
        <w:rPr>
          <w:rStyle w:val="Refdenotaalpie"/>
          <w:rFonts w:cs="Calibri"/>
          <w:sz w:val="18"/>
          <w:szCs w:val="18"/>
        </w:rPr>
        <w:footnoteRef/>
      </w:r>
      <w:r w:rsidRPr="00D1424C">
        <w:rPr>
          <w:rFonts w:cs="Calibri"/>
          <w:sz w:val="18"/>
          <w:szCs w:val="18"/>
        </w:rPr>
        <w:t xml:space="preserve"> Época: Séptima Época, Registro: 917740, Instancia: Segunda Sala, Tipo de Tesis: Jurisprudencia, Fuente: Apéndice 2000, Tomo VI, Común, Jurisprudencia SCJN, Materia(s): Común, Tesis: 206, Página: 168</w:t>
      </w:r>
    </w:p>
  </w:footnote>
  <w:footnote w:id="4">
    <w:p w:rsidR="00702BED" w:rsidRPr="00D1424C" w:rsidRDefault="00702BED" w:rsidP="00702BED">
      <w:pPr>
        <w:pStyle w:val="Textonotapie"/>
        <w:contextualSpacing/>
        <w:jc w:val="both"/>
        <w:rPr>
          <w:rFonts w:cs="Calibri"/>
          <w:sz w:val="18"/>
          <w:szCs w:val="18"/>
        </w:rPr>
      </w:pPr>
      <w:r w:rsidRPr="00D1424C">
        <w:rPr>
          <w:rStyle w:val="Refdenotaalpie"/>
          <w:rFonts w:cs="Calibri"/>
          <w:sz w:val="18"/>
          <w:szCs w:val="18"/>
        </w:rPr>
        <w:footnoteRef/>
      </w:r>
      <w:r w:rsidRPr="00D1424C">
        <w:rPr>
          <w:rFonts w:cs="Calibri"/>
          <w:sz w:val="18"/>
          <w:szCs w:val="18"/>
        </w:rPr>
        <w:t xml:space="preserve"> “ARTÍCULO 244.</w:t>
      </w:r>
    </w:p>
    <w:p w:rsidR="00702BED" w:rsidRPr="00D1424C" w:rsidRDefault="00702BED" w:rsidP="00702BED">
      <w:pPr>
        <w:pStyle w:val="Textonotapie"/>
        <w:contextualSpacing/>
        <w:jc w:val="both"/>
        <w:rPr>
          <w:rFonts w:cs="Calibri"/>
          <w:sz w:val="18"/>
          <w:szCs w:val="18"/>
        </w:rPr>
      </w:pPr>
      <w:r w:rsidRPr="00D1424C">
        <w:rPr>
          <w:rFonts w:cs="Calibri"/>
          <w:sz w:val="18"/>
          <w:szCs w:val="18"/>
        </w:rPr>
        <w:t>…</w:t>
      </w:r>
    </w:p>
    <w:p w:rsidR="00702BED" w:rsidRPr="00D1424C" w:rsidRDefault="00702BED" w:rsidP="00702BED">
      <w:pPr>
        <w:pStyle w:val="Textonotapie"/>
        <w:contextualSpacing/>
        <w:jc w:val="both"/>
        <w:rPr>
          <w:rFonts w:cs="Calibri"/>
          <w:b/>
          <w:sz w:val="18"/>
          <w:szCs w:val="18"/>
        </w:rPr>
      </w:pPr>
      <w:r w:rsidRPr="00D1424C">
        <w:rPr>
          <w:rFonts w:cs="Calibri"/>
          <w:b/>
          <w:sz w:val="18"/>
          <w:szCs w:val="18"/>
        </w:rPr>
        <w:t>En la contestación de la demanda no podrá variarse la fundamentación y motivación del acto impugnado.”</w:t>
      </w:r>
    </w:p>
  </w:footnote>
  <w:footnote w:id="5">
    <w:p w:rsidR="00702BED" w:rsidRPr="00222A11" w:rsidRDefault="00702BED" w:rsidP="00702BED">
      <w:pPr>
        <w:spacing w:after="0" w:line="240" w:lineRule="auto"/>
        <w:rPr>
          <w:sz w:val="18"/>
          <w:szCs w:val="18"/>
        </w:rPr>
      </w:pPr>
      <w:r w:rsidRPr="00222A11">
        <w:rPr>
          <w:rStyle w:val="Refdenotaalpie"/>
          <w:sz w:val="18"/>
          <w:szCs w:val="18"/>
        </w:rPr>
        <w:footnoteRef/>
      </w:r>
      <w:r w:rsidRPr="00222A11">
        <w:rPr>
          <w:sz w:val="18"/>
          <w:szCs w:val="18"/>
        </w:rPr>
        <w:t xml:space="preserve"> VII.1o.A. J/42 (9a.) del Primer Tribunal Colegiado en Materia Administrativa del Séptimo Circuito, publicada en el Semanario Judicial de la Federación y su Gaceta, Libro VIII, Mayo de 2012, Tomo 2, visible en la página 1724.</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B9A" w:rsidRDefault="001D7B9A"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okmarkStart w:id="1" w:name="PAGI_NA"/>
  <w:p w:rsidR="001D7B9A" w:rsidRPr="006C0427" w:rsidRDefault="001D7B9A"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FB15F5">
      <w:rPr>
        <w:rStyle w:val="Nmerodepgina"/>
        <w:noProof/>
        <w:color w:val="FFFFFF"/>
      </w:rPr>
      <w:t>21</w:t>
    </w:r>
    <w:r w:rsidRPr="006C0427">
      <w:rPr>
        <w:rStyle w:val="Nmerodepgina"/>
        <w:color w:val="FFFFFF"/>
      </w:rPr>
      <w:fldChar w:fldCharType="end"/>
    </w:r>
    <w:r w:rsidRPr="006C0427">
      <w:rPr>
        <w:rStyle w:val="Nmerodepgina"/>
        <w:color w:val="FFFFFF"/>
      </w:rPr>
      <w:t xml:space="preserve"> </w:t>
    </w:r>
  </w:p>
  <w:bookmarkEnd w:id="1"/>
  <w:p w:rsidR="001D7B9A" w:rsidRPr="00364AFE" w:rsidRDefault="001D7B9A" w:rsidP="00B358FF">
    <w:pPr>
      <w:pStyle w:val="Encabezado"/>
      <w:spacing w:after="0" w:line="240" w:lineRule="aut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FB15F5">
      <w:rPr>
        <w:rFonts w:ascii="Arial Narrow" w:hAnsi="Arial Narrow"/>
        <w:noProof/>
      </w:rPr>
      <w:t>11</w:t>
    </w:r>
    <w:r w:rsidRPr="00364AFE">
      <w:rPr>
        <w:rFonts w:ascii="Arial Narrow" w:hAnsi="Arial Narrow"/>
      </w:rPr>
      <w:fldChar w:fldCharType="end"/>
    </w:r>
  </w:p>
  <w:p w:rsidR="001D7B9A" w:rsidRPr="00364AFE" w:rsidRDefault="001A49E8" w:rsidP="00B358FF">
    <w:pPr>
      <w:pStyle w:val="Encabezado"/>
      <w:spacing w:after="0" w:line="240" w:lineRule="auto"/>
      <w:jc w:val="right"/>
      <w:rPr>
        <w:rFonts w:ascii="Arial Narrow" w:hAnsi="Arial Narrow"/>
      </w:rPr>
    </w:pPr>
    <w:r>
      <w:rPr>
        <w:rFonts w:ascii="Arial Narrow" w:hAnsi="Arial Narrow"/>
        <w:noProof/>
        <w:lang w:eastAsia="es-MX"/>
      </w:rPr>
      <w:pict>
        <v:shapetype id="_x0000_t202" coordsize="21600,21600" o:spt="202" path="m,l,21600r21600,l21600,xe">
          <v:stroke joinstyle="miter"/>
          <v:path gradientshapeok="t" o:connecttype="rect"/>
        </v:shapetype>
        <v:shape id="_x0000_s2054" type="#_x0000_t202" style="position:absolute;left:0;text-align:left;margin-left:-121.55pt;margin-top:10.9pt;width:88.65pt;height:134.85pt;z-index:25165721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w:txbxContent>
              <w:p w:rsidR="001D7B9A" w:rsidRDefault="001A49E8"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i1031" type="#_x0000_t75" alt="Descripción: Descripción: Descripción: Descripción: Descripción: Descripción: escudo_mexico" style="width:74.3pt;height:74.3pt;visibility:visible" filled="t" fillcolor="window">
                      <v:fill opacity="0"/>
                      <v:imagedata r:id="rId1" o:title=" escudo_mexico" grayscale="t"/>
                    </v:shape>
                  </w:pict>
                </w:r>
              </w:p>
              <w:p w:rsidR="001D7B9A" w:rsidRPr="00B23B9D" w:rsidRDefault="001D7B9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D7B9A" w:rsidRPr="00B23B9D" w:rsidRDefault="001D7B9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D7B9A" w:rsidRPr="00B23B9D" w:rsidRDefault="001D7B9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D7B9A" w:rsidRPr="00B23B9D" w:rsidRDefault="001D7B9A" w:rsidP="00873808">
                <w:pPr>
                  <w:pStyle w:val="Sinespaciado"/>
                  <w:jc w:val="center"/>
                  <w:rPr>
                    <w:rFonts w:ascii="Microsoft Sans Serif" w:eastAsia="SimHei" w:hAnsi="Microsoft Sans Serif" w:cs="Microsoft Sans Serif"/>
                    <w:b/>
                    <w:sz w:val="14"/>
                    <w:szCs w:val="14"/>
                  </w:rPr>
                </w:pPr>
              </w:p>
              <w:p w:rsidR="001D7B9A" w:rsidRPr="00B23B9D" w:rsidRDefault="001D7B9A"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v:shape>
      </w:pict>
    </w:r>
    <w:r w:rsidR="001D7B9A">
      <w:rPr>
        <w:rFonts w:ascii="Arial Narrow" w:hAnsi="Arial Narrow"/>
      </w:rPr>
      <w:t>Exp.</w:t>
    </w:r>
    <w:r w:rsidR="001D7B9A" w:rsidRPr="00364AFE">
      <w:rPr>
        <w:rFonts w:ascii="Arial Narrow" w:hAnsi="Arial Narrow"/>
      </w:rPr>
      <w:t xml:space="preserve"> </w:t>
    </w:r>
    <w:r w:rsidR="00203629">
      <w:rPr>
        <w:rFonts w:ascii="Arial Narrow" w:hAnsi="Arial Narrow"/>
      </w:rPr>
      <w:t>734/2021</w:t>
    </w:r>
  </w:p>
  <w:p w:rsidR="001D7B9A" w:rsidRPr="00E47A61" w:rsidRDefault="001D7B9A" w:rsidP="00E8430F">
    <w:pPr>
      <w:pStyle w:val="Encabezado"/>
      <w:jc w:val="right"/>
      <w:rPr>
        <w:rFonts w:ascii="Arial Narrow" w:hAnsi="Arial Narrow"/>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D7B9A" w:rsidRPr="004A456E" w:rsidRDefault="001A49E8" w:rsidP="002D6104">
    <w:pPr>
      <w:pStyle w:val="Encabezado"/>
      <w:tabs>
        <w:tab w:val="clear" w:pos="4419"/>
        <w:tab w:val="clear" w:pos="8838"/>
        <w:tab w:val="left" w:pos="1503"/>
      </w:tabs>
    </w:pPr>
    <w:r>
      <w:rPr>
        <w:noProof/>
      </w:rPr>
      <w:pict>
        <v:shapetype id="_x0000_t202" coordsize="21600,21600" o:spt="202" path="m,l,21600r21600,l21600,xe">
          <v:stroke joinstyle="miter"/>
          <v:path gradientshapeok="t" o:connecttype="rect"/>
        </v:shapetype>
        <v:shape id="Cuadro de texto 5" o:spid="_x0000_s2053" type="#_x0000_t202" style="position:absolute;margin-left:-112.2pt;margin-top:30.4pt;width:111.95pt;height:222.25pt;z-index:-251658240;visibility:visible;mso-width-relative:margin;mso-height-relative:margin" wrapcoords="-159 0 -159 21518 21600 21518 21600 0 -159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" stroked="f">
          <v:textbox style="mso-next-textbox:#Cuadro de texto 5">
            <w:txbxContent>
              <w:p w:rsidR="001D7B9A" w:rsidRDefault="001A49E8" w:rsidP="00873808">
                <w:pPr>
                  <w:jc w:val="center"/>
                  <w:rPr>
                    <w:rFonts w:ascii="Microsoft Sans Serif" w:hAnsi="Microsoft Sans Serif" w:cs="Microsoft Sans Serif"/>
                    <w:b/>
                    <w:sz w:val="16"/>
                    <w:szCs w:val="16"/>
                  </w:rPr>
                </w:pPr>
                <w:r>
                  <w:rPr>
                    <w:rFonts w:cs="Calibri"/>
                    <w:noProof/>
                    <w:sz w:val="20"/>
                    <w:szCs w:val="20"/>
                    <w:lang w:eastAsia="es-MX"/>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Descripción: Descripción: Descripción: Descripción: Descripción: Descripción: escudo_mexico" style="width:81.2pt;height:81.2pt;visibility:visible" filled="t" fillcolor="window">
                      <v:fill opacity="0"/>
                      <v:imagedata r:id="rId1" o:title=" escudo_mexico" grayscale="t"/>
                    </v:shape>
                  </w:pict>
                </w:r>
              </w:p>
              <w:p w:rsidR="001D7B9A" w:rsidRPr="00B23B9D" w:rsidRDefault="001D7B9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TRIBUNAL ESTATAL</w:t>
                </w:r>
              </w:p>
              <w:p w:rsidR="001D7B9A" w:rsidRPr="00B23B9D" w:rsidRDefault="001D7B9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DE JUSTICIA</w:t>
                </w:r>
              </w:p>
              <w:p w:rsidR="001D7B9A" w:rsidRPr="00B23B9D" w:rsidRDefault="001D7B9A" w:rsidP="00873808">
                <w:pPr>
                  <w:pStyle w:val="Sinespaciado"/>
                  <w:jc w:val="center"/>
                  <w:rPr>
                    <w:rFonts w:ascii="Microsoft Sans Serif" w:hAnsi="Microsoft Sans Serif" w:cs="Microsoft Sans Serif"/>
                    <w:b/>
                    <w:sz w:val="14"/>
                    <w:szCs w:val="14"/>
                  </w:rPr>
                </w:pPr>
                <w:r w:rsidRPr="00B23B9D">
                  <w:rPr>
                    <w:rFonts w:ascii="Microsoft Sans Serif" w:hAnsi="Microsoft Sans Serif" w:cs="Microsoft Sans Serif"/>
                    <w:b/>
                    <w:sz w:val="14"/>
                    <w:szCs w:val="14"/>
                  </w:rPr>
                  <w:t>ADMINISTRATIVA</w:t>
                </w:r>
              </w:p>
              <w:p w:rsidR="001D7B9A" w:rsidRPr="00B23B9D" w:rsidRDefault="001D7B9A" w:rsidP="00873808">
                <w:pPr>
                  <w:pStyle w:val="Sinespaciado"/>
                  <w:jc w:val="center"/>
                  <w:rPr>
                    <w:rFonts w:ascii="Microsoft Sans Serif" w:eastAsia="SimHei" w:hAnsi="Microsoft Sans Serif" w:cs="Microsoft Sans Serif"/>
                    <w:b/>
                    <w:sz w:val="14"/>
                    <w:szCs w:val="14"/>
                  </w:rPr>
                </w:pPr>
              </w:p>
              <w:p w:rsidR="001D7B9A" w:rsidRPr="00B23B9D" w:rsidRDefault="001D7B9A" w:rsidP="00873808">
                <w:pPr>
                  <w:pStyle w:val="Sinespaciado"/>
                  <w:jc w:val="center"/>
                  <w:rPr>
                    <w:rFonts w:ascii="Microsoft Sans Serif" w:eastAsia="SimHei" w:hAnsi="Microsoft Sans Serif" w:cs="Microsoft Sans Serif"/>
                    <w:b/>
                    <w:sz w:val="14"/>
                    <w:szCs w:val="14"/>
                  </w:rPr>
                </w:pPr>
                <w:r w:rsidRPr="00B23B9D">
                  <w:rPr>
                    <w:rFonts w:ascii="Microsoft Sans Serif" w:eastAsia="SimHei" w:hAnsi="Microsoft Sans Serif" w:cs="Microsoft Sans Serif"/>
                    <w:b/>
                    <w:sz w:val="14"/>
                    <w:szCs w:val="14"/>
                  </w:rPr>
                  <w:t>San Luis Potosí</w:t>
                </w:r>
              </w:p>
            </w:txbxContent>
          </v:textbox>
          <w10:wrap type="through"/>
        </v:shape>
      </w:pict>
    </w:r>
    <w:r w:rsidR="001D7B9A">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586E37"/>
    <w:multiLevelType w:val="hybridMultilevel"/>
    <w:tmpl w:val="15166348"/>
    <w:lvl w:ilvl="0" w:tplc="834097E8">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 w15:restartNumberingAfterBreak="0">
    <w:nsid w:val="065D58B0"/>
    <w:multiLevelType w:val="hybridMultilevel"/>
    <w:tmpl w:val="4EF8DB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193B2B2E"/>
    <w:multiLevelType w:val="hybridMultilevel"/>
    <w:tmpl w:val="8D2A01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58F1722"/>
    <w:multiLevelType w:val="hybridMultilevel"/>
    <w:tmpl w:val="73C24D9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4" w15:restartNumberingAfterBreak="0">
    <w:nsid w:val="2B1F0C7D"/>
    <w:multiLevelType w:val="multilevel"/>
    <w:tmpl w:val="A448D1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513DD0"/>
    <w:multiLevelType w:val="hybridMultilevel"/>
    <w:tmpl w:val="2AAA4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33201A18"/>
    <w:multiLevelType w:val="hybridMultilevel"/>
    <w:tmpl w:val="7F6278E0"/>
    <w:lvl w:ilvl="0" w:tplc="D8469CEC">
      <w:start w:val="1"/>
      <w:numFmt w:val="lowerLetter"/>
      <w:lvlText w:val="%1)"/>
      <w:lvlJc w:val="left"/>
      <w:pPr>
        <w:ind w:left="1069" w:hanging="360"/>
      </w:pPr>
      <w:rPr>
        <w:rFonts w:eastAsia="Times New Roman" w:hint="default"/>
        <w:color w:val="auto"/>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7" w15:restartNumberingAfterBreak="0">
    <w:nsid w:val="34DC0A92"/>
    <w:multiLevelType w:val="hybridMultilevel"/>
    <w:tmpl w:val="4672F17E"/>
    <w:lvl w:ilvl="0" w:tplc="4E382928">
      <w:start w:val="3"/>
      <w:numFmt w:val="bullet"/>
      <w:lvlText w:val="-"/>
      <w:lvlJc w:val="left"/>
      <w:pPr>
        <w:ind w:left="1068" w:hanging="360"/>
      </w:pPr>
      <w:rPr>
        <w:rFonts w:ascii="Arial Narrow" w:eastAsiaTheme="minorHAnsi" w:hAnsi="Arial Narrow" w:cstheme="minorBidi"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8" w15:restartNumberingAfterBreak="0">
    <w:nsid w:val="39134C3E"/>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9" w15:restartNumberingAfterBreak="0">
    <w:nsid w:val="45B607E3"/>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15:restartNumberingAfterBreak="0">
    <w:nsid w:val="4FE421D1"/>
    <w:multiLevelType w:val="hybridMultilevel"/>
    <w:tmpl w:val="FBAC7B3E"/>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15:restartNumberingAfterBreak="0">
    <w:nsid w:val="63771BEB"/>
    <w:multiLevelType w:val="hybridMultilevel"/>
    <w:tmpl w:val="99CA5CD2"/>
    <w:lvl w:ilvl="0" w:tplc="1AACB3BA">
      <w:start w:val="1"/>
      <w:numFmt w:val="upperRoman"/>
      <w:lvlText w:val="%1."/>
      <w:lvlJc w:val="left"/>
      <w:pPr>
        <w:tabs>
          <w:tab w:val="num" w:pos="1287"/>
        </w:tabs>
        <w:ind w:left="1287" w:hanging="720"/>
      </w:pPr>
      <w:rPr>
        <w:rFonts w:hint="default"/>
        <w:b/>
        <w:i w:val="0"/>
      </w:rPr>
    </w:lvl>
    <w:lvl w:ilvl="1" w:tplc="0C0A0019" w:tentative="1">
      <w:start w:val="1"/>
      <w:numFmt w:val="lowerLetter"/>
      <w:lvlText w:val="%2."/>
      <w:lvlJc w:val="left"/>
      <w:pPr>
        <w:tabs>
          <w:tab w:val="num" w:pos="731"/>
        </w:tabs>
        <w:ind w:left="731" w:hanging="360"/>
      </w:pPr>
    </w:lvl>
    <w:lvl w:ilvl="2" w:tplc="0C0A001B" w:tentative="1">
      <w:start w:val="1"/>
      <w:numFmt w:val="lowerRoman"/>
      <w:lvlText w:val="%3."/>
      <w:lvlJc w:val="right"/>
      <w:pPr>
        <w:tabs>
          <w:tab w:val="num" w:pos="1451"/>
        </w:tabs>
        <w:ind w:left="1451" w:hanging="180"/>
      </w:pPr>
    </w:lvl>
    <w:lvl w:ilvl="3" w:tplc="0C0A000F" w:tentative="1">
      <w:start w:val="1"/>
      <w:numFmt w:val="decimal"/>
      <w:lvlText w:val="%4."/>
      <w:lvlJc w:val="left"/>
      <w:pPr>
        <w:tabs>
          <w:tab w:val="num" w:pos="2171"/>
        </w:tabs>
        <w:ind w:left="2171" w:hanging="360"/>
      </w:pPr>
    </w:lvl>
    <w:lvl w:ilvl="4" w:tplc="0C0A0019" w:tentative="1">
      <w:start w:val="1"/>
      <w:numFmt w:val="lowerLetter"/>
      <w:lvlText w:val="%5."/>
      <w:lvlJc w:val="left"/>
      <w:pPr>
        <w:tabs>
          <w:tab w:val="num" w:pos="2891"/>
        </w:tabs>
        <w:ind w:left="2891" w:hanging="360"/>
      </w:pPr>
    </w:lvl>
    <w:lvl w:ilvl="5" w:tplc="0C0A001B" w:tentative="1">
      <w:start w:val="1"/>
      <w:numFmt w:val="lowerRoman"/>
      <w:lvlText w:val="%6."/>
      <w:lvlJc w:val="right"/>
      <w:pPr>
        <w:tabs>
          <w:tab w:val="num" w:pos="3611"/>
        </w:tabs>
        <w:ind w:left="3611" w:hanging="180"/>
      </w:pPr>
    </w:lvl>
    <w:lvl w:ilvl="6" w:tplc="0C0A000F" w:tentative="1">
      <w:start w:val="1"/>
      <w:numFmt w:val="decimal"/>
      <w:lvlText w:val="%7."/>
      <w:lvlJc w:val="left"/>
      <w:pPr>
        <w:tabs>
          <w:tab w:val="num" w:pos="4331"/>
        </w:tabs>
        <w:ind w:left="4331" w:hanging="360"/>
      </w:pPr>
    </w:lvl>
    <w:lvl w:ilvl="7" w:tplc="0C0A0019" w:tentative="1">
      <w:start w:val="1"/>
      <w:numFmt w:val="lowerLetter"/>
      <w:lvlText w:val="%8."/>
      <w:lvlJc w:val="left"/>
      <w:pPr>
        <w:tabs>
          <w:tab w:val="num" w:pos="5051"/>
        </w:tabs>
        <w:ind w:left="5051" w:hanging="360"/>
      </w:pPr>
    </w:lvl>
    <w:lvl w:ilvl="8" w:tplc="0C0A001B" w:tentative="1">
      <w:start w:val="1"/>
      <w:numFmt w:val="lowerRoman"/>
      <w:lvlText w:val="%9."/>
      <w:lvlJc w:val="right"/>
      <w:pPr>
        <w:tabs>
          <w:tab w:val="num" w:pos="5771"/>
        </w:tabs>
        <w:ind w:left="5771" w:hanging="180"/>
      </w:pPr>
    </w:lvl>
  </w:abstractNum>
  <w:abstractNum w:abstractNumId="12" w15:restartNumberingAfterBreak="0">
    <w:nsid w:val="65827130"/>
    <w:multiLevelType w:val="hybridMultilevel"/>
    <w:tmpl w:val="9B60346A"/>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3" w15:restartNumberingAfterBreak="0">
    <w:nsid w:val="69065984"/>
    <w:multiLevelType w:val="hybridMultilevel"/>
    <w:tmpl w:val="DA6AB436"/>
    <w:lvl w:ilvl="0" w:tplc="080A000F">
      <w:start w:val="1"/>
      <w:numFmt w:val="decimal"/>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4" w15:restartNumberingAfterBreak="0">
    <w:nsid w:val="6E9475DC"/>
    <w:multiLevelType w:val="hybridMultilevel"/>
    <w:tmpl w:val="C938F0C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73F71DEE"/>
    <w:multiLevelType w:val="hybridMultilevel"/>
    <w:tmpl w:val="D7F204BC"/>
    <w:lvl w:ilvl="0" w:tplc="1AACB3BA">
      <w:start w:val="1"/>
      <w:numFmt w:val="upperRoman"/>
      <w:lvlText w:val="%1."/>
      <w:lvlJc w:val="left"/>
      <w:pPr>
        <w:tabs>
          <w:tab w:val="num" w:pos="1995"/>
        </w:tabs>
        <w:ind w:left="1995" w:hanging="720"/>
      </w:pPr>
      <w:rPr>
        <w:rFonts w:hint="default"/>
        <w:b/>
        <w:i w:val="0"/>
      </w:rPr>
    </w:lvl>
    <w:lvl w:ilvl="1" w:tplc="0C0A0019" w:tentative="1">
      <w:start w:val="1"/>
      <w:numFmt w:val="lowerLetter"/>
      <w:lvlText w:val="%2."/>
      <w:lvlJc w:val="left"/>
      <w:pPr>
        <w:tabs>
          <w:tab w:val="num" w:pos="1439"/>
        </w:tabs>
        <w:ind w:left="1439" w:hanging="360"/>
      </w:pPr>
    </w:lvl>
    <w:lvl w:ilvl="2" w:tplc="0C0A001B" w:tentative="1">
      <w:start w:val="1"/>
      <w:numFmt w:val="lowerRoman"/>
      <w:lvlText w:val="%3."/>
      <w:lvlJc w:val="right"/>
      <w:pPr>
        <w:tabs>
          <w:tab w:val="num" w:pos="2159"/>
        </w:tabs>
        <w:ind w:left="2159" w:hanging="180"/>
      </w:pPr>
    </w:lvl>
    <w:lvl w:ilvl="3" w:tplc="0C0A000F" w:tentative="1">
      <w:start w:val="1"/>
      <w:numFmt w:val="decimal"/>
      <w:lvlText w:val="%4."/>
      <w:lvlJc w:val="left"/>
      <w:pPr>
        <w:tabs>
          <w:tab w:val="num" w:pos="2879"/>
        </w:tabs>
        <w:ind w:left="2879" w:hanging="360"/>
      </w:pPr>
    </w:lvl>
    <w:lvl w:ilvl="4" w:tplc="0C0A0019" w:tentative="1">
      <w:start w:val="1"/>
      <w:numFmt w:val="lowerLetter"/>
      <w:lvlText w:val="%5."/>
      <w:lvlJc w:val="left"/>
      <w:pPr>
        <w:tabs>
          <w:tab w:val="num" w:pos="3599"/>
        </w:tabs>
        <w:ind w:left="3599" w:hanging="360"/>
      </w:pPr>
    </w:lvl>
    <w:lvl w:ilvl="5" w:tplc="0C0A001B" w:tentative="1">
      <w:start w:val="1"/>
      <w:numFmt w:val="lowerRoman"/>
      <w:lvlText w:val="%6."/>
      <w:lvlJc w:val="right"/>
      <w:pPr>
        <w:tabs>
          <w:tab w:val="num" w:pos="4319"/>
        </w:tabs>
        <w:ind w:left="4319" w:hanging="180"/>
      </w:pPr>
    </w:lvl>
    <w:lvl w:ilvl="6" w:tplc="0C0A000F" w:tentative="1">
      <w:start w:val="1"/>
      <w:numFmt w:val="decimal"/>
      <w:lvlText w:val="%7."/>
      <w:lvlJc w:val="left"/>
      <w:pPr>
        <w:tabs>
          <w:tab w:val="num" w:pos="5039"/>
        </w:tabs>
        <w:ind w:left="5039" w:hanging="360"/>
      </w:pPr>
    </w:lvl>
    <w:lvl w:ilvl="7" w:tplc="0C0A0019" w:tentative="1">
      <w:start w:val="1"/>
      <w:numFmt w:val="lowerLetter"/>
      <w:lvlText w:val="%8."/>
      <w:lvlJc w:val="left"/>
      <w:pPr>
        <w:tabs>
          <w:tab w:val="num" w:pos="5759"/>
        </w:tabs>
        <w:ind w:left="5759" w:hanging="360"/>
      </w:pPr>
    </w:lvl>
    <w:lvl w:ilvl="8" w:tplc="0C0A001B" w:tentative="1">
      <w:start w:val="1"/>
      <w:numFmt w:val="lowerRoman"/>
      <w:lvlText w:val="%9."/>
      <w:lvlJc w:val="right"/>
      <w:pPr>
        <w:tabs>
          <w:tab w:val="num" w:pos="6479"/>
        </w:tabs>
        <w:ind w:left="6479" w:hanging="180"/>
      </w:pPr>
    </w:lvl>
  </w:abstractNum>
  <w:abstractNum w:abstractNumId="16" w15:restartNumberingAfterBreak="0">
    <w:nsid w:val="755E787F"/>
    <w:multiLevelType w:val="hybridMultilevel"/>
    <w:tmpl w:val="9D762B28"/>
    <w:lvl w:ilvl="0" w:tplc="0C0A0001">
      <w:start w:val="1"/>
      <w:numFmt w:val="bullet"/>
      <w:lvlText w:val=""/>
      <w:lvlJc w:val="left"/>
      <w:pPr>
        <w:ind w:left="1494" w:hanging="360"/>
      </w:pPr>
      <w:rPr>
        <w:rFonts w:ascii="Symbol" w:hAnsi="Symbol" w:hint="default"/>
      </w:rPr>
    </w:lvl>
    <w:lvl w:ilvl="1" w:tplc="0C0A0003" w:tentative="1">
      <w:start w:val="1"/>
      <w:numFmt w:val="bullet"/>
      <w:lvlText w:val="o"/>
      <w:lvlJc w:val="left"/>
      <w:pPr>
        <w:ind w:left="2214" w:hanging="360"/>
      </w:pPr>
      <w:rPr>
        <w:rFonts w:ascii="Courier New" w:hAnsi="Courier New" w:cs="Courier New" w:hint="default"/>
      </w:rPr>
    </w:lvl>
    <w:lvl w:ilvl="2" w:tplc="0C0A0005" w:tentative="1">
      <w:start w:val="1"/>
      <w:numFmt w:val="bullet"/>
      <w:lvlText w:val=""/>
      <w:lvlJc w:val="left"/>
      <w:pPr>
        <w:ind w:left="2934" w:hanging="360"/>
      </w:pPr>
      <w:rPr>
        <w:rFonts w:ascii="Wingdings" w:hAnsi="Wingdings" w:hint="default"/>
      </w:rPr>
    </w:lvl>
    <w:lvl w:ilvl="3" w:tplc="0C0A0001" w:tentative="1">
      <w:start w:val="1"/>
      <w:numFmt w:val="bullet"/>
      <w:lvlText w:val=""/>
      <w:lvlJc w:val="left"/>
      <w:pPr>
        <w:ind w:left="3654" w:hanging="360"/>
      </w:pPr>
      <w:rPr>
        <w:rFonts w:ascii="Symbol" w:hAnsi="Symbol" w:hint="default"/>
      </w:rPr>
    </w:lvl>
    <w:lvl w:ilvl="4" w:tplc="0C0A0003" w:tentative="1">
      <w:start w:val="1"/>
      <w:numFmt w:val="bullet"/>
      <w:lvlText w:val="o"/>
      <w:lvlJc w:val="left"/>
      <w:pPr>
        <w:ind w:left="4374" w:hanging="360"/>
      </w:pPr>
      <w:rPr>
        <w:rFonts w:ascii="Courier New" w:hAnsi="Courier New" w:cs="Courier New" w:hint="default"/>
      </w:rPr>
    </w:lvl>
    <w:lvl w:ilvl="5" w:tplc="0C0A0005" w:tentative="1">
      <w:start w:val="1"/>
      <w:numFmt w:val="bullet"/>
      <w:lvlText w:val=""/>
      <w:lvlJc w:val="left"/>
      <w:pPr>
        <w:ind w:left="5094" w:hanging="360"/>
      </w:pPr>
      <w:rPr>
        <w:rFonts w:ascii="Wingdings" w:hAnsi="Wingdings" w:hint="default"/>
      </w:rPr>
    </w:lvl>
    <w:lvl w:ilvl="6" w:tplc="0C0A0001" w:tentative="1">
      <w:start w:val="1"/>
      <w:numFmt w:val="bullet"/>
      <w:lvlText w:val=""/>
      <w:lvlJc w:val="left"/>
      <w:pPr>
        <w:ind w:left="5814" w:hanging="360"/>
      </w:pPr>
      <w:rPr>
        <w:rFonts w:ascii="Symbol" w:hAnsi="Symbol" w:hint="default"/>
      </w:rPr>
    </w:lvl>
    <w:lvl w:ilvl="7" w:tplc="0C0A0003" w:tentative="1">
      <w:start w:val="1"/>
      <w:numFmt w:val="bullet"/>
      <w:lvlText w:val="o"/>
      <w:lvlJc w:val="left"/>
      <w:pPr>
        <w:ind w:left="6534" w:hanging="360"/>
      </w:pPr>
      <w:rPr>
        <w:rFonts w:ascii="Courier New" w:hAnsi="Courier New" w:cs="Courier New" w:hint="default"/>
      </w:rPr>
    </w:lvl>
    <w:lvl w:ilvl="8" w:tplc="0C0A0005" w:tentative="1">
      <w:start w:val="1"/>
      <w:numFmt w:val="bullet"/>
      <w:lvlText w:val=""/>
      <w:lvlJc w:val="left"/>
      <w:pPr>
        <w:ind w:left="7254" w:hanging="360"/>
      </w:pPr>
      <w:rPr>
        <w:rFonts w:ascii="Wingdings" w:hAnsi="Wingdings" w:hint="default"/>
      </w:rPr>
    </w:lvl>
  </w:abstractNum>
  <w:num w:numId="1">
    <w:abstractNumId w:val="15"/>
  </w:num>
  <w:num w:numId="2">
    <w:abstractNumId w:val="11"/>
  </w:num>
  <w:num w:numId="3">
    <w:abstractNumId w:val="0"/>
  </w:num>
  <w:num w:numId="4">
    <w:abstractNumId w:val="16"/>
  </w:num>
  <w:num w:numId="5">
    <w:abstractNumId w:val="14"/>
  </w:num>
  <w:num w:numId="6">
    <w:abstractNumId w:val="10"/>
  </w:num>
  <w:num w:numId="7">
    <w:abstractNumId w:val="4"/>
  </w:num>
  <w:num w:numId="8">
    <w:abstractNumId w:val="2"/>
  </w:num>
  <w:num w:numId="9">
    <w:abstractNumId w:val="6"/>
  </w:num>
  <w:num w:numId="10">
    <w:abstractNumId w:val="3"/>
  </w:num>
  <w:num w:numId="11">
    <w:abstractNumId w:val="5"/>
  </w:num>
  <w:num w:numId="12">
    <w:abstractNumId w:val="9"/>
  </w:num>
  <w:num w:numId="13">
    <w:abstractNumId w:val="8"/>
  </w:num>
  <w:num w:numId="14">
    <w:abstractNumId w:val="12"/>
  </w:num>
  <w:num w:numId="15">
    <w:abstractNumId w:val="1"/>
  </w:num>
  <w:num w:numId="16">
    <w:abstractNumId w:val="13"/>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mirrorMargins/>
  <w:proofState w:grammar="clean"/>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evenAndOddHeaders/>
  <w:displayHorizontalDrawingGridEvery w:val="0"/>
  <w:displayVerticalDrawingGridEvery w:val="0"/>
  <w:doNotUseMarginsForDrawingGridOrigin/>
  <w:noPunctuationKerning/>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70D38"/>
    <w:rsid w:val="00000407"/>
    <w:rsid w:val="00000C1B"/>
    <w:rsid w:val="000010A7"/>
    <w:rsid w:val="00001740"/>
    <w:rsid w:val="0000219C"/>
    <w:rsid w:val="00002BEF"/>
    <w:rsid w:val="00003409"/>
    <w:rsid w:val="0000357C"/>
    <w:rsid w:val="00004467"/>
    <w:rsid w:val="00005995"/>
    <w:rsid w:val="00006143"/>
    <w:rsid w:val="00007067"/>
    <w:rsid w:val="00007148"/>
    <w:rsid w:val="00007599"/>
    <w:rsid w:val="00007A53"/>
    <w:rsid w:val="00007CBB"/>
    <w:rsid w:val="0001056A"/>
    <w:rsid w:val="00011063"/>
    <w:rsid w:val="000120A3"/>
    <w:rsid w:val="0001251D"/>
    <w:rsid w:val="000132BE"/>
    <w:rsid w:val="00013642"/>
    <w:rsid w:val="0001425C"/>
    <w:rsid w:val="00015848"/>
    <w:rsid w:val="0001596E"/>
    <w:rsid w:val="000159F3"/>
    <w:rsid w:val="00015E45"/>
    <w:rsid w:val="000169D8"/>
    <w:rsid w:val="000170AB"/>
    <w:rsid w:val="0002011B"/>
    <w:rsid w:val="000208C1"/>
    <w:rsid w:val="00021355"/>
    <w:rsid w:val="00021EAA"/>
    <w:rsid w:val="00022D8A"/>
    <w:rsid w:val="000234F2"/>
    <w:rsid w:val="00023F31"/>
    <w:rsid w:val="00024377"/>
    <w:rsid w:val="000246BC"/>
    <w:rsid w:val="00024BF7"/>
    <w:rsid w:val="000250D1"/>
    <w:rsid w:val="000253E9"/>
    <w:rsid w:val="00026D20"/>
    <w:rsid w:val="00027221"/>
    <w:rsid w:val="000273CE"/>
    <w:rsid w:val="000274A1"/>
    <w:rsid w:val="00027DA4"/>
    <w:rsid w:val="00027DEF"/>
    <w:rsid w:val="00027F7C"/>
    <w:rsid w:val="00030BFD"/>
    <w:rsid w:val="00030EDF"/>
    <w:rsid w:val="00030F44"/>
    <w:rsid w:val="00032403"/>
    <w:rsid w:val="00032895"/>
    <w:rsid w:val="000332AB"/>
    <w:rsid w:val="0003339D"/>
    <w:rsid w:val="00034C61"/>
    <w:rsid w:val="000354A9"/>
    <w:rsid w:val="00035B98"/>
    <w:rsid w:val="000361ED"/>
    <w:rsid w:val="0003689E"/>
    <w:rsid w:val="00037065"/>
    <w:rsid w:val="000371DE"/>
    <w:rsid w:val="00037971"/>
    <w:rsid w:val="00037B36"/>
    <w:rsid w:val="00037E42"/>
    <w:rsid w:val="00040007"/>
    <w:rsid w:val="00040338"/>
    <w:rsid w:val="000406E7"/>
    <w:rsid w:val="00041144"/>
    <w:rsid w:val="000415F4"/>
    <w:rsid w:val="00041FBB"/>
    <w:rsid w:val="00043699"/>
    <w:rsid w:val="00043D36"/>
    <w:rsid w:val="00044CE4"/>
    <w:rsid w:val="00044FA1"/>
    <w:rsid w:val="00045086"/>
    <w:rsid w:val="0004540E"/>
    <w:rsid w:val="0004596C"/>
    <w:rsid w:val="000462FD"/>
    <w:rsid w:val="00046322"/>
    <w:rsid w:val="00046563"/>
    <w:rsid w:val="00047190"/>
    <w:rsid w:val="000476AC"/>
    <w:rsid w:val="00047AAB"/>
    <w:rsid w:val="000509A2"/>
    <w:rsid w:val="00050C14"/>
    <w:rsid w:val="00050CFE"/>
    <w:rsid w:val="00050F3C"/>
    <w:rsid w:val="00050FE7"/>
    <w:rsid w:val="00051723"/>
    <w:rsid w:val="00051B12"/>
    <w:rsid w:val="00052061"/>
    <w:rsid w:val="00052192"/>
    <w:rsid w:val="000522EF"/>
    <w:rsid w:val="00052922"/>
    <w:rsid w:val="000529BF"/>
    <w:rsid w:val="00053041"/>
    <w:rsid w:val="0005381F"/>
    <w:rsid w:val="000544A2"/>
    <w:rsid w:val="000546F5"/>
    <w:rsid w:val="0005487F"/>
    <w:rsid w:val="00054A2A"/>
    <w:rsid w:val="00054C15"/>
    <w:rsid w:val="00054D75"/>
    <w:rsid w:val="00055C7F"/>
    <w:rsid w:val="00055CC0"/>
    <w:rsid w:val="00055D96"/>
    <w:rsid w:val="0005669A"/>
    <w:rsid w:val="00056AAC"/>
    <w:rsid w:val="00057609"/>
    <w:rsid w:val="00057622"/>
    <w:rsid w:val="00060489"/>
    <w:rsid w:val="00060AD8"/>
    <w:rsid w:val="000613BF"/>
    <w:rsid w:val="00061E34"/>
    <w:rsid w:val="000627B6"/>
    <w:rsid w:val="00062A61"/>
    <w:rsid w:val="00062D06"/>
    <w:rsid w:val="0006322F"/>
    <w:rsid w:val="000635B7"/>
    <w:rsid w:val="00063CAD"/>
    <w:rsid w:val="00064363"/>
    <w:rsid w:val="00064707"/>
    <w:rsid w:val="000647ED"/>
    <w:rsid w:val="000651D6"/>
    <w:rsid w:val="000660AF"/>
    <w:rsid w:val="000663C7"/>
    <w:rsid w:val="000668D2"/>
    <w:rsid w:val="00067641"/>
    <w:rsid w:val="00067CAE"/>
    <w:rsid w:val="00070D16"/>
    <w:rsid w:val="00070E99"/>
    <w:rsid w:val="00070F88"/>
    <w:rsid w:val="00071118"/>
    <w:rsid w:val="00071243"/>
    <w:rsid w:val="00071983"/>
    <w:rsid w:val="00072103"/>
    <w:rsid w:val="0007226A"/>
    <w:rsid w:val="000724F1"/>
    <w:rsid w:val="0007260E"/>
    <w:rsid w:val="00072972"/>
    <w:rsid w:val="00072A59"/>
    <w:rsid w:val="00072F9B"/>
    <w:rsid w:val="00072FDD"/>
    <w:rsid w:val="000733B3"/>
    <w:rsid w:val="00073BE5"/>
    <w:rsid w:val="00074467"/>
    <w:rsid w:val="0007449B"/>
    <w:rsid w:val="000746C8"/>
    <w:rsid w:val="00074B83"/>
    <w:rsid w:val="0007520D"/>
    <w:rsid w:val="00075ABA"/>
    <w:rsid w:val="00075D5A"/>
    <w:rsid w:val="00075EA1"/>
    <w:rsid w:val="00076147"/>
    <w:rsid w:val="00076160"/>
    <w:rsid w:val="000762DC"/>
    <w:rsid w:val="000772D2"/>
    <w:rsid w:val="00077484"/>
    <w:rsid w:val="00080974"/>
    <w:rsid w:val="00081077"/>
    <w:rsid w:val="00081A82"/>
    <w:rsid w:val="00082076"/>
    <w:rsid w:val="0008260E"/>
    <w:rsid w:val="0008273C"/>
    <w:rsid w:val="0008289C"/>
    <w:rsid w:val="000829D9"/>
    <w:rsid w:val="0008375D"/>
    <w:rsid w:val="00083909"/>
    <w:rsid w:val="000844C6"/>
    <w:rsid w:val="0008503E"/>
    <w:rsid w:val="000851E8"/>
    <w:rsid w:val="00085217"/>
    <w:rsid w:val="00085396"/>
    <w:rsid w:val="0008554B"/>
    <w:rsid w:val="00085BF4"/>
    <w:rsid w:val="00085CCC"/>
    <w:rsid w:val="00085E2A"/>
    <w:rsid w:val="00086087"/>
    <w:rsid w:val="00086E3B"/>
    <w:rsid w:val="00086F10"/>
    <w:rsid w:val="0008742A"/>
    <w:rsid w:val="00087B61"/>
    <w:rsid w:val="000904F5"/>
    <w:rsid w:val="00090650"/>
    <w:rsid w:val="000915C6"/>
    <w:rsid w:val="000928C3"/>
    <w:rsid w:val="000942D0"/>
    <w:rsid w:val="0009519D"/>
    <w:rsid w:val="00095243"/>
    <w:rsid w:val="00095355"/>
    <w:rsid w:val="0009541A"/>
    <w:rsid w:val="0009545A"/>
    <w:rsid w:val="000957D4"/>
    <w:rsid w:val="00095B59"/>
    <w:rsid w:val="00096206"/>
    <w:rsid w:val="0009663D"/>
    <w:rsid w:val="0009693C"/>
    <w:rsid w:val="00096F05"/>
    <w:rsid w:val="00097FA1"/>
    <w:rsid w:val="000A03F3"/>
    <w:rsid w:val="000A1047"/>
    <w:rsid w:val="000A10B5"/>
    <w:rsid w:val="000A1945"/>
    <w:rsid w:val="000A26B9"/>
    <w:rsid w:val="000A2BC9"/>
    <w:rsid w:val="000A30BB"/>
    <w:rsid w:val="000A367D"/>
    <w:rsid w:val="000A3B55"/>
    <w:rsid w:val="000A41F5"/>
    <w:rsid w:val="000A4759"/>
    <w:rsid w:val="000A5548"/>
    <w:rsid w:val="000A5813"/>
    <w:rsid w:val="000A5A5D"/>
    <w:rsid w:val="000A5FBC"/>
    <w:rsid w:val="000A63D4"/>
    <w:rsid w:val="000A6E35"/>
    <w:rsid w:val="000A7115"/>
    <w:rsid w:val="000A7E42"/>
    <w:rsid w:val="000B0258"/>
    <w:rsid w:val="000B0400"/>
    <w:rsid w:val="000B0BBA"/>
    <w:rsid w:val="000B118C"/>
    <w:rsid w:val="000B175C"/>
    <w:rsid w:val="000B24C7"/>
    <w:rsid w:val="000B261A"/>
    <w:rsid w:val="000B26D6"/>
    <w:rsid w:val="000B3A41"/>
    <w:rsid w:val="000B46B0"/>
    <w:rsid w:val="000B4814"/>
    <w:rsid w:val="000B55EF"/>
    <w:rsid w:val="000B5CF8"/>
    <w:rsid w:val="000B641E"/>
    <w:rsid w:val="000B6C6B"/>
    <w:rsid w:val="000B7652"/>
    <w:rsid w:val="000C071B"/>
    <w:rsid w:val="000C161B"/>
    <w:rsid w:val="000C29F7"/>
    <w:rsid w:val="000C30E1"/>
    <w:rsid w:val="000C374F"/>
    <w:rsid w:val="000C3D8C"/>
    <w:rsid w:val="000C46E5"/>
    <w:rsid w:val="000C48F7"/>
    <w:rsid w:val="000C637B"/>
    <w:rsid w:val="000C6E07"/>
    <w:rsid w:val="000C730D"/>
    <w:rsid w:val="000C7D7E"/>
    <w:rsid w:val="000D001A"/>
    <w:rsid w:val="000D042C"/>
    <w:rsid w:val="000D1024"/>
    <w:rsid w:val="000D1D02"/>
    <w:rsid w:val="000D1E0B"/>
    <w:rsid w:val="000D2155"/>
    <w:rsid w:val="000D3206"/>
    <w:rsid w:val="000D3AE6"/>
    <w:rsid w:val="000D42EB"/>
    <w:rsid w:val="000D5253"/>
    <w:rsid w:val="000D52A0"/>
    <w:rsid w:val="000D5A58"/>
    <w:rsid w:val="000D6248"/>
    <w:rsid w:val="000D6401"/>
    <w:rsid w:val="000E0155"/>
    <w:rsid w:val="000E05AD"/>
    <w:rsid w:val="000E0B13"/>
    <w:rsid w:val="000E1D29"/>
    <w:rsid w:val="000E2177"/>
    <w:rsid w:val="000E2989"/>
    <w:rsid w:val="000E29DD"/>
    <w:rsid w:val="000E34E9"/>
    <w:rsid w:val="000E3AA3"/>
    <w:rsid w:val="000E3BBE"/>
    <w:rsid w:val="000E4AA9"/>
    <w:rsid w:val="000E4E67"/>
    <w:rsid w:val="000E5DF4"/>
    <w:rsid w:val="000E61B1"/>
    <w:rsid w:val="000E62EE"/>
    <w:rsid w:val="000E678D"/>
    <w:rsid w:val="000E6D56"/>
    <w:rsid w:val="000E6F19"/>
    <w:rsid w:val="000E6FD1"/>
    <w:rsid w:val="000E7484"/>
    <w:rsid w:val="000E76EF"/>
    <w:rsid w:val="000E77DF"/>
    <w:rsid w:val="000E7A89"/>
    <w:rsid w:val="000E7D5F"/>
    <w:rsid w:val="000E7DFC"/>
    <w:rsid w:val="000F0403"/>
    <w:rsid w:val="000F0687"/>
    <w:rsid w:val="000F06DD"/>
    <w:rsid w:val="000F07C6"/>
    <w:rsid w:val="000F3B17"/>
    <w:rsid w:val="000F3C39"/>
    <w:rsid w:val="000F45A9"/>
    <w:rsid w:val="000F4DC3"/>
    <w:rsid w:val="000F5385"/>
    <w:rsid w:val="000F55F6"/>
    <w:rsid w:val="000F5C03"/>
    <w:rsid w:val="000F6722"/>
    <w:rsid w:val="000F733C"/>
    <w:rsid w:val="000F7F8D"/>
    <w:rsid w:val="001007BE"/>
    <w:rsid w:val="0010089A"/>
    <w:rsid w:val="00100AF6"/>
    <w:rsid w:val="00100BB4"/>
    <w:rsid w:val="001012DB"/>
    <w:rsid w:val="00101B29"/>
    <w:rsid w:val="00101C22"/>
    <w:rsid w:val="00102B64"/>
    <w:rsid w:val="00102F74"/>
    <w:rsid w:val="0010347D"/>
    <w:rsid w:val="001063A7"/>
    <w:rsid w:val="00106837"/>
    <w:rsid w:val="00107546"/>
    <w:rsid w:val="00107CEA"/>
    <w:rsid w:val="00110169"/>
    <w:rsid w:val="001113C2"/>
    <w:rsid w:val="00111A79"/>
    <w:rsid w:val="00111C54"/>
    <w:rsid w:val="00111CF6"/>
    <w:rsid w:val="00111D62"/>
    <w:rsid w:val="00112589"/>
    <w:rsid w:val="00112A48"/>
    <w:rsid w:val="00112A66"/>
    <w:rsid w:val="001144DD"/>
    <w:rsid w:val="0011603E"/>
    <w:rsid w:val="00116725"/>
    <w:rsid w:val="00116D19"/>
    <w:rsid w:val="001172EE"/>
    <w:rsid w:val="00117778"/>
    <w:rsid w:val="00117A27"/>
    <w:rsid w:val="00120362"/>
    <w:rsid w:val="00120495"/>
    <w:rsid w:val="00120C06"/>
    <w:rsid w:val="00121236"/>
    <w:rsid w:val="00121392"/>
    <w:rsid w:val="001217A7"/>
    <w:rsid w:val="00122367"/>
    <w:rsid w:val="001228AB"/>
    <w:rsid w:val="001228C7"/>
    <w:rsid w:val="00122AAD"/>
    <w:rsid w:val="00122D1E"/>
    <w:rsid w:val="00122DB0"/>
    <w:rsid w:val="00123441"/>
    <w:rsid w:val="0012393F"/>
    <w:rsid w:val="00123C84"/>
    <w:rsid w:val="0012414D"/>
    <w:rsid w:val="00124235"/>
    <w:rsid w:val="00124501"/>
    <w:rsid w:val="00125919"/>
    <w:rsid w:val="0012670C"/>
    <w:rsid w:val="00126DD9"/>
    <w:rsid w:val="00127119"/>
    <w:rsid w:val="0012716F"/>
    <w:rsid w:val="00127D2F"/>
    <w:rsid w:val="00127FC4"/>
    <w:rsid w:val="00130981"/>
    <w:rsid w:val="001319ED"/>
    <w:rsid w:val="001334B4"/>
    <w:rsid w:val="00133B7A"/>
    <w:rsid w:val="00134222"/>
    <w:rsid w:val="00134830"/>
    <w:rsid w:val="001348CF"/>
    <w:rsid w:val="00134D41"/>
    <w:rsid w:val="001360F8"/>
    <w:rsid w:val="001377CF"/>
    <w:rsid w:val="00137DE8"/>
    <w:rsid w:val="00137E1D"/>
    <w:rsid w:val="00137F2C"/>
    <w:rsid w:val="00140FB7"/>
    <w:rsid w:val="001410E8"/>
    <w:rsid w:val="00141301"/>
    <w:rsid w:val="00141754"/>
    <w:rsid w:val="00141AD2"/>
    <w:rsid w:val="001424CD"/>
    <w:rsid w:val="0014259A"/>
    <w:rsid w:val="00143142"/>
    <w:rsid w:val="00143233"/>
    <w:rsid w:val="00144D68"/>
    <w:rsid w:val="001456BA"/>
    <w:rsid w:val="00145AA2"/>
    <w:rsid w:val="00145AF2"/>
    <w:rsid w:val="00146CC5"/>
    <w:rsid w:val="00146CFF"/>
    <w:rsid w:val="00146D88"/>
    <w:rsid w:val="00146EB8"/>
    <w:rsid w:val="00146EEA"/>
    <w:rsid w:val="0014734E"/>
    <w:rsid w:val="00147369"/>
    <w:rsid w:val="00147E5B"/>
    <w:rsid w:val="001518DC"/>
    <w:rsid w:val="00151C2E"/>
    <w:rsid w:val="00151F99"/>
    <w:rsid w:val="00151FD9"/>
    <w:rsid w:val="00152186"/>
    <w:rsid w:val="00152216"/>
    <w:rsid w:val="00152377"/>
    <w:rsid w:val="001523B4"/>
    <w:rsid w:val="00152BF3"/>
    <w:rsid w:val="00153B82"/>
    <w:rsid w:val="00153F72"/>
    <w:rsid w:val="0015432A"/>
    <w:rsid w:val="0015447A"/>
    <w:rsid w:val="00155617"/>
    <w:rsid w:val="0015569A"/>
    <w:rsid w:val="0015627C"/>
    <w:rsid w:val="0015715B"/>
    <w:rsid w:val="001573B7"/>
    <w:rsid w:val="001578C3"/>
    <w:rsid w:val="001579DB"/>
    <w:rsid w:val="00157D19"/>
    <w:rsid w:val="001606AF"/>
    <w:rsid w:val="00160E24"/>
    <w:rsid w:val="00161BC8"/>
    <w:rsid w:val="001623B7"/>
    <w:rsid w:val="0016264F"/>
    <w:rsid w:val="001628BE"/>
    <w:rsid w:val="00163113"/>
    <w:rsid w:val="0016354A"/>
    <w:rsid w:val="001636EB"/>
    <w:rsid w:val="001638EE"/>
    <w:rsid w:val="00163F78"/>
    <w:rsid w:val="001641B9"/>
    <w:rsid w:val="00164DF4"/>
    <w:rsid w:val="00164E4A"/>
    <w:rsid w:val="00165C04"/>
    <w:rsid w:val="00165C77"/>
    <w:rsid w:val="001661DD"/>
    <w:rsid w:val="0016643A"/>
    <w:rsid w:val="00166485"/>
    <w:rsid w:val="001668C3"/>
    <w:rsid w:val="001668EA"/>
    <w:rsid w:val="0016695B"/>
    <w:rsid w:val="00166CCE"/>
    <w:rsid w:val="00166E45"/>
    <w:rsid w:val="00167322"/>
    <w:rsid w:val="00167843"/>
    <w:rsid w:val="00167D54"/>
    <w:rsid w:val="00167FA9"/>
    <w:rsid w:val="001713F4"/>
    <w:rsid w:val="001724D4"/>
    <w:rsid w:val="0017255C"/>
    <w:rsid w:val="001731C9"/>
    <w:rsid w:val="001731CE"/>
    <w:rsid w:val="001743FA"/>
    <w:rsid w:val="0017474C"/>
    <w:rsid w:val="00174E96"/>
    <w:rsid w:val="00175F80"/>
    <w:rsid w:val="001761B8"/>
    <w:rsid w:val="0017653F"/>
    <w:rsid w:val="00176A9D"/>
    <w:rsid w:val="00176D5F"/>
    <w:rsid w:val="00176DF1"/>
    <w:rsid w:val="00176F09"/>
    <w:rsid w:val="0017718D"/>
    <w:rsid w:val="00177688"/>
    <w:rsid w:val="0017783E"/>
    <w:rsid w:val="00177B2C"/>
    <w:rsid w:val="00180420"/>
    <w:rsid w:val="00180669"/>
    <w:rsid w:val="0018070F"/>
    <w:rsid w:val="00180997"/>
    <w:rsid w:val="00180D09"/>
    <w:rsid w:val="00181200"/>
    <w:rsid w:val="001816E3"/>
    <w:rsid w:val="00181836"/>
    <w:rsid w:val="001818C7"/>
    <w:rsid w:val="00181C2B"/>
    <w:rsid w:val="00181E74"/>
    <w:rsid w:val="00181EAE"/>
    <w:rsid w:val="001824DF"/>
    <w:rsid w:val="00182AA2"/>
    <w:rsid w:val="00182F9A"/>
    <w:rsid w:val="00183767"/>
    <w:rsid w:val="00183C41"/>
    <w:rsid w:val="00183D04"/>
    <w:rsid w:val="00183FAF"/>
    <w:rsid w:val="001842AB"/>
    <w:rsid w:val="00185F6C"/>
    <w:rsid w:val="001863BC"/>
    <w:rsid w:val="00186C7D"/>
    <w:rsid w:val="00187173"/>
    <w:rsid w:val="001875D2"/>
    <w:rsid w:val="00190199"/>
    <w:rsid w:val="001907D0"/>
    <w:rsid w:val="0019190C"/>
    <w:rsid w:val="00191D05"/>
    <w:rsid w:val="001931D9"/>
    <w:rsid w:val="0019326D"/>
    <w:rsid w:val="001933CD"/>
    <w:rsid w:val="00193F5A"/>
    <w:rsid w:val="00194A7F"/>
    <w:rsid w:val="00194B9D"/>
    <w:rsid w:val="001950B0"/>
    <w:rsid w:val="00195314"/>
    <w:rsid w:val="0019579D"/>
    <w:rsid w:val="00195933"/>
    <w:rsid w:val="00196337"/>
    <w:rsid w:val="0019654A"/>
    <w:rsid w:val="001966BC"/>
    <w:rsid w:val="00197428"/>
    <w:rsid w:val="0019765F"/>
    <w:rsid w:val="001A003A"/>
    <w:rsid w:val="001A17C2"/>
    <w:rsid w:val="001A25DD"/>
    <w:rsid w:val="001A3CFA"/>
    <w:rsid w:val="001A44FD"/>
    <w:rsid w:val="001A49E8"/>
    <w:rsid w:val="001A5679"/>
    <w:rsid w:val="001A5891"/>
    <w:rsid w:val="001A5AEE"/>
    <w:rsid w:val="001A6184"/>
    <w:rsid w:val="001A623C"/>
    <w:rsid w:val="001A6B56"/>
    <w:rsid w:val="001A6BDA"/>
    <w:rsid w:val="001A70F1"/>
    <w:rsid w:val="001A71B8"/>
    <w:rsid w:val="001A7817"/>
    <w:rsid w:val="001A7CA4"/>
    <w:rsid w:val="001B0F9F"/>
    <w:rsid w:val="001B23DF"/>
    <w:rsid w:val="001B2B55"/>
    <w:rsid w:val="001B2BED"/>
    <w:rsid w:val="001B2E3B"/>
    <w:rsid w:val="001B3954"/>
    <w:rsid w:val="001B39A7"/>
    <w:rsid w:val="001B4703"/>
    <w:rsid w:val="001B5911"/>
    <w:rsid w:val="001B6787"/>
    <w:rsid w:val="001B7875"/>
    <w:rsid w:val="001B7F4C"/>
    <w:rsid w:val="001C00AD"/>
    <w:rsid w:val="001C1754"/>
    <w:rsid w:val="001C1E44"/>
    <w:rsid w:val="001C310A"/>
    <w:rsid w:val="001C3273"/>
    <w:rsid w:val="001C349A"/>
    <w:rsid w:val="001C3596"/>
    <w:rsid w:val="001C3B32"/>
    <w:rsid w:val="001C4BB0"/>
    <w:rsid w:val="001C5692"/>
    <w:rsid w:val="001C6367"/>
    <w:rsid w:val="001C696F"/>
    <w:rsid w:val="001C6D56"/>
    <w:rsid w:val="001C6E02"/>
    <w:rsid w:val="001C7524"/>
    <w:rsid w:val="001C7786"/>
    <w:rsid w:val="001C7BAE"/>
    <w:rsid w:val="001D0646"/>
    <w:rsid w:val="001D15A0"/>
    <w:rsid w:val="001D1D1C"/>
    <w:rsid w:val="001D4DC7"/>
    <w:rsid w:val="001D54B8"/>
    <w:rsid w:val="001D555D"/>
    <w:rsid w:val="001D55A5"/>
    <w:rsid w:val="001D6399"/>
    <w:rsid w:val="001D7266"/>
    <w:rsid w:val="001D7339"/>
    <w:rsid w:val="001D751A"/>
    <w:rsid w:val="001D7674"/>
    <w:rsid w:val="001D7691"/>
    <w:rsid w:val="001D78F1"/>
    <w:rsid w:val="001D79EC"/>
    <w:rsid w:val="001D7B9A"/>
    <w:rsid w:val="001E0034"/>
    <w:rsid w:val="001E0429"/>
    <w:rsid w:val="001E18D4"/>
    <w:rsid w:val="001E2438"/>
    <w:rsid w:val="001E2660"/>
    <w:rsid w:val="001E271C"/>
    <w:rsid w:val="001E2FF6"/>
    <w:rsid w:val="001E3120"/>
    <w:rsid w:val="001E31AB"/>
    <w:rsid w:val="001E3A3E"/>
    <w:rsid w:val="001E4726"/>
    <w:rsid w:val="001E4B82"/>
    <w:rsid w:val="001E4CFD"/>
    <w:rsid w:val="001E4D6E"/>
    <w:rsid w:val="001E4F10"/>
    <w:rsid w:val="001E56B3"/>
    <w:rsid w:val="001E5854"/>
    <w:rsid w:val="001E61E9"/>
    <w:rsid w:val="001E6B46"/>
    <w:rsid w:val="001E724E"/>
    <w:rsid w:val="001E73C1"/>
    <w:rsid w:val="001F018D"/>
    <w:rsid w:val="001F0C8F"/>
    <w:rsid w:val="001F0D30"/>
    <w:rsid w:val="001F0D9D"/>
    <w:rsid w:val="001F22D3"/>
    <w:rsid w:val="001F268C"/>
    <w:rsid w:val="001F2E04"/>
    <w:rsid w:val="001F3EF0"/>
    <w:rsid w:val="001F4B04"/>
    <w:rsid w:val="001F4C00"/>
    <w:rsid w:val="001F597A"/>
    <w:rsid w:val="001F5F4B"/>
    <w:rsid w:val="001F6B6B"/>
    <w:rsid w:val="001F7840"/>
    <w:rsid w:val="00200770"/>
    <w:rsid w:val="00200AAC"/>
    <w:rsid w:val="0020164A"/>
    <w:rsid w:val="00201A84"/>
    <w:rsid w:val="00201C9C"/>
    <w:rsid w:val="00202E74"/>
    <w:rsid w:val="0020347B"/>
    <w:rsid w:val="00203629"/>
    <w:rsid w:val="00203D58"/>
    <w:rsid w:val="0020481D"/>
    <w:rsid w:val="00204A7F"/>
    <w:rsid w:val="00204AD7"/>
    <w:rsid w:val="00204C52"/>
    <w:rsid w:val="00204F45"/>
    <w:rsid w:val="00205153"/>
    <w:rsid w:val="002063CE"/>
    <w:rsid w:val="002073AF"/>
    <w:rsid w:val="002075DF"/>
    <w:rsid w:val="002077A9"/>
    <w:rsid w:val="00207B4F"/>
    <w:rsid w:val="00207D26"/>
    <w:rsid w:val="0021001E"/>
    <w:rsid w:val="002100CC"/>
    <w:rsid w:val="00210308"/>
    <w:rsid w:val="00210456"/>
    <w:rsid w:val="00210B24"/>
    <w:rsid w:val="00210ED9"/>
    <w:rsid w:val="00211734"/>
    <w:rsid w:val="00212598"/>
    <w:rsid w:val="0021292C"/>
    <w:rsid w:val="00213070"/>
    <w:rsid w:val="002131F0"/>
    <w:rsid w:val="002139E0"/>
    <w:rsid w:val="0021446D"/>
    <w:rsid w:val="002147AD"/>
    <w:rsid w:val="00214AE2"/>
    <w:rsid w:val="0021569E"/>
    <w:rsid w:val="002159D6"/>
    <w:rsid w:val="002162F9"/>
    <w:rsid w:val="00216F6C"/>
    <w:rsid w:val="002177F0"/>
    <w:rsid w:val="00220248"/>
    <w:rsid w:val="00220FDF"/>
    <w:rsid w:val="0022104E"/>
    <w:rsid w:val="00221575"/>
    <w:rsid w:val="00221EBE"/>
    <w:rsid w:val="00222056"/>
    <w:rsid w:val="00222163"/>
    <w:rsid w:val="00224C1D"/>
    <w:rsid w:val="00224C8B"/>
    <w:rsid w:val="00226568"/>
    <w:rsid w:val="0022692A"/>
    <w:rsid w:val="00227844"/>
    <w:rsid w:val="00227995"/>
    <w:rsid w:val="00227D92"/>
    <w:rsid w:val="00233108"/>
    <w:rsid w:val="0023365C"/>
    <w:rsid w:val="00233F0C"/>
    <w:rsid w:val="0023437B"/>
    <w:rsid w:val="002353EB"/>
    <w:rsid w:val="002353FE"/>
    <w:rsid w:val="00235DC4"/>
    <w:rsid w:val="00236A11"/>
    <w:rsid w:val="00236AEA"/>
    <w:rsid w:val="002400AB"/>
    <w:rsid w:val="0024037D"/>
    <w:rsid w:val="002403EE"/>
    <w:rsid w:val="002408A9"/>
    <w:rsid w:val="00240BE1"/>
    <w:rsid w:val="0024129E"/>
    <w:rsid w:val="002418B8"/>
    <w:rsid w:val="0024209A"/>
    <w:rsid w:val="00242680"/>
    <w:rsid w:val="00243198"/>
    <w:rsid w:val="00243375"/>
    <w:rsid w:val="0024347B"/>
    <w:rsid w:val="002437D5"/>
    <w:rsid w:val="00243C07"/>
    <w:rsid w:val="0024436C"/>
    <w:rsid w:val="00244797"/>
    <w:rsid w:val="002449B2"/>
    <w:rsid w:val="00244BB5"/>
    <w:rsid w:val="00244BC5"/>
    <w:rsid w:val="00245984"/>
    <w:rsid w:val="00245EAC"/>
    <w:rsid w:val="002460FD"/>
    <w:rsid w:val="002461B3"/>
    <w:rsid w:val="0024620D"/>
    <w:rsid w:val="0024638E"/>
    <w:rsid w:val="002507DF"/>
    <w:rsid w:val="00251982"/>
    <w:rsid w:val="002519CD"/>
    <w:rsid w:val="00251EEF"/>
    <w:rsid w:val="0025283E"/>
    <w:rsid w:val="002537EB"/>
    <w:rsid w:val="00253D9A"/>
    <w:rsid w:val="0025470A"/>
    <w:rsid w:val="00254A32"/>
    <w:rsid w:val="00254C6E"/>
    <w:rsid w:val="00254CC0"/>
    <w:rsid w:val="00254F14"/>
    <w:rsid w:val="00255765"/>
    <w:rsid w:val="00255D57"/>
    <w:rsid w:val="00256111"/>
    <w:rsid w:val="0025660D"/>
    <w:rsid w:val="0025688F"/>
    <w:rsid w:val="00256B93"/>
    <w:rsid w:val="00256D9E"/>
    <w:rsid w:val="00257091"/>
    <w:rsid w:val="00257340"/>
    <w:rsid w:val="002576CF"/>
    <w:rsid w:val="00257B88"/>
    <w:rsid w:val="00260440"/>
    <w:rsid w:val="002610C0"/>
    <w:rsid w:val="00261415"/>
    <w:rsid w:val="002615D8"/>
    <w:rsid w:val="002621A7"/>
    <w:rsid w:val="00262326"/>
    <w:rsid w:val="00262947"/>
    <w:rsid w:val="00263D1D"/>
    <w:rsid w:val="00263E79"/>
    <w:rsid w:val="00264327"/>
    <w:rsid w:val="002645D6"/>
    <w:rsid w:val="002659C3"/>
    <w:rsid w:val="00266D50"/>
    <w:rsid w:val="00266D89"/>
    <w:rsid w:val="002671A5"/>
    <w:rsid w:val="00267BE3"/>
    <w:rsid w:val="00267F03"/>
    <w:rsid w:val="00267F3C"/>
    <w:rsid w:val="00267FA1"/>
    <w:rsid w:val="0027006F"/>
    <w:rsid w:val="00271C95"/>
    <w:rsid w:val="00273295"/>
    <w:rsid w:val="002733AF"/>
    <w:rsid w:val="0027398D"/>
    <w:rsid w:val="00273B2D"/>
    <w:rsid w:val="00274196"/>
    <w:rsid w:val="00274A53"/>
    <w:rsid w:val="00275032"/>
    <w:rsid w:val="002753BB"/>
    <w:rsid w:val="0027540B"/>
    <w:rsid w:val="00275DB0"/>
    <w:rsid w:val="0027702E"/>
    <w:rsid w:val="00280D34"/>
    <w:rsid w:val="00281C62"/>
    <w:rsid w:val="002820B8"/>
    <w:rsid w:val="00282CFF"/>
    <w:rsid w:val="00283480"/>
    <w:rsid w:val="00283889"/>
    <w:rsid w:val="00283E24"/>
    <w:rsid w:val="00283F5C"/>
    <w:rsid w:val="00284110"/>
    <w:rsid w:val="00284329"/>
    <w:rsid w:val="00284DB5"/>
    <w:rsid w:val="00285579"/>
    <w:rsid w:val="00285C2D"/>
    <w:rsid w:val="00285E5F"/>
    <w:rsid w:val="00286D99"/>
    <w:rsid w:val="00286FA6"/>
    <w:rsid w:val="00287036"/>
    <w:rsid w:val="002876EC"/>
    <w:rsid w:val="00287760"/>
    <w:rsid w:val="002879A7"/>
    <w:rsid w:val="00287A0A"/>
    <w:rsid w:val="002908F9"/>
    <w:rsid w:val="00290B67"/>
    <w:rsid w:val="002914F8"/>
    <w:rsid w:val="002920E1"/>
    <w:rsid w:val="002921A1"/>
    <w:rsid w:val="00292A83"/>
    <w:rsid w:val="00292C40"/>
    <w:rsid w:val="00293190"/>
    <w:rsid w:val="0029368A"/>
    <w:rsid w:val="00293AEE"/>
    <w:rsid w:val="0029422F"/>
    <w:rsid w:val="002943D5"/>
    <w:rsid w:val="00294478"/>
    <w:rsid w:val="002945BE"/>
    <w:rsid w:val="00295405"/>
    <w:rsid w:val="0029693A"/>
    <w:rsid w:val="00296A4E"/>
    <w:rsid w:val="00297879"/>
    <w:rsid w:val="00297999"/>
    <w:rsid w:val="002A0015"/>
    <w:rsid w:val="002A008E"/>
    <w:rsid w:val="002A08D3"/>
    <w:rsid w:val="002A1EFA"/>
    <w:rsid w:val="002A2590"/>
    <w:rsid w:val="002A3575"/>
    <w:rsid w:val="002A3A15"/>
    <w:rsid w:val="002A4BDA"/>
    <w:rsid w:val="002A530F"/>
    <w:rsid w:val="002A5343"/>
    <w:rsid w:val="002A56AC"/>
    <w:rsid w:val="002A6737"/>
    <w:rsid w:val="002A6A73"/>
    <w:rsid w:val="002A7C7C"/>
    <w:rsid w:val="002B02AC"/>
    <w:rsid w:val="002B043D"/>
    <w:rsid w:val="002B0AB4"/>
    <w:rsid w:val="002B15EE"/>
    <w:rsid w:val="002B1C6D"/>
    <w:rsid w:val="002B294F"/>
    <w:rsid w:val="002B3005"/>
    <w:rsid w:val="002B37A2"/>
    <w:rsid w:val="002B3FE9"/>
    <w:rsid w:val="002B4A1D"/>
    <w:rsid w:val="002B4A42"/>
    <w:rsid w:val="002B4CFE"/>
    <w:rsid w:val="002B5363"/>
    <w:rsid w:val="002B54CB"/>
    <w:rsid w:val="002B6283"/>
    <w:rsid w:val="002B6E2E"/>
    <w:rsid w:val="002B705F"/>
    <w:rsid w:val="002B757D"/>
    <w:rsid w:val="002B7A27"/>
    <w:rsid w:val="002C10B9"/>
    <w:rsid w:val="002C11EA"/>
    <w:rsid w:val="002C154F"/>
    <w:rsid w:val="002C162F"/>
    <w:rsid w:val="002C19EA"/>
    <w:rsid w:val="002C1A44"/>
    <w:rsid w:val="002C310F"/>
    <w:rsid w:val="002C38CE"/>
    <w:rsid w:val="002C5F1C"/>
    <w:rsid w:val="002C68CD"/>
    <w:rsid w:val="002C73D9"/>
    <w:rsid w:val="002C769C"/>
    <w:rsid w:val="002C771D"/>
    <w:rsid w:val="002C7A5B"/>
    <w:rsid w:val="002D0567"/>
    <w:rsid w:val="002D114B"/>
    <w:rsid w:val="002D146A"/>
    <w:rsid w:val="002D1EBB"/>
    <w:rsid w:val="002D23EB"/>
    <w:rsid w:val="002D26C3"/>
    <w:rsid w:val="002D2888"/>
    <w:rsid w:val="002D3C9B"/>
    <w:rsid w:val="002D3D24"/>
    <w:rsid w:val="002D464A"/>
    <w:rsid w:val="002D5762"/>
    <w:rsid w:val="002D59B2"/>
    <w:rsid w:val="002D5BAE"/>
    <w:rsid w:val="002D604B"/>
    <w:rsid w:val="002D6104"/>
    <w:rsid w:val="002D63AC"/>
    <w:rsid w:val="002D63E9"/>
    <w:rsid w:val="002D6567"/>
    <w:rsid w:val="002D7161"/>
    <w:rsid w:val="002D73CD"/>
    <w:rsid w:val="002D76BB"/>
    <w:rsid w:val="002D7848"/>
    <w:rsid w:val="002D78AF"/>
    <w:rsid w:val="002D7F1F"/>
    <w:rsid w:val="002D7F40"/>
    <w:rsid w:val="002E0A4C"/>
    <w:rsid w:val="002E0E4C"/>
    <w:rsid w:val="002E0F06"/>
    <w:rsid w:val="002E10DC"/>
    <w:rsid w:val="002E160D"/>
    <w:rsid w:val="002E1DCB"/>
    <w:rsid w:val="002E2643"/>
    <w:rsid w:val="002E2A3F"/>
    <w:rsid w:val="002E3546"/>
    <w:rsid w:val="002E363D"/>
    <w:rsid w:val="002E3A71"/>
    <w:rsid w:val="002E3B0F"/>
    <w:rsid w:val="002E3CEF"/>
    <w:rsid w:val="002E3E69"/>
    <w:rsid w:val="002E40B9"/>
    <w:rsid w:val="002E44BC"/>
    <w:rsid w:val="002E4F1F"/>
    <w:rsid w:val="002E4FAB"/>
    <w:rsid w:val="002E50A4"/>
    <w:rsid w:val="002E5746"/>
    <w:rsid w:val="002E5D21"/>
    <w:rsid w:val="002E69F7"/>
    <w:rsid w:val="002E6D3E"/>
    <w:rsid w:val="002E74AA"/>
    <w:rsid w:val="002E7FE3"/>
    <w:rsid w:val="002F05E2"/>
    <w:rsid w:val="002F06E9"/>
    <w:rsid w:val="002F12AC"/>
    <w:rsid w:val="002F140E"/>
    <w:rsid w:val="002F16AC"/>
    <w:rsid w:val="002F53C3"/>
    <w:rsid w:val="002F55D2"/>
    <w:rsid w:val="002F55FB"/>
    <w:rsid w:val="002F5DCA"/>
    <w:rsid w:val="002F5E67"/>
    <w:rsid w:val="002F61FB"/>
    <w:rsid w:val="002F7701"/>
    <w:rsid w:val="002F78DE"/>
    <w:rsid w:val="002F7CB5"/>
    <w:rsid w:val="002F7CE1"/>
    <w:rsid w:val="002F7E8E"/>
    <w:rsid w:val="00300160"/>
    <w:rsid w:val="00300367"/>
    <w:rsid w:val="003018A0"/>
    <w:rsid w:val="00301EA6"/>
    <w:rsid w:val="00302171"/>
    <w:rsid w:val="0030459B"/>
    <w:rsid w:val="00304D33"/>
    <w:rsid w:val="003052C6"/>
    <w:rsid w:val="00306970"/>
    <w:rsid w:val="00306D4F"/>
    <w:rsid w:val="00306F45"/>
    <w:rsid w:val="00307295"/>
    <w:rsid w:val="00307966"/>
    <w:rsid w:val="00307FB0"/>
    <w:rsid w:val="00310037"/>
    <w:rsid w:val="0031015B"/>
    <w:rsid w:val="003102DC"/>
    <w:rsid w:val="0031182D"/>
    <w:rsid w:val="00311973"/>
    <w:rsid w:val="00311D9D"/>
    <w:rsid w:val="00311DA2"/>
    <w:rsid w:val="003121AC"/>
    <w:rsid w:val="0031301B"/>
    <w:rsid w:val="003133C5"/>
    <w:rsid w:val="00313561"/>
    <w:rsid w:val="0031357D"/>
    <w:rsid w:val="00313FF2"/>
    <w:rsid w:val="00314B47"/>
    <w:rsid w:val="00315063"/>
    <w:rsid w:val="003166DD"/>
    <w:rsid w:val="00316772"/>
    <w:rsid w:val="00316B63"/>
    <w:rsid w:val="00316E4B"/>
    <w:rsid w:val="003172E3"/>
    <w:rsid w:val="0032019A"/>
    <w:rsid w:val="00320E31"/>
    <w:rsid w:val="00320E62"/>
    <w:rsid w:val="00320F4F"/>
    <w:rsid w:val="0032176F"/>
    <w:rsid w:val="003220E4"/>
    <w:rsid w:val="00322F20"/>
    <w:rsid w:val="00323DB4"/>
    <w:rsid w:val="0032472D"/>
    <w:rsid w:val="003248ED"/>
    <w:rsid w:val="003249BC"/>
    <w:rsid w:val="00324A32"/>
    <w:rsid w:val="00324B21"/>
    <w:rsid w:val="00324B92"/>
    <w:rsid w:val="00324D97"/>
    <w:rsid w:val="00324DFB"/>
    <w:rsid w:val="00325208"/>
    <w:rsid w:val="003253DB"/>
    <w:rsid w:val="003257E0"/>
    <w:rsid w:val="003258ED"/>
    <w:rsid w:val="00326EC1"/>
    <w:rsid w:val="00327053"/>
    <w:rsid w:val="00327475"/>
    <w:rsid w:val="00327A82"/>
    <w:rsid w:val="00327BF8"/>
    <w:rsid w:val="003306E7"/>
    <w:rsid w:val="0033175C"/>
    <w:rsid w:val="00331A2C"/>
    <w:rsid w:val="00331BC0"/>
    <w:rsid w:val="003335D8"/>
    <w:rsid w:val="0033366E"/>
    <w:rsid w:val="00333885"/>
    <w:rsid w:val="00333E47"/>
    <w:rsid w:val="00333EE0"/>
    <w:rsid w:val="00333F5F"/>
    <w:rsid w:val="00334F56"/>
    <w:rsid w:val="00335A92"/>
    <w:rsid w:val="00336407"/>
    <w:rsid w:val="00336741"/>
    <w:rsid w:val="0033674B"/>
    <w:rsid w:val="0033676E"/>
    <w:rsid w:val="00337250"/>
    <w:rsid w:val="00337410"/>
    <w:rsid w:val="00337A8E"/>
    <w:rsid w:val="0034096B"/>
    <w:rsid w:val="00340D1E"/>
    <w:rsid w:val="00340DAF"/>
    <w:rsid w:val="00341573"/>
    <w:rsid w:val="00342911"/>
    <w:rsid w:val="00343089"/>
    <w:rsid w:val="00343E10"/>
    <w:rsid w:val="00344824"/>
    <w:rsid w:val="00344C23"/>
    <w:rsid w:val="003455EC"/>
    <w:rsid w:val="00345687"/>
    <w:rsid w:val="003457B4"/>
    <w:rsid w:val="003457CC"/>
    <w:rsid w:val="003459DA"/>
    <w:rsid w:val="00345D0F"/>
    <w:rsid w:val="003465A9"/>
    <w:rsid w:val="00346CD3"/>
    <w:rsid w:val="00346D5E"/>
    <w:rsid w:val="0035006C"/>
    <w:rsid w:val="00350633"/>
    <w:rsid w:val="00350802"/>
    <w:rsid w:val="00350A42"/>
    <w:rsid w:val="00350BD7"/>
    <w:rsid w:val="00350F06"/>
    <w:rsid w:val="003515DD"/>
    <w:rsid w:val="00351A9A"/>
    <w:rsid w:val="003520D1"/>
    <w:rsid w:val="00352438"/>
    <w:rsid w:val="0035267E"/>
    <w:rsid w:val="003527AA"/>
    <w:rsid w:val="0035299B"/>
    <w:rsid w:val="003535BF"/>
    <w:rsid w:val="003537A0"/>
    <w:rsid w:val="0035394C"/>
    <w:rsid w:val="00353FD0"/>
    <w:rsid w:val="003541F8"/>
    <w:rsid w:val="00354561"/>
    <w:rsid w:val="003545B5"/>
    <w:rsid w:val="003550D9"/>
    <w:rsid w:val="00355147"/>
    <w:rsid w:val="00355ABD"/>
    <w:rsid w:val="00355C2B"/>
    <w:rsid w:val="00355C49"/>
    <w:rsid w:val="00355EC3"/>
    <w:rsid w:val="00356CCA"/>
    <w:rsid w:val="00356D7E"/>
    <w:rsid w:val="003571D7"/>
    <w:rsid w:val="003571DB"/>
    <w:rsid w:val="00357336"/>
    <w:rsid w:val="0035752C"/>
    <w:rsid w:val="0036072A"/>
    <w:rsid w:val="00360A22"/>
    <w:rsid w:val="00360FC3"/>
    <w:rsid w:val="0036110C"/>
    <w:rsid w:val="0036188A"/>
    <w:rsid w:val="00361B1F"/>
    <w:rsid w:val="00361CBD"/>
    <w:rsid w:val="00362024"/>
    <w:rsid w:val="0036275A"/>
    <w:rsid w:val="00362828"/>
    <w:rsid w:val="00362AE5"/>
    <w:rsid w:val="00362BC0"/>
    <w:rsid w:val="00363DFE"/>
    <w:rsid w:val="00364AFE"/>
    <w:rsid w:val="00364C2F"/>
    <w:rsid w:val="003653CD"/>
    <w:rsid w:val="00365499"/>
    <w:rsid w:val="00366804"/>
    <w:rsid w:val="00366A78"/>
    <w:rsid w:val="00366ADC"/>
    <w:rsid w:val="0036727D"/>
    <w:rsid w:val="00367C51"/>
    <w:rsid w:val="00371700"/>
    <w:rsid w:val="00372766"/>
    <w:rsid w:val="00372B82"/>
    <w:rsid w:val="00373179"/>
    <w:rsid w:val="00374F0D"/>
    <w:rsid w:val="00375300"/>
    <w:rsid w:val="003755A4"/>
    <w:rsid w:val="00375A05"/>
    <w:rsid w:val="00375A0C"/>
    <w:rsid w:val="00376EF0"/>
    <w:rsid w:val="003774CA"/>
    <w:rsid w:val="00377693"/>
    <w:rsid w:val="00377805"/>
    <w:rsid w:val="00377F11"/>
    <w:rsid w:val="00381B02"/>
    <w:rsid w:val="00382E7F"/>
    <w:rsid w:val="00382EA1"/>
    <w:rsid w:val="00383C3E"/>
    <w:rsid w:val="00383F89"/>
    <w:rsid w:val="0038409B"/>
    <w:rsid w:val="0038419D"/>
    <w:rsid w:val="003842E6"/>
    <w:rsid w:val="00384799"/>
    <w:rsid w:val="00385E60"/>
    <w:rsid w:val="003860C8"/>
    <w:rsid w:val="0038617B"/>
    <w:rsid w:val="00386349"/>
    <w:rsid w:val="00386C1E"/>
    <w:rsid w:val="00386CF3"/>
    <w:rsid w:val="003871C7"/>
    <w:rsid w:val="00387288"/>
    <w:rsid w:val="003876CA"/>
    <w:rsid w:val="003902E5"/>
    <w:rsid w:val="0039056F"/>
    <w:rsid w:val="0039090A"/>
    <w:rsid w:val="00390B10"/>
    <w:rsid w:val="003915CF"/>
    <w:rsid w:val="00391D57"/>
    <w:rsid w:val="00391F6F"/>
    <w:rsid w:val="00391F70"/>
    <w:rsid w:val="0039255A"/>
    <w:rsid w:val="00392BB2"/>
    <w:rsid w:val="00393136"/>
    <w:rsid w:val="00393547"/>
    <w:rsid w:val="003937B1"/>
    <w:rsid w:val="00393E38"/>
    <w:rsid w:val="00394636"/>
    <w:rsid w:val="00395DCA"/>
    <w:rsid w:val="003960AC"/>
    <w:rsid w:val="003962FB"/>
    <w:rsid w:val="00397BE0"/>
    <w:rsid w:val="003A05B9"/>
    <w:rsid w:val="003A0797"/>
    <w:rsid w:val="003A19C8"/>
    <w:rsid w:val="003A2A0B"/>
    <w:rsid w:val="003A3C34"/>
    <w:rsid w:val="003A4E3B"/>
    <w:rsid w:val="003A51E7"/>
    <w:rsid w:val="003A5498"/>
    <w:rsid w:val="003A56AE"/>
    <w:rsid w:val="003A571E"/>
    <w:rsid w:val="003A57F1"/>
    <w:rsid w:val="003A5942"/>
    <w:rsid w:val="003A5C61"/>
    <w:rsid w:val="003A5EF6"/>
    <w:rsid w:val="003B0571"/>
    <w:rsid w:val="003B2AAA"/>
    <w:rsid w:val="003B35B4"/>
    <w:rsid w:val="003B3A3D"/>
    <w:rsid w:val="003B4B9F"/>
    <w:rsid w:val="003B4E8C"/>
    <w:rsid w:val="003B4F24"/>
    <w:rsid w:val="003B5248"/>
    <w:rsid w:val="003B5C09"/>
    <w:rsid w:val="003B5C59"/>
    <w:rsid w:val="003B6DF3"/>
    <w:rsid w:val="003B7112"/>
    <w:rsid w:val="003B7472"/>
    <w:rsid w:val="003B7D98"/>
    <w:rsid w:val="003B7E2C"/>
    <w:rsid w:val="003C00E0"/>
    <w:rsid w:val="003C0633"/>
    <w:rsid w:val="003C1D0B"/>
    <w:rsid w:val="003C2BA3"/>
    <w:rsid w:val="003C2CD0"/>
    <w:rsid w:val="003C2FB4"/>
    <w:rsid w:val="003C3D55"/>
    <w:rsid w:val="003C528C"/>
    <w:rsid w:val="003C562A"/>
    <w:rsid w:val="003C58BE"/>
    <w:rsid w:val="003C58BF"/>
    <w:rsid w:val="003C5CA7"/>
    <w:rsid w:val="003C64E7"/>
    <w:rsid w:val="003C6E7C"/>
    <w:rsid w:val="003C77FE"/>
    <w:rsid w:val="003C7DF5"/>
    <w:rsid w:val="003D0204"/>
    <w:rsid w:val="003D06E8"/>
    <w:rsid w:val="003D07E6"/>
    <w:rsid w:val="003D0A90"/>
    <w:rsid w:val="003D12DE"/>
    <w:rsid w:val="003D277E"/>
    <w:rsid w:val="003D282F"/>
    <w:rsid w:val="003D2EF2"/>
    <w:rsid w:val="003D32B4"/>
    <w:rsid w:val="003D3482"/>
    <w:rsid w:val="003D38E4"/>
    <w:rsid w:val="003D4158"/>
    <w:rsid w:val="003D4369"/>
    <w:rsid w:val="003D4585"/>
    <w:rsid w:val="003D5402"/>
    <w:rsid w:val="003D6541"/>
    <w:rsid w:val="003D68E1"/>
    <w:rsid w:val="003D6D0F"/>
    <w:rsid w:val="003D725A"/>
    <w:rsid w:val="003D761F"/>
    <w:rsid w:val="003D7A02"/>
    <w:rsid w:val="003D7A60"/>
    <w:rsid w:val="003E0216"/>
    <w:rsid w:val="003E28D3"/>
    <w:rsid w:val="003E4323"/>
    <w:rsid w:val="003E4508"/>
    <w:rsid w:val="003E45B5"/>
    <w:rsid w:val="003E54B3"/>
    <w:rsid w:val="003E5817"/>
    <w:rsid w:val="003E5A5B"/>
    <w:rsid w:val="003E6E64"/>
    <w:rsid w:val="003E777A"/>
    <w:rsid w:val="003E778E"/>
    <w:rsid w:val="003E78A0"/>
    <w:rsid w:val="003F01F2"/>
    <w:rsid w:val="003F0822"/>
    <w:rsid w:val="003F083E"/>
    <w:rsid w:val="003F139B"/>
    <w:rsid w:val="003F18A6"/>
    <w:rsid w:val="003F1B00"/>
    <w:rsid w:val="003F1C7F"/>
    <w:rsid w:val="003F27D2"/>
    <w:rsid w:val="003F29B8"/>
    <w:rsid w:val="003F3D7C"/>
    <w:rsid w:val="003F42D6"/>
    <w:rsid w:val="003F4C3A"/>
    <w:rsid w:val="003F4F23"/>
    <w:rsid w:val="003F5601"/>
    <w:rsid w:val="003F5E05"/>
    <w:rsid w:val="003F621A"/>
    <w:rsid w:val="003F6228"/>
    <w:rsid w:val="003F622D"/>
    <w:rsid w:val="003F72FE"/>
    <w:rsid w:val="003F7354"/>
    <w:rsid w:val="00400438"/>
    <w:rsid w:val="00400DF0"/>
    <w:rsid w:val="0040115D"/>
    <w:rsid w:val="00401B45"/>
    <w:rsid w:val="00403C06"/>
    <w:rsid w:val="00403E2A"/>
    <w:rsid w:val="00404827"/>
    <w:rsid w:val="00404D37"/>
    <w:rsid w:val="00404EF5"/>
    <w:rsid w:val="00405887"/>
    <w:rsid w:val="00405DB2"/>
    <w:rsid w:val="004069E0"/>
    <w:rsid w:val="00406A55"/>
    <w:rsid w:val="00406AA7"/>
    <w:rsid w:val="004073C4"/>
    <w:rsid w:val="004075CD"/>
    <w:rsid w:val="00407721"/>
    <w:rsid w:val="0040785B"/>
    <w:rsid w:val="00407996"/>
    <w:rsid w:val="00407CB8"/>
    <w:rsid w:val="00407E24"/>
    <w:rsid w:val="0041033B"/>
    <w:rsid w:val="00412B3B"/>
    <w:rsid w:val="00412CAB"/>
    <w:rsid w:val="0041360D"/>
    <w:rsid w:val="00413D12"/>
    <w:rsid w:val="004140CE"/>
    <w:rsid w:val="00414950"/>
    <w:rsid w:val="004149E0"/>
    <w:rsid w:val="0041509E"/>
    <w:rsid w:val="0041541C"/>
    <w:rsid w:val="004154E5"/>
    <w:rsid w:val="00415C8B"/>
    <w:rsid w:val="00415FF5"/>
    <w:rsid w:val="00416206"/>
    <w:rsid w:val="004166B1"/>
    <w:rsid w:val="004167B4"/>
    <w:rsid w:val="00416D52"/>
    <w:rsid w:val="004172D3"/>
    <w:rsid w:val="004178E4"/>
    <w:rsid w:val="00417A69"/>
    <w:rsid w:val="00417E92"/>
    <w:rsid w:val="00417F0D"/>
    <w:rsid w:val="00420E90"/>
    <w:rsid w:val="004211F0"/>
    <w:rsid w:val="00421F33"/>
    <w:rsid w:val="00422028"/>
    <w:rsid w:val="00422140"/>
    <w:rsid w:val="00422267"/>
    <w:rsid w:val="0042278E"/>
    <w:rsid w:val="00422997"/>
    <w:rsid w:val="0042383B"/>
    <w:rsid w:val="0042440E"/>
    <w:rsid w:val="00424587"/>
    <w:rsid w:val="004245CA"/>
    <w:rsid w:val="00424D02"/>
    <w:rsid w:val="00425049"/>
    <w:rsid w:val="00426863"/>
    <w:rsid w:val="004268DA"/>
    <w:rsid w:val="004269D5"/>
    <w:rsid w:val="00426B7A"/>
    <w:rsid w:val="00426F84"/>
    <w:rsid w:val="004271C9"/>
    <w:rsid w:val="00427902"/>
    <w:rsid w:val="00427D45"/>
    <w:rsid w:val="00431918"/>
    <w:rsid w:val="00433498"/>
    <w:rsid w:val="0043442F"/>
    <w:rsid w:val="004347A1"/>
    <w:rsid w:val="00434EB7"/>
    <w:rsid w:val="004359B4"/>
    <w:rsid w:val="00436179"/>
    <w:rsid w:val="00436624"/>
    <w:rsid w:val="0044007D"/>
    <w:rsid w:val="004406FD"/>
    <w:rsid w:val="00441BEB"/>
    <w:rsid w:val="00441F54"/>
    <w:rsid w:val="00442B5D"/>
    <w:rsid w:val="00442B69"/>
    <w:rsid w:val="004434D8"/>
    <w:rsid w:val="00443A06"/>
    <w:rsid w:val="00443ACC"/>
    <w:rsid w:val="00443E89"/>
    <w:rsid w:val="004442C7"/>
    <w:rsid w:val="00444A88"/>
    <w:rsid w:val="00444BDE"/>
    <w:rsid w:val="00444FDF"/>
    <w:rsid w:val="0044770D"/>
    <w:rsid w:val="00451D68"/>
    <w:rsid w:val="0045227E"/>
    <w:rsid w:val="00453764"/>
    <w:rsid w:val="00453FA4"/>
    <w:rsid w:val="004547EA"/>
    <w:rsid w:val="00455236"/>
    <w:rsid w:val="00455868"/>
    <w:rsid w:val="0045600D"/>
    <w:rsid w:val="004574C4"/>
    <w:rsid w:val="00457B78"/>
    <w:rsid w:val="00460BEF"/>
    <w:rsid w:val="00460C24"/>
    <w:rsid w:val="00461273"/>
    <w:rsid w:val="004614A4"/>
    <w:rsid w:val="00461512"/>
    <w:rsid w:val="00461528"/>
    <w:rsid w:val="00461753"/>
    <w:rsid w:val="00461822"/>
    <w:rsid w:val="00461D5F"/>
    <w:rsid w:val="00463002"/>
    <w:rsid w:val="00463657"/>
    <w:rsid w:val="004637C1"/>
    <w:rsid w:val="00463EB9"/>
    <w:rsid w:val="00464E47"/>
    <w:rsid w:val="004651DC"/>
    <w:rsid w:val="00465A49"/>
    <w:rsid w:val="00466663"/>
    <w:rsid w:val="0046687F"/>
    <w:rsid w:val="00466FD1"/>
    <w:rsid w:val="004673A3"/>
    <w:rsid w:val="00470669"/>
    <w:rsid w:val="004710F5"/>
    <w:rsid w:val="0047118B"/>
    <w:rsid w:val="004712C0"/>
    <w:rsid w:val="00471BE0"/>
    <w:rsid w:val="00472C3C"/>
    <w:rsid w:val="00473BB8"/>
    <w:rsid w:val="00473DE9"/>
    <w:rsid w:val="0047488E"/>
    <w:rsid w:val="00475BA0"/>
    <w:rsid w:val="00476181"/>
    <w:rsid w:val="0047658A"/>
    <w:rsid w:val="00476709"/>
    <w:rsid w:val="0047741F"/>
    <w:rsid w:val="00477498"/>
    <w:rsid w:val="00477C80"/>
    <w:rsid w:val="00480182"/>
    <w:rsid w:val="00480427"/>
    <w:rsid w:val="004808A8"/>
    <w:rsid w:val="00481ADC"/>
    <w:rsid w:val="00482F6F"/>
    <w:rsid w:val="00482F8C"/>
    <w:rsid w:val="004834FE"/>
    <w:rsid w:val="00483947"/>
    <w:rsid w:val="00483E68"/>
    <w:rsid w:val="00484F74"/>
    <w:rsid w:val="004854BA"/>
    <w:rsid w:val="0048570B"/>
    <w:rsid w:val="00485ACB"/>
    <w:rsid w:val="00486BCA"/>
    <w:rsid w:val="00487152"/>
    <w:rsid w:val="004905FE"/>
    <w:rsid w:val="00490DDB"/>
    <w:rsid w:val="00490E33"/>
    <w:rsid w:val="004916B8"/>
    <w:rsid w:val="0049267F"/>
    <w:rsid w:val="0049303D"/>
    <w:rsid w:val="00495605"/>
    <w:rsid w:val="0049586D"/>
    <w:rsid w:val="00495C12"/>
    <w:rsid w:val="0049675D"/>
    <w:rsid w:val="004968CD"/>
    <w:rsid w:val="00496F9A"/>
    <w:rsid w:val="0049789F"/>
    <w:rsid w:val="004979CE"/>
    <w:rsid w:val="00497D4D"/>
    <w:rsid w:val="004A109C"/>
    <w:rsid w:val="004A24CF"/>
    <w:rsid w:val="004A2B9D"/>
    <w:rsid w:val="004A2F65"/>
    <w:rsid w:val="004A3C2B"/>
    <w:rsid w:val="004A456E"/>
    <w:rsid w:val="004A510B"/>
    <w:rsid w:val="004A520A"/>
    <w:rsid w:val="004A521B"/>
    <w:rsid w:val="004A5714"/>
    <w:rsid w:val="004A5814"/>
    <w:rsid w:val="004A5BB5"/>
    <w:rsid w:val="004A5E64"/>
    <w:rsid w:val="004A64BF"/>
    <w:rsid w:val="004A6695"/>
    <w:rsid w:val="004A6850"/>
    <w:rsid w:val="004A6964"/>
    <w:rsid w:val="004A7607"/>
    <w:rsid w:val="004A7670"/>
    <w:rsid w:val="004A795B"/>
    <w:rsid w:val="004B088A"/>
    <w:rsid w:val="004B0F40"/>
    <w:rsid w:val="004B1242"/>
    <w:rsid w:val="004B198B"/>
    <w:rsid w:val="004B24DF"/>
    <w:rsid w:val="004B2AC7"/>
    <w:rsid w:val="004B3223"/>
    <w:rsid w:val="004B39A3"/>
    <w:rsid w:val="004B3FDF"/>
    <w:rsid w:val="004B4570"/>
    <w:rsid w:val="004B46D4"/>
    <w:rsid w:val="004B4D70"/>
    <w:rsid w:val="004B4F69"/>
    <w:rsid w:val="004B601B"/>
    <w:rsid w:val="004B65FC"/>
    <w:rsid w:val="004B6738"/>
    <w:rsid w:val="004B6808"/>
    <w:rsid w:val="004B6F92"/>
    <w:rsid w:val="004B735B"/>
    <w:rsid w:val="004C0042"/>
    <w:rsid w:val="004C0163"/>
    <w:rsid w:val="004C05E9"/>
    <w:rsid w:val="004C082D"/>
    <w:rsid w:val="004C0BDC"/>
    <w:rsid w:val="004C0CB4"/>
    <w:rsid w:val="004C1E1F"/>
    <w:rsid w:val="004C2810"/>
    <w:rsid w:val="004C330C"/>
    <w:rsid w:val="004C3B40"/>
    <w:rsid w:val="004C3F9D"/>
    <w:rsid w:val="004C51D6"/>
    <w:rsid w:val="004C5270"/>
    <w:rsid w:val="004C5819"/>
    <w:rsid w:val="004C5E36"/>
    <w:rsid w:val="004C632A"/>
    <w:rsid w:val="004C637A"/>
    <w:rsid w:val="004C6B99"/>
    <w:rsid w:val="004C6C01"/>
    <w:rsid w:val="004C6D68"/>
    <w:rsid w:val="004C7972"/>
    <w:rsid w:val="004C7A75"/>
    <w:rsid w:val="004C7C90"/>
    <w:rsid w:val="004C7CFF"/>
    <w:rsid w:val="004D00D2"/>
    <w:rsid w:val="004D0207"/>
    <w:rsid w:val="004D02B1"/>
    <w:rsid w:val="004D11EA"/>
    <w:rsid w:val="004D12A1"/>
    <w:rsid w:val="004D1CFC"/>
    <w:rsid w:val="004D24CB"/>
    <w:rsid w:val="004D30C9"/>
    <w:rsid w:val="004D3280"/>
    <w:rsid w:val="004D35B3"/>
    <w:rsid w:val="004D3D4B"/>
    <w:rsid w:val="004D448F"/>
    <w:rsid w:val="004D5524"/>
    <w:rsid w:val="004D5FE0"/>
    <w:rsid w:val="004D64EE"/>
    <w:rsid w:val="004D7008"/>
    <w:rsid w:val="004D7106"/>
    <w:rsid w:val="004D71B2"/>
    <w:rsid w:val="004D71FB"/>
    <w:rsid w:val="004D7B60"/>
    <w:rsid w:val="004E01A5"/>
    <w:rsid w:val="004E0215"/>
    <w:rsid w:val="004E0E0C"/>
    <w:rsid w:val="004E0E4E"/>
    <w:rsid w:val="004E11D1"/>
    <w:rsid w:val="004E1457"/>
    <w:rsid w:val="004E1E6B"/>
    <w:rsid w:val="004E3127"/>
    <w:rsid w:val="004E31E2"/>
    <w:rsid w:val="004E338A"/>
    <w:rsid w:val="004E34FF"/>
    <w:rsid w:val="004E394C"/>
    <w:rsid w:val="004E396E"/>
    <w:rsid w:val="004E3A3D"/>
    <w:rsid w:val="004E4453"/>
    <w:rsid w:val="004E4B5D"/>
    <w:rsid w:val="004E4C9A"/>
    <w:rsid w:val="004E4CC5"/>
    <w:rsid w:val="004E5D3A"/>
    <w:rsid w:val="004E6298"/>
    <w:rsid w:val="004E6625"/>
    <w:rsid w:val="004E66E7"/>
    <w:rsid w:val="004E6E14"/>
    <w:rsid w:val="004E70F0"/>
    <w:rsid w:val="004E7A8A"/>
    <w:rsid w:val="004F18E4"/>
    <w:rsid w:val="004F1E45"/>
    <w:rsid w:val="004F1FC0"/>
    <w:rsid w:val="004F23FB"/>
    <w:rsid w:val="004F2713"/>
    <w:rsid w:val="004F297D"/>
    <w:rsid w:val="004F2E92"/>
    <w:rsid w:val="004F30DB"/>
    <w:rsid w:val="004F32C2"/>
    <w:rsid w:val="004F34AB"/>
    <w:rsid w:val="004F3743"/>
    <w:rsid w:val="004F4642"/>
    <w:rsid w:val="004F47F0"/>
    <w:rsid w:val="004F489E"/>
    <w:rsid w:val="004F4A3A"/>
    <w:rsid w:val="004F5674"/>
    <w:rsid w:val="004F5E2D"/>
    <w:rsid w:val="004F6243"/>
    <w:rsid w:val="004F672C"/>
    <w:rsid w:val="004F6C0B"/>
    <w:rsid w:val="004F7A12"/>
    <w:rsid w:val="004F7BC3"/>
    <w:rsid w:val="0050031E"/>
    <w:rsid w:val="00500844"/>
    <w:rsid w:val="0050089B"/>
    <w:rsid w:val="00500A03"/>
    <w:rsid w:val="00501425"/>
    <w:rsid w:val="00503221"/>
    <w:rsid w:val="00504443"/>
    <w:rsid w:val="005050A3"/>
    <w:rsid w:val="00505927"/>
    <w:rsid w:val="00506633"/>
    <w:rsid w:val="0050664C"/>
    <w:rsid w:val="00507599"/>
    <w:rsid w:val="005077DF"/>
    <w:rsid w:val="00507D49"/>
    <w:rsid w:val="00510EE5"/>
    <w:rsid w:val="00511E26"/>
    <w:rsid w:val="00511F40"/>
    <w:rsid w:val="00512A58"/>
    <w:rsid w:val="00512D97"/>
    <w:rsid w:val="0051355C"/>
    <w:rsid w:val="005136B9"/>
    <w:rsid w:val="00513811"/>
    <w:rsid w:val="005140A6"/>
    <w:rsid w:val="00514227"/>
    <w:rsid w:val="00514425"/>
    <w:rsid w:val="005148D4"/>
    <w:rsid w:val="00515A77"/>
    <w:rsid w:val="00515FF2"/>
    <w:rsid w:val="005160EC"/>
    <w:rsid w:val="00516AB4"/>
    <w:rsid w:val="00517920"/>
    <w:rsid w:val="00517BB0"/>
    <w:rsid w:val="0052047A"/>
    <w:rsid w:val="00520BD7"/>
    <w:rsid w:val="00521307"/>
    <w:rsid w:val="00521419"/>
    <w:rsid w:val="00521CFB"/>
    <w:rsid w:val="00522564"/>
    <w:rsid w:val="00522D15"/>
    <w:rsid w:val="005231FA"/>
    <w:rsid w:val="00523493"/>
    <w:rsid w:val="0052352A"/>
    <w:rsid w:val="005239E9"/>
    <w:rsid w:val="00523E25"/>
    <w:rsid w:val="00524099"/>
    <w:rsid w:val="005245BC"/>
    <w:rsid w:val="005248CE"/>
    <w:rsid w:val="005253E9"/>
    <w:rsid w:val="0052614A"/>
    <w:rsid w:val="0052620E"/>
    <w:rsid w:val="005265F5"/>
    <w:rsid w:val="00526C76"/>
    <w:rsid w:val="00526E2E"/>
    <w:rsid w:val="0052712B"/>
    <w:rsid w:val="00527647"/>
    <w:rsid w:val="0052781D"/>
    <w:rsid w:val="005305DA"/>
    <w:rsid w:val="0053088F"/>
    <w:rsid w:val="00530D2F"/>
    <w:rsid w:val="00531024"/>
    <w:rsid w:val="00531856"/>
    <w:rsid w:val="005318FE"/>
    <w:rsid w:val="00531A95"/>
    <w:rsid w:val="00531B51"/>
    <w:rsid w:val="005327B3"/>
    <w:rsid w:val="0053280B"/>
    <w:rsid w:val="005345FD"/>
    <w:rsid w:val="005346D5"/>
    <w:rsid w:val="00535B47"/>
    <w:rsid w:val="00535E1F"/>
    <w:rsid w:val="0053687E"/>
    <w:rsid w:val="005369A5"/>
    <w:rsid w:val="00537B44"/>
    <w:rsid w:val="00537E6D"/>
    <w:rsid w:val="00540008"/>
    <w:rsid w:val="00540EA8"/>
    <w:rsid w:val="00541148"/>
    <w:rsid w:val="00541394"/>
    <w:rsid w:val="0054162A"/>
    <w:rsid w:val="00541F1F"/>
    <w:rsid w:val="005422B6"/>
    <w:rsid w:val="00542703"/>
    <w:rsid w:val="00543086"/>
    <w:rsid w:val="005432D6"/>
    <w:rsid w:val="00543F2F"/>
    <w:rsid w:val="005443F0"/>
    <w:rsid w:val="00544D1C"/>
    <w:rsid w:val="00544EAC"/>
    <w:rsid w:val="00545650"/>
    <w:rsid w:val="0054599B"/>
    <w:rsid w:val="00546E95"/>
    <w:rsid w:val="00546EAC"/>
    <w:rsid w:val="00547436"/>
    <w:rsid w:val="00547DF3"/>
    <w:rsid w:val="00550B03"/>
    <w:rsid w:val="00551117"/>
    <w:rsid w:val="00551211"/>
    <w:rsid w:val="005513F3"/>
    <w:rsid w:val="00551726"/>
    <w:rsid w:val="00551B9D"/>
    <w:rsid w:val="00551C69"/>
    <w:rsid w:val="005534F6"/>
    <w:rsid w:val="00553F03"/>
    <w:rsid w:val="00554237"/>
    <w:rsid w:val="00554240"/>
    <w:rsid w:val="00555E2E"/>
    <w:rsid w:val="005566EE"/>
    <w:rsid w:val="0055690C"/>
    <w:rsid w:val="005575E5"/>
    <w:rsid w:val="00560042"/>
    <w:rsid w:val="00561D6D"/>
    <w:rsid w:val="00562176"/>
    <w:rsid w:val="005622F4"/>
    <w:rsid w:val="00562880"/>
    <w:rsid w:val="00562BD7"/>
    <w:rsid w:val="00564071"/>
    <w:rsid w:val="005643AF"/>
    <w:rsid w:val="00564AF6"/>
    <w:rsid w:val="00565444"/>
    <w:rsid w:val="00565567"/>
    <w:rsid w:val="0056579D"/>
    <w:rsid w:val="00566E12"/>
    <w:rsid w:val="00566E98"/>
    <w:rsid w:val="00566F8C"/>
    <w:rsid w:val="00567595"/>
    <w:rsid w:val="00567AA7"/>
    <w:rsid w:val="00567DA2"/>
    <w:rsid w:val="00570C57"/>
    <w:rsid w:val="00570DEC"/>
    <w:rsid w:val="00571164"/>
    <w:rsid w:val="005715BD"/>
    <w:rsid w:val="00571C8A"/>
    <w:rsid w:val="00571CAD"/>
    <w:rsid w:val="0057341B"/>
    <w:rsid w:val="00573456"/>
    <w:rsid w:val="005737F2"/>
    <w:rsid w:val="00573C5F"/>
    <w:rsid w:val="00574383"/>
    <w:rsid w:val="00574979"/>
    <w:rsid w:val="00574BFE"/>
    <w:rsid w:val="00575A95"/>
    <w:rsid w:val="00576170"/>
    <w:rsid w:val="00576CBF"/>
    <w:rsid w:val="00577081"/>
    <w:rsid w:val="005800DD"/>
    <w:rsid w:val="00580568"/>
    <w:rsid w:val="005809E4"/>
    <w:rsid w:val="00580C0B"/>
    <w:rsid w:val="0058154E"/>
    <w:rsid w:val="0058239D"/>
    <w:rsid w:val="00582433"/>
    <w:rsid w:val="00582D31"/>
    <w:rsid w:val="00582DA2"/>
    <w:rsid w:val="00583773"/>
    <w:rsid w:val="00583A92"/>
    <w:rsid w:val="00584C47"/>
    <w:rsid w:val="00584D3E"/>
    <w:rsid w:val="00584D6A"/>
    <w:rsid w:val="00585966"/>
    <w:rsid w:val="005861AE"/>
    <w:rsid w:val="0058622E"/>
    <w:rsid w:val="0058642C"/>
    <w:rsid w:val="005874E3"/>
    <w:rsid w:val="00587A86"/>
    <w:rsid w:val="00587FAE"/>
    <w:rsid w:val="00590057"/>
    <w:rsid w:val="00590470"/>
    <w:rsid w:val="00590802"/>
    <w:rsid w:val="005908F7"/>
    <w:rsid w:val="00590D85"/>
    <w:rsid w:val="0059144D"/>
    <w:rsid w:val="005920E6"/>
    <w:rsid w:val="00592F19"/>
    <w:rsid w:val="005931EE"/>
    <w:rsid w:val="00593538"/>
    <w:rsid w:val="005938D0"/>
    <w:rsid w:val="00593C01"/>
    <w:rsid w:val="0059432B"/>
    <w:rsid w:val="00595874"/>
    <w:rsid w:val="00595F28"/>
    <w:rsid w:val="005960E8"/>
    <w:rsid w:val="00596322"/>
    <w:rsid w:val="00596348"/>
    <w:rsid w:val="005963CC"/>
    <w:rsid w:val="00596E57"/>
    <w:rsid w:val="005974C2"/>
    <w:rsid w:val="00597C71"/>
    <w:rsid w:val="00597CE3"/>
    <w:rsid w:val="005A0F7E"/>
    <w:rsid w:val="005A11E2"/>
    <w:rsid w:val="005A23E1"/>
    <w:rsid w:val="005A2788"/>
    <w:rsid w:val="005A3DAB"/>
    <w:rsid w:val="005A3DAE"/>
    <w:rsid w:val="005A3F95"/>
    <w:rsid w:val="005A49EF"/>
    <w:rsid w:val="005A4F1C"/>
    <w:rsid w:val="005A4F49"/>
    <w:rsid w:val="005A55E9"/>
    <w:rsid w:val="005A59B8"/>
    <w:rsid w:val="005A6C75"/>
    <w:rsid w:val="005A6F6A"/>
    <w:rsid w:val="005A704A"/>
    <w:rsid w:val="005A7171"/>
    <w:rsid w:val="005A7425"/>
    <w:rsid w:val="005A753A"/>
    <w:rsid w:val="005B0397"/>
    <w:rsid w:val="005B2223"/>
    <w:rsid w:val="005B2CFE"/>
    <w:rsid w:val="005B2DA5"/>
    <w:rsid w:val="005B3AF0"/>
    <w:rsid w:val="005B3E0A"/>
    <w:rsid w:val="005B3F24"/>
    <w:rsid w:val="005B607C"/>
    <w:rsid w:val="005B6148"/>
    <w:rsid w:val="005B63AE"/>
    <w:rsid w:val="005B6F24"/>
    <w:rsid w:val="005B6F6D"/>
    <w:rsid w:val="005B74A8"/>
    <w:rsid w:val="005B7EC7"/>
    <w:rsid w:val="005C1632"/>
    <w:rsid w:val="005C1A00"/>
    <w:rsid w:val="005C1FC3"/>
    <w:rsid w:val="005C2226"/>
    <w:rsid w:val="005C2A03"/>
    <w:rsid w:val="005C2BAB"/>
    <w:rsid w:val="005C2F41"/>
    <w:rsid w:val="005C30F8"/>
    <w:rsid w:val="005C3735"/>
    <w:rsid w:val="005C375F"/>
    <w:rsid w:val="005C393B"/>
    <w:rsid w:val="005C39C7"/>
    <w:rsid w:val="005C3C8B"/>
    <w:rsid w:val="005C3D28"/>
    <w:rsid w:val="005C4177"/>
    <w:rsid w:val="005C421E"/>
    <w:rsid w:val="005C4385"/>
    <w:rsid w:val="005C43A5"/>
    <w:rsid w:val="005C475A"/>
    <w:rsid w:val="005C4ECE"/>
    <w:rsid w:val="005C531C"/>
    <w:rsid w:val="005C597F"/>
    <w:rsid w:val="005C5B2D"/>
    <w:rsid w:val="005C67CC"/>
    <w:rsid w:val="005C68CB"/>
    <w:rsid w:val="005C6EF6"/>
    <w:rsid w:val="005C75D4"/>
    <w:rsid w:val="005D29E0"/>
    <w:rsid w:val="005D3048"/>
    <w:rsid w:val="005D36F1"/>
    <w:rsid w:val="005D43B2"/>
    <w:rsid w:val="005D51FB"/>
    <w:rsid w:val="005D565A"/>
    <w:rsid w:val="005D5FF7"/>
    <w:rsid w:val="005D6F94"/>
    <w:rsid w:val="005D7278"/>
    <w:rsid w:val="005E0B9E"/>
    <w:rsid w:val="005E1546"/>
    <w:rsid w:val="005E1F74"/>
    <w:rsid w:val="005E30B6"/>
    <w:rsid w:val="005E30EC"/>
    <w:rsid w:val="005E3BEE"/>
    <w:rsid w:val="005E3F7B"/>
    <w:rsid w:val="005E4E0D"/>
    <w:rsid w:val="005E61A3"/>
    <w:rsid w:val="005E6547"/>
    <w:rsid w:val="005E6B78"/>
    <w:rsid w:val="005E6DBE"/>
    <w:rsid w:val="005E7875"/>
    <w:rsid w:val="005E7BCE"/>
    <w:rsid w:val="005E7BE3"/>
    <w:rsid w:val="005E7CD9"/>
    <w:rsid w:val="005F0D65"/>
    <w:rsid w:val="005F116A"/>
    <w:rsid w:val="005F1834"/>
    <w:rsid w:val="005F2586"/>
    <w:rsid w:val="005F28EC"/>
    <w:rsid w:val="005F2FD8"/>
    <w:rsid w:val="005F340F"/>
    <w:rsid w:val="005F3606"/>
    <w:rsid w:val="005F364E"/>
    <w:rsid w:val="005F381A"/>
    <w:rsid w:val="005F4121"/>
    <w:rsid w:val="005F4B8D"/>
    <w:rsid w:val="005F52AD"/>
    <w:rsid w:val="005F55B3"/>
    <w:rsid w:val="005F57D2"/>
    <w:rsid w:val="005F5B0B"/>
    <w:rsid w:val="005F5F30"/>
    <w:rsid w:val="005F61B8"/>
    <w:rsid w:val="005F745B"/>
    <w:rsid w:val="005F78B1"/>
    <w:rsid w:val="005F7FCE"/>
    <w:rsid w:val="00600142"/>
    <w:rsid w:val="00600401"/>
    <w:rsid w:val="00600A3A"/>
    <w:rsid w:val="00600CAA"/>
    <w:rsid w:val="0060106E"/>
    <w:rsid w:val="00601641"/>
    <w:rsid w:val="006017B3"/>
    <w:rsid w:val="00601C0B"/>
    <w:rsid w:val="006030BD"/>
    <w:rsid w:val="00603177"/>
    <w:rsid w:val="00603A29"/>
    <w:rsid w:val="00603E14"/>
    <w:rsid w:val="006040CA"/>
    <w:rsid w:val="00604901"/>
    <w:rsid w:val="00604A1D"/>
    <w:rsid w:val="00604FDC"/>
    <w:rsid w:val="00605FD6"/>
    <w:rsid w:val="0060627E"/>
    <w:rsid w:val="00606FF7"/>
    <w:rsid w:val="0060704E"/>
    <w:rsid w:val="006075D1"/>
    <w:rsid w:val="006109E7"/>
    <w:rsid w:val="00611335"/>
    <w:rsid w:val="0061151D"/>
    <w:rsid w:val="00611569"/>
    <w:rsid w:val="00611610"/>
    <w:rsid w:val="00611A10"/>
    <w:rsid w:val="00611A3C"/>
    <w:rsid w:val="00612004"/>
    <w:rsid w:val="00612127"/>
    <w:rsid w:val="0061262D"/>
    <w:rsid w:val="00612CC6"/>
    <w:rsid w:val="006131EC"/>
    <w:rsid w:val="00613310"/>
    <w:rsid w:val="0061345D"/>
    <w:rsid w:val="006137CE"/>
    <w:rsid w:val="00613874"/>
    <w:rsid w:val="00614486"/>
    <w:rsid w:val="006144D2"/>
    <w:rsid w:val="00614FCB"/>
    <w:rsid w:val="0061531D"/>
    <w:rsid w:val="00616322"/>
    <w:rsid w:val="0061636E"/>
    <w:rsid w:val="00616558"/>
    <w:rsid w:val="00616578"/>
    <w:rsid w:val="00616EFE"/>
    <w:rsid w:val="0061750E"/>
    <w:rsid w:val="00620C72"/>
    <w:rsid w:val="00621EA9"/>
    <w:rsid w:val="00622803"/>
    <w:rsid w:val="00622DC1"/>
    <w:rsid w:val="00622E67"/>
    <w:rsid w:val="0062346C"/>
    <w:rsid w:val="006235E7"/>
    <w:rsid w:val="00623684"/>
    <w:rsid w:val="0062398D"/>
    <w:rsid w:val="00623ADD"/>
    <w:rsid w:val="006243A5"/>
    <w:rsid w:val="00624F12"/>
    <w:rsid w:val="006257C3"/>
    <w:rsid w:val="00625848"/>
    <w:rsid w:val="00625C17"/>
    <w:rsid w:val="00625CF0"/>
    <w:rsid w:val="00625DFC"/>
    <w:rsid w:val="006262C0"/>
    <w:rsid w:val="006262E2"/>
    <w:rsid w:val="00627727"/>
    <w:rsid w:val="00630136"/>
    <w:rsid w:val="00630E60"/>
    <w:rsid w:val="00630F82"/>
    <w:rsid w:val="00632847"/>
    <w:rsid w:val="00633791"/>
    <w:rsid w:val="006338EE"/>
    <w:rsid w:val="006339E5"/>
    <w:rsid w:val="00633EF5"/>
    <w:rsid w:val="00634054"/>
    <w:rsid w:val="00634166"/>
    <w:rsid w:val="0063417F"/>
    <w:rsid w:val="00634457"/>
    <w:rsid w:val="00634BA5"/>
    <w:rsid w:val="00634ED8"/>
    <w:rsid w:val="0063606A"/>
    <w:rsid w:val="00636BAE"/>
    <w:rsid w:val="00636F45"/>
    <w:rsid w:val="006378D3"/>
    <w:rsid w:val="0063797B"/>
    <w:rsid w:val="00637E6F"/>
    <w:rsid w:val="00640D0D"/>
    <w:rsid w:val="0064113A"/>
    <w:rsid w:val="00641585"/>
    <w:rsid w:val="00641B0C"/>
    <w:rsid w:val="00641B84"/>
    <w:rsid w:val="00642601"/>
    <w:rsid w:val="00642D30"/>
    <w:rsid w:val="006432C9"/>
    <w:rsid w:val="006438BD"/>
    <w:rsid w:val="006448B1"/>
    <w:rsid w:val="00644E3F"/>
    <w:rsid w:val="00645AC7"/>
    <w:rsid w:val="00645CC3"/>
    <w:rsid w:val="00646395"/>
    <w:rsid w:val="00647273"/>
    <w:rsid w:val="00647359"/>
    <w:rsid w:val="0064752F"/>
    <w:rsid w:val="00647852"/>
    <w:rsid w:val="00647A67"/>
    <w:rsid w:val="00647C5A"/>
    <w:rsid w:val="00650484"/>
    <w:rsid w:val="00650BA0"/>
    <w:rsid w:val="00651E7E"/>
    <w:rsid w:val="00652184"/>
    <w:rsid w:val="006534F0"/>
    <w:rsid w:val="00653D4C"/>
    <w:rsid w:val="006546E1"/>
    <w:rsid w:val="006547CD"/>
    <w:rsid w:val="006553D8"/>
    <w:rsid w:val="006557FA"/>
    <w:rsid w:val="00656BD0"/>
    <w:rsid w:val="00657A18"/>
    <w:rsid w:val="00660065"/>
    <w:rsid w:val="00660A5D"/>
    <w:rsid w:val="00660C2A"/>
    <w:rsid w:val="00660D85"/>
    <w:rsid w:val="00660D8D"/>
    <w:rsid w:val="00660E19"/>
    <w:rsid w:val="006618E7"/>
    <w:rsid w:val="00661BBB"/>
    <w:rsid w:val="00661E88"/>
    <w:rsid w:val="006627DA"/>
    <w:rsid w:val="0066289B"/>
    <w:rsid w:val="00662E3A"/>
    <w:rsid w:val="00663020"/>
    <w:rsid w:val="00663022"/>
    <w:rsid w:val="006637AD"/>
    <w:rsid w:val="00663A0C"/>
    <w:rsid w:val="00663B12"/>
    <w:rsid w:val="00663F4C"/>
    <w:rsid w:val="00664586"/>
    <w:rsid w:val="0066465E"/>
    <w:rsid w:val="0066530B"/>
    <w:rsid w:val="00665C8E"/>
    <w:rsid w:val="00666953"/>
    <w:rsid w:val="00666E5E"/>
    <w:rsid w:val="00667449"/>
    <w:rsid w:val="0066764B"/>
    <w:rsid w:val="006679EC"/>
    <w:rsid w:val="00672539"/>
    <w:rsid w:val="006737D9"/>
    <w:rsid w:val="0067492B"/>
    <w:rsid w:val="00674AC9"/>
    <w:rsid w:val="00675FC5"/>
    <w:rsid w:val="006760AE"/>
    <w:rsid w:val="00676BCC"/>
    <w:rsid w:val="00677174"/>
    <w:rsid w:val="00677692"/>
    <w:rsid w:val="006776FA"/>
    <w:rsid w:val="00677A54"/>
    <w:rsid w:val="00680E08"/>
    <w:rsid w:val="006815F9"/>
    <w:rsid w:val="00681D57"/>
    <w:rsid w:val="00681D65"/>
    <w:rsid w:val="00682187"/>
    <w:rsid w:val="00682434"/>
    <w:rsid w:val="006824F3"/>
    <w:rsid w:val="00682AED"/>
    <w:rsid w:val="00683F7C"/>
    <w:rsid w:val="00684287"/>
    <w:rsid w:val="006846AC"/>
    <w:rsid w:val="0068546C"/>
    <w:rsid w:val="00687614"/>
    <w:rsid w:val="0068789F"/>
    <w:rsid w:val="00690570"/>
    <w:rsid w:val="00690C9B"/>
    <w:rsid w:val="00691EB7"/>
    <w:rsid w:val="00691F78"/>
    <w:rsid w:val="0069305B"/>
    <w:rsid w:val="0069391F"/>
    <w:rsid w:val="00693FC8"/>
    <w:rsid w:val="00694243"/>
    <w:rsid w:val="00694609"/>
    <w:rsid w:val="0069540F"/>
    <w:rsid w:val="00695CAF"/>
    <w:rsid w:val="00696199"/>
    <w:rsid w:val="0069683A"/>
    <w:rsid w:val="006979E9"/>
    <w:rsid w:val="006A059D"/>
    <w:rsid w:val="006A11A6"/>
    <w:rsid w:val="006A13B0"/>
    <w:rsid w:val="006A21E9"/>
    <w:rsid w:val="006A23B4"/>
    <w:rsid w:val="006A2723"/>
    <w:rsid w:val="006A2A46"/>
    <w:rsid w:val="006A2DF1"/>
    <w:rsid w:val="006A3249"/>
    <w:rsid w:val="006A33D0"/>
    <w:rsid w:val="006A3448"/>
    <w:rsid w:val="006A3D6A"/>
    <w:rsid w:val="006A45C1"/>
    <w:rsid w:val="006A49A6"/>
    <w:rsid w:val="006A4CB9"/>
    <w:rsid w:val="006A5EAF"/>
    <w:rsid w:val="006A6424"/>
    <w:rsid w:val="006A7184"/>
    <w:rsid w:val="006A747D"/>
    <w:rsid w:val="006A7B3E"/>
    <w:rsid w:val="006A7DE0"/>
    <w:rsid w:val="006B093B"/>
    <w:rsid w:val="006B0D84"/>
    <w:rsid w:val="006B0DAA"/>
    <w:rsid w:val="006B0EAC"/>
    <w:rsid w:val="006B1011"/>
    <w:rsid w:val="006B141A"/>
    <w:rsid w:val="006B20B6"/>
    <w:rsid w:val="006B27A7"/>
    <w:rsid w:val="006B29BF"/>
    <w:rsid w:val="006B2FB2"/>
    <w:rsid w:val="006B36FD"/>
    <w:rsid w:val="006B3719"/>
    <w:rsid w:val="006B3A03"/>
    <w:rsid w:val="006B3BB3"/>
    <w:rsid w:val="006B3C27"/>
    <w:rsid w:val="006B419F"/>
    <w:rsid w:val="006B440D"/>
    <w:rsid w:val="006B445B"/>
    <w:rsid w:val="006B481C"/>
    <w:rsid w:val="006B48AB"/>
    <w:rsid w:val="006B5492"/>
    <w:rsid w:val="006B58C6"/>
    <w:rsid w:val="006B6702"/>
    <w:rsid w:val="006C0427"/>
    <w:rsid w:val="006C053C"/>
    <w:rsid w:val="006C09D1"/>
    <w:rsid w:val="006C0CAA"/>
    <w:rsid w:val="006C14D4"/>
    <w:rsid w:val="006C220F"/>
    <w:rsid w:val="006C2802"/>
    <w:rsid w:val="006C2F60"/>
    <w:rsid w:val="006C362F"/>
    <w:rsid w:val="006C3802"/>
    <w:rsid w:val="006C3A7B"/>
    <w:rsid w:val="006C41B3"/>
    <w:rsid w:val="006C44B2"/>
    <w:rsid w:val="006C4713"/>
    <w:rsid w:val="006C52F2"/>
    <w:rsid w:val="006C5473"/>
    <w:rsid w:val="006C5FD0"/>
    <w:rsid w:val="006C616A"/>
    <w:rsid w:val="006C66D1"/>
    <w:rsid w:val="006C7361"/>
    <w:rsid w:val="006D129B"/>
    <w:rsid w:val="006D1462"/>
    <w:rsid w:val="006D231F"/>
    <w:rsid w:val="006D24DE"/>
    <w:rsid w:val="006D28C5"/>
    <w:rsid w:val="006D2E3D"/>
    <w:rsid w:val="006D2FD7"/>
    <w:rsid w:val="006D3633"/>
    <w:rsid w:val="006D3BB0"/>
    <w:rsid w:val="006D3D25"/>
    <w:rsid w:val="006D6431"/>
    <w:rsid w:val="006D6D32"/>
    <w:rsid w:val="006D6D6A"/>
    <w:rsid w:val="006D710A"/>
    <w:rsid w:val="006E025D"/>
    <w:rsid w:val="006E06AB"/>
    <w:rsid w:val="006E0CE7"/>
    <w:rsid w:val="006E1348"/>
    <w:rsid w:val="006E156D"/>
    <w:rsid w:val="006E174F"/>
    <w:rsid w:val="006E1F0E"/>
    <w:rsid w:val="006E1F3D"/>
    <w:rsid w:val="006E1FCB"/>
    <w:rsid w:val="006E22BE"/>
    <w:rsid w:val="006E2447"/>
    <w:rsid w:val="006E2904"/>
    <w:rsid w:val="006E2E90"/>
    <w:rsid w:val="006E3D69"/>
    <w:rsid w:val="006E3E86"/>
    <w:rsid w:val="006E4596"/>
    <w:rsid w:val="006E4EA8"/>
    <w:rsid w:val="006E535E"/>
    <w:rsid w:val="006E614E"/>
    <w:rsid w:val="006E6A77"/>
    <w:rsid w:val="006F01BC"/>
    <w:rsid w:val="006F1617"/>
    <w:rsid w:val="006F27D9"/>
    <w:rsid w:val="006F2D0C"/>
    <w:rsid w:val="006F4474"/>
    <w:rsid w:val="006F48D9"/>
    <w:rsid w:val="006F5F1B"/>
    <w:rsid w:val="006F60B0"/>
    <w:rsid w:val="006F61D2"/>
    <w:rsid w:val="006F6306"/>
    <w:rsid w:val="006F66DA"/>
    <w:rsid w:val="006F6BD6"/>
    <w:rsid w:val="006F7282"/>
    <w:rsid w:val="007002C7"/>
    <w:rsid w:val="00700838"/>
    <w:rsid w:val="00701743"/>
    <w:rsid w:val="007025C9"/>
    <w:rsid w:val="00702BED"/>
    <w:rsid w:val="0070335E"/>
    <w:rsid w:val="00703A21"/>
    <w:rsid w:val="0070441C"/>
    <w:rsid w:val="00704DB7"/>
    <w:rsid w:val="00705105"/>
    <w:rsid w:val="007054A7"/>
    <w:rsid w:val="00705CE7"/>
    <w:rsid w:val="00706014"/>
    <w:rsid w:val="00706214"/>
    <w:rsid w:val="00706AEC"/>
    <w:rsid w:val="00707255"/>
    <w:rsid w:val="00707526"/>
    <w:rsid w:val="007077E2"/>
    <w:rsid w:val="007100BA"/>
    <w:rsid w:val="00710274"/>
    <w:rsid w:val="00710E6D"/>
    <w:rsid w:val="007110C8"/>
    <w:rsid w:val="00711542"/>
    <w:rsid w:val="00711C4F"/>
    <w:rsid w:val="00711CC7"/>
    <w:rsid w:val="00711DE4"/>
    <w:rsid w:val="00712342"/>
    <w:rsid w:val="00712464"/>
    <w:rsid w:val="00712C7D"/>
    <w:rsid w:val="00713D11"/>
    <w:rsid w:val="00714A71"/>
    <w:rsid w:val="00714CF3"/>
    <w:rsid w:val="00716475"/>
    <w:rsid w:val="00716694"/>
    <w:rsid w:val="00716789"/>
    <w:rsid w:val="00716B5E"/>
    <w:rsid w:val="00717238"/>
    <w:rsid w:val="00717349"/>
    <w:rsid w:val="00717755"/>
    <w:rsid w:val="00717FFB"/>
    <w:rsid w:val="00720076"/>
    <w:rsid w:val="00720CAC"/>
    <w:rsid w:val="00720DB8"/>
    <w:rsid w:val="0072105C"/>
    <w:rsid w:val="00722154"/>
    <w:rsid w:val="00722BCC"/>
    <w:rsid w:val="0072303E"/>
    <w:rsid w:val="00723700"/>
    <w:rsid w:val="007239A5"/>
    <w:rsid w:val="0072618D"/>
    <w:rsid w:val="007264E1"/>
    <w:rsid w:val="00727154"/>
    <w:rsid w:val="007303E5"/>
    <w:rsid w:val="007309B5"/>
    <w:rsid w:val="0073258E"/>
    <w:rsid w:val="007326B6"/>
    <w:rsid w:val="00732B6E"/>
    <w:rsid w:val="00732B91"/>
    <w:rsid w:val="00732C0B"/>
    <w:rsid w:val="00732D21"/>
    <w:rsid w:val="0073317E"/>
    <w:rsid w:val="007331EB"/>
    <w:rsid w:val="007332A2"/>
    <w:rsid w:val="00733970"/>
    <w:rsid w:val="00733E87"/>
    <w:rsid w:val="00734677"/>
    <w:rsid w:val="00734DEA"/>
    <w:rsid w:val="007358B1"/>
    <w:rsid w:val="00735A1D"/>
    <w:rsid w:val="00735A4D"/>
    <w:rsid w:val="00736064"/>
    <w:rsid w:val="007363BF"/>
    <w:rsid w:val="007364B8"/>
    <w:rsid w:val="007367B1"/>
    <w:rsid w:val="00736A98"/>
    <w:rsid w:val="00736DC3"/>
    <w:rsid w:val="007373A8"/>
    <w:rsid w:val="00737905"/>
    <w:rsid w:val="007379FB"/>
    <w:rsid w:val="00737DD9"/>
    <w:rsid w:val="00740423"/>
    <w:rsid w:val="007406BB"/>
    <w:rsid w:val="0074114F"/>
    <w:rsid w:val="00741328"/>
    <w:rsid w:val="00741D91"/>
    <w:rsid w:val="00741F4C"/>
    <w:rsid w:val="00742208"/>
    <w:rsid w:val="007422B7"/>
    <w:rsid w:val="00742325"/>
    <w:rsid w:val="00742598"/>
    <w:rsid w:val="00742BB8"/>
    <w:rsid w:val="007430E0"/>
    <w:rsid w:val="007432ED"/>
    <w:rsid w:val="007435A5"/>
    <w:rsid w:val="00743D9B"/>
    <w:rsid w:val="00743FAB"/>
    <w:rsid w:val="0074466E"/>
    <w:rsid w:val="00744D10"/>
    <w:rsid w:val="00745466"/>
    <w:rsid w:val="00745937"/>
    <w:rsid w:val="00745D3F"/>
    <w:rsid w:val="00745E4E"/>
    <w:rsid w:val="0074600D"/>
    <w:rsid w:val="00746F5A"/>
    <w:rsid w:val="00747CD8"/>
    <w:rsid w:val="00747D31"/>
    <w:rsid w:val="00750247"/>
    <w:rsid w:val="00750C82"/>
    <w:rsid w:val="00751452"/>
    <w:rsid w:val="00751E0C"/>
    <w:rsid w:val="0075232F"/>
    <w:rsid w:val="007529CF"/>
    <w:rsid w:val="00752B3A"/>
    <w:rsid w:val="00752D31"/>
    <w:rsid w:val="00752DBC"/>
    <w:rsid w:val="00753DB0"/>
    <w:rsid w:val="0075482A"/>
    <w:rsid w:val="007549DA"/>
    <w:rsid w:val="00755306"/>
    <w:rsid w:val="00755AFA"/>
    <w:rsid w:val="00755E93"/>
    <w:rsid w:val="007569D1"/>
    <w:rsid w:val="00756DF0"/>
    <w:rsid w:val="00756E17"/>
    <w:rsid w:val="007575EC"/>
    <w:rsid w:val="00757C22"/>
    <w:rsid w:val="00757D4A"/>
    <w:rsid w:val="00760DCB"/>
    <w:rsid w:val="0076115B"/>
    <w:rsid w:val="007613EC"/>
    <w:rsid w:val="00761411"/>
    <w:rsid w:val="00761A28"/>
    <w:rsid w:val="00761C0F"/>
    <w:rsid w:val="00761E72"/>
    <w:rsid w:val="00762223"/>
    <w:rsid w:val="0076295E"/>
    <w:rsid w:val="00762FA0"/>
    <w:rsid w:val="00763920"/>
    <w:rsid w:val="00763AF3"/>
    <w:rsid w:val="00763B53"/>
    <w:rsid w:val="007642EA"/>
    <w:rsid w:val="00764F5C"/>
    <w:rsid w:val="00764F6C"/>
    <w:rsid w:val="0076521F"/>
    <w:rsid w:val="007661FD"/>
    <w:rsid w:val="00766412"/>
    <w:rsid w:val="007668E5"/>
    <w:rsid w:val="00766973"/>
    <w:rsid w:val="0076714A"/>
    <w:rsid w:val="00767D1E"/>
    <w:rsid w:val="0077027E"/>
    <w:rsid w:val="0077093A"/>
    <w:rsid w:val="00770979"/>
    <w:rsid w:val="00771040"/>
    <w:rsid w:val="007718B0"/>
    <w:rsid w:val="007736F8"/>
    <w:rsid w:val="00773FE0"/>
    <w:rsid w:val="00774D35"/>
    <w:rsid w:val="00774DAB"/>
    <w:rsid w:val="00775207"/>
    <w:rsid w:val="007753F7"/>
    <w:rsid w:val="00775D5A"/>
    <w:rsid w:val="00775EC4"/>
    <w:rsid w:val="00775F22"/>
    <w:rsid w:val="007773F0"/>
    <w:rsid w:val="0077779D"/>
    <w:rsid w:val="00780417"/>
    <w:rsid w:val="0078081D"/>
    <w:rsid w:val="00780E2B"/>
    <w:rsid w:val="00781A83"/>
    <w:rsid w:val="00781B0F"/>
    <w:rsid w:val="00781E1E"/>
    <w:rsid w:val="00781E92"/>
    <w:rsid w:val="00782009"/>
    <w:rsid w:val="007821A0"/>
    <w:rsid w:val="007839E5"/>
    <w:rsid w:val="00783BCF"/>
    <w:rsid w:val="0078466F"/>
    <w:rsid w:val="00784CF1"/>
    <w:rsid w:val="007851DE"/>
    <w:rsid w:val="007874EC"/>
    <w:rsid w:val="0078784D"/>
    <w:rsid w:val="00787901"/>
    <w:rsid w:val="00787AA3"/>
    <w:rsid w:val="00790756"/>
    <w:rsid w:val="00790A68"/>
    <w:rsid w:val="00791A06"/>
    <w:rsid w:val="00791B08"/>
    <w:rsid w:val="007924E1"/>
    <w:rsid w:val="00792641"/>
    <w:rsid w:val="0079266D"/>
    <w:rsid w:val="0079299D"/>
    <w:rsid w:val="00794193"/>
    <w:rsid w:val="0079622D"/>
    <w:rsid w:val="007962E5"/>
    <w:rsid w:val="0079687A"/>
    <w:rsid w:val="00796E4C"/>
    <w:rsid w:val="0079705F"/>
    <w:rsid w:val="0079787B"/>
    <w:rsid w:val="00797CA4"/>
    <w:rsid w:val="007A0577"/>
    <w:rsid w:val="007A05F8"/>
    <w:rsid w:val="007A08D3"/>
    <w:rsid w:val="007A0CB8"/>
    <w:rsid w:val="007A1442"/>
    <w:rsid w:val="007A154D"/>
    <w:rsid w:val="007A1806"/>
    <w:rsid w:val="007A1FC3"/>
    <w:rsid w:val="007A2037"/>
    <w:rsid w:val="007A3E0F"/>
    <w:rsid w:val="007A4D82"/>
    <w:rsid w:val="007A5242"/>
    <w:rsid w:val="007A52CC"/>
    <w:rsid w:val="007A5A38"/>
    <w:rsid w:val="007A63FE"/>
    <w:rsid w:val="007A7B10"/>
    <w:rsid w:val="007A7E9D"/>
    <w:rsid w:val="007B0102"/>
    <w:rsid w:val="007B073C"/>
    <w:rsid w:val="007B09EB"/>
    <w:rsid w:val="007B1311"/>
    <w:rsid w:val="007B2159"/>
    <w:rsid w:val="007B2EE4"/>
    <w:rsid w:val="007B30DB"/>
    <w:rsid w:val="007B3782"/>
    <w:rsid w:val="007B3B0C"/>
    <w:rsid w:val="007B3E75"/>
    <w:rsid w:val="007B4877"/>
    <w:rsid w:val="007B535A"/>
    <w:rsid w:val="007B55D9"/>
    <w:rsid w:val="007B5981"/>
    <w:rsid w:val="007B5B55"/>
    <w:rsid w:val="007B5F96"/>
    <w:rsid w:val="007B6FA1"/>
    <w:rsid w:val="007B7684"/>
    <w:rsid w:val="007B76C3"/>
    <w:rsid w:val="007B7A17"/>
    <w:rsid w:val="007B7C26"/>
    <w:rsid w:val="007B7D93"/>
    <w:rsid w:val="007C04B5"/>
    <w:rsid w:val="007C1B18"/>
    <w:rsid w:val="007C227B"/>
    <w:rsid w:val="007C23E6"/>
    <w:rsid w:val="007C2B1E"/>
    <w:rsid w:val="007C2EB2"/>
    <w:rsid w:val="007C361A"/>
    <w:rsid w:val="007C493F"/>
    <w:rsid w:val="007C5920"/>
    <w:rsid w:val="007C5C83"/>
    <w:rsid w:val="007C5D42"/>
    <w:rsid w:val="007C657B"/>
    <w:rsid w:val="007C6739"/>
    <w:rsid w:val="007D07D5"/>
    <w:rsid w:val="007D0953"/>
    <w:rsid w:val="007D121D"/>
    <w:rsid w:val="007D149C"/>
    <w:rsid w:val="007D1E9C"/>
    <w:rsid w:val="007D22A1"/>
    <w:rsid w:val="007D3140"/>
    <w:rsid w:val="007D3386"/>
    <w:rsid w:val="007D3B77"/>
    <w:rsid w:val="007D3E80"/>
    <w:rsid w:val="007D44CF"/>
    <w:rsid w:val="007D4DEF"/>
    <w:rsid w:val="007D4EBD"/>
    <w:rsid w:val="007D623F"/>
    <w:rsid w:val="007D7890"/>
    <w:rsid w:val="007D7AE1"/>
    <w:rsid w:val="007D7D16"/>
    <w:rsid w:val="007E01AB"/>
    <w:rsid w:val="007E0299"/>
    <w:rsid w:val="007E05F4"/>
    <w:rsid w:val="007E089D"/>
    <w:rsid w:val="007E0BB4"/>
    <w:rsid w:val="007E1287"/>
    <w:rsid w:val="007E1BD2"/>
    <w:rsid w:val="007E26C5"/>
    <w:rsid w:val="007E29F7"/>
    <w:rsid w:val="007E43A0"/>
    <w:rsid w:val="007E50ED"/>
    <w:rsid w:val="007E5441"/>
    <w:rsid w:val="007E5CFC"/>
    <w:rsid w:val="007E630A"/>
    <w:rsid w:val="007E6832"/>
    <w:rsid w:val="007E6B60"/>
    <w:rsid w:val="007F12C4"/>
    <w:rsid w:val="007F1403"/>
    <w:rsid w:val="007F144F"/>
    <w:rsid w:val="007F15CC"/>
    <w:rsid w:val="007F1629"/>
    <w:rsid w:val="007F16F8"/>
    <w:rsid w:val="007F175E"/>
    <w:rsid w:val="007F180E"/>
    <w:rsid w:val="007F1F15"/>
    <w:rsid w:val="007F2985"/>
    <w:rsid w:val="007F34E6"/>
    <w:rsid w:val="007F3B5B"/>
    <w:rsid w:val="007F5647"/>
    <w:rsid w:val="007F5E33"/>
    <w:rsid w:val="007F66B4"/>
    <w:rsid w:val="007F68BE"/>
    <w:rsid w:val="007F6C88"/>
    <w:rsid w:val="007F7098"/>
    <w:rsid w:val="007F71C6"/>
    <w:rsid w:val="007F722D"/>
    <w:rsid w:val="00800368"/>
    <w:rsid w:val="008007CC"/>
    <w:rsid w:val="00801932"/>
    <w:rsid w:val="008022F1"/>
    <w:rsid w:val="00802C68"/>
    <w:rsid w:val="008040D8"/>
    <w:rsid w:val="0080454A"/>
    <w:rsid w:val="0080477E"/>
    <w:rsid w:val="008047AD"/>
    <w:rsid w:val="008048C6"/>
    <w:rsid w:val="008050A7"/>
    <w:rsid w:val="0080539C"/>
    <w:rsid w:val="00805BFA"/>
    <w:rsid w:val="00806440"/>
    <w:rsid w:val="00807F16"/>
    <w:rsid w:val="00810276"/>
    <w:rsid w:val="0081040F"/>
    <w:rsid w:val="00810715"/>
    <w:rsid w:val="00811153"/>
    <w:rsid w:val="008115B0"/>
    <w:rsid w:val="00811649"/>
    <w:rsid w:val="00812482"/>
    <w:rsid w:val="00812A04"/>
    <w:rsid w:val="008132D0"/>
    <w:rsid w:val="0081487F"/>
    <w:rsid w:val="00814926"/>
    <w:rsid w:val="00814B80"/>
    <w:rsid w:val="008150F7"/>
    <w:rsid w:val="0081575A"/>
    <w:rsid w:val="00816589"/>
    <w:rsid w:val="0081668F"/>
    <w:rsid w:val="0081685F"/>
    <w:rsid w:val="00816B6F"/>
    <w:rsid w:val="00816BA0"/>
    <w:rsid w:val="008178A1"/>
    <w:rsid w:val="0082042B"/>
    <w:rsid w:val="008204DB"/>
    <w:rsid w:val="00821100"/>
    <w:rsid w:val="0082164E"/>
    <w:rsid w:val="008219C3"/>
    <w:rsid w:val="00821A35"/>
    <w:rsid w:val="00821C13"/>
    <w:rsid w:val="00821CD8"/>
    <w:rsid w:val="008228AC"/>
    <w:rsid w:val="00824172"/>
    <w:rsid w:val="00824D5A"/>
    <w:rsid w:val="00825051"/>
    <w:rsid w:val="00825DA1"/>
    <w:rsid w:val="00830197"/>
    <w:rsid w:val="008303B5"/>
    <w:rsid w:val="008307D3"/>
    <w:rsid w:val="00831762"/>
    <w:rsid w:val="00831E02"/>
    <w:rsid w:val="0083228F"/>
    <w:rsid w:val="00832374"/>
    <w:rsid w:val="00832428"/>
    <w:rsid w:val="00832779"/>
    <w:rsid w:val="00832A75"/>
    <w:rsid w:val="00832B8D"/>
    <w:rsid w:val="00833181"/>
    <w:rsid w:val="00833718"/>
    <w:rsid w:val="00833FA8"/>
    <w:rsid w:val="00834FEB"/>
    <w:rsid w:val="00835630"/>
    <w:rsid w:val="00835BD1"/>
    <w:rsid w:val="00835E5A"/>
    <w:rsid w:val="00836913"/>
    <w:rsid w:val="00836D93"/>
    <w:rsid w:val="0083721F"/>
    <w:rsid w:val="008373AA"/>
    <w:rsid w:val="008375B6"/>
    <w:rsid w:val="0083763A"/>
    <w:rsid w:val="008416D6"/>
    <w:rsid w:val="00842140"/>
    <w:rsid w:val="00842413"/>
    <w:rsid w:val="008426D9"/>
    <w:rsid w:val="00843F6C"/>
    <w:rsid w:val="008440AB"/>
    <w:rsid w:val="00844344"/>
    <w:rsid w:val="00844890"/>
    <w:rsid w:val="00844A71"/>
    <w:rsid w:val="00845809"/>
    <w:rsid w:val="00845BDC"/>
    <w:rsid w:val="0084623C"/>
    <w:rsid w:val="00846313"/>
    <w:rsid w:val="008470EB"/>
    <w:rsid w:val="0084734A"/>
    <w:rsid w:val="008513D5"/>
    <w:rsid w:val="00852559"/>
    <w:rsid w:val="008532BE"/>
    <w:rsid w:val="00854950"/>
    <w:rsid w:val="00854F76"/>
    <w:rsid w:val="00855C64"/>
    <w:rsid w:val="00856679"/>
    <w:rsid w:val="0085708F"/>
    <w:rsid w:val="00857C53"/>
    <w:rsid w:val="008600F6"/>
    <w:rsid w:val="00860E14"/>
    <w:rsid w:val="00860E9C"/>
    <w:rsid w:val="0086158F"/>
    <w:rsid w:val="00861DAD"/>
    <w:rsid w:val="00861DF2"/>
    <w:rsid w:val="0086261A"/>
    <w:rsid w:val="00862654"/>
    <w:rsid w:val="008629EA"/>
    <w:rsid w:val="008631EA"/>
    <w:rsid w:val="008631FA"/>
    <w:rsid w:val="0086333D"/>
    <w:rsid w:val="008633B5"/>
    <w:rsid w:val="00863C9C"/>
    <w:rsid w:val="00863DF0"/>
    <w:rsid w:val="0086443E"/>
    <w:rsid w:val="00864AC6"/>
    <w:rsid w:val="00864EC8"/>
    <w:rsid w:val="0086706D"/>
    <w:rsid w:val="0086776C"/>
    <w:rsid w:val="0086799C"/>
    <w:rsid w:val="00867F74"/>
    <w:rsid w:val="00870004"/>
    <w:rsid w:val="00870DBE"/>
    <w:rsid w:val="00871F96"/>
    <w:rsid w:val="00872283"/>
    <w:rsid w:val="008725EA"/>
    <w:rsid w:val="0087321E"/>
    <w:rsid w:val="00873540"/>
    <w:rsid w:val="00873808"/>
    <w:rsid w:val="00873EF8"/>
    <w:rsid w:val="00874424"/>
    <w:rsid w:val="0087472F"/>
    <w:rsid w:val="00874913"/>
    <w:rsid w:val="00874C95"/>
    <w:rsid w:val="00874F3F"/>
    <w:rsid w:val="00875B62"/>
    <w:rsid w:val="00875CB7"/>
    <w:rsid w:val="00875F9E"/>
    <w:rsid w:val="00876415"/>
    <w:rsid w:val="0087676A"/>
    <w:rsid w:val="008767A9"/>
    <w:rsid w:val="008768FC"/>
    <w:rsid w:val="00876EC1"/>
    <w:rsid w:val="008810D2"/>
    <w:rsid w:val="00881D62"/>
    <w:rsid w:val="00882004"/>
    <w:rsid w:val="008835A3"/>
    <w:rsid w:val="00883C7D"/>
    <w:rsid w:val="00883D05"/>
    <w:rsid w:val="008869AF"/>
    <w:rsid w:val="00886DB3"/>
    <w:rsid w:val="00890395"/>
    <w:rsid w:val="00891458"/>
    <w:rsid w:val="00891C3F"/>
    <w:rsid w:val="00892205"/>
    <w:rsid w:val="00892973"/>
    <w:rsid w:val="00892CA6"/>
    <w:rsid w:val="00892FF8"/>
    <w:rsid w:val="00896248"/>
    <w:rsid w:val="00897008"/>
    <w:rsid w:val="0089718B"/>
    <w:rsid w:val="00897960"/>
    <w:rsid w:val="00897AB1"/>
    <w:rsid w:val="00897AC8"/>
    <w:rsid w:val="00897F68"/>
    <w:rsid w:val="008A1668"/>
    <w:rsid w:val="008A1740"/>
    <w:rsid w:val="008A1C72"/>
    <w:rsid w:val="008A1F9E"/>
    <w:rsid w:val="008A2042"/>
    <w:rsid w:val="008A3134"/>
    <w:rsid w:val="008A343B"/>
    <w:rsid w:val="008A43F1"/>
    <w:rsid w:val="008A486C"/>
    <w:rsid w:val="008A4FFD"/>
    <w:rsid w:val="008A5027"/>
    <w:rsid w:val="008A560A"/>
    <w:rsid w:val="008A5B3A"/>
    <w:rsid w:val="008A62A1"/>
    <w:rsid w:val="008A656A"/>
    <w:rsid w:val="008A6BC0"/>
    <w:rsid w:val="008A7108"/>
    <w:rsid w:val="008A7B57"/>
    <w:rsid w:val="008A7D15"/>
    <w:rsid w:val="008B027C"/>
    <w:rsid w:val="008B045D"/>
    <w:rsid w:val="008B0E57"/>
    <w:rsid w:val="008B1587"/>
    <w:rsid w:val="008B20C5"/>
    <w:rsid w:val="008B2E39"/>
    <w:rsid w:val="008B2ED0"/>
    <w:rsid w:val="008B3561"/>
    <w:rsid w:val="008B3C4E"/>
    <w:rsid w:val="008B3F76"/>
    <w:rsid w:val="008B40E3"/>
    <w:rsid w:val="008B43F8"/>
    <w:rsid w:val="008B462D"/>
    <w:rsid w:val="008B51DF"/>
    <w:rsid w:val="008B5D50"/>
    <w:rsid w:val="008B6DA6"/>
    <w:rsid w:val="008B6F3B"/>
    <w:rsid w:val="008B74A0"/>
    <w:rsid w:val="008C0529"/>
    <w:rsid w:val="008C1716"/>
    <w:rsid w:val="008C34C9"/>
    <w:rsid w:val="008C482E"/>
    <w:rsid w:val="008C4F68"/>
    <w:rsid w:val="008C514E"/>
    <w:rsid w:val="008C535B"/>
    <w:rsid w:val="008C5D0C"/>
    <w:rsid w:val="008C5D20"/>
    <w:rsid w:val="008C6506"/>
    <w:rsid w:val="008C653B"/>
    <w:rsid w:val="008C7F3E"/>
    <w:rsid w:val="008D0C6C"/>
    <w:rsid w:val="008D150D"/>
    <w:rsid w:val="008D1788"/>
    <w:rsid w:val="008D18D8"/>
    <w:rsid w:val="008D26CB"/>
    <w:rsid w:val="008D2995"/>
    <w:rsid w:val="008D3025"/>
    <w:rsid w:val="008D30CC"/>
    <w:rsid w:val="008D34A2"/>
    <w:rsid w:val="008D34E1"/>
    <w:rsid w:val="008D3F8D"/>
    <w:rsid w:val="008D4044"/>
    <w:rsid w:val="008D41EE"/>
    <w:rsid w:val="008D44B4"/>
    <w:rsid w:val="008D44FE"/>
    <w:rsid w:val="008D528C"/>
    <w:rsid w:val="008D5755"/>
    <w:rsid w:val="008D5BE2"/>
    <w:rsid w:val="008D5EDD"/>
    <w:rsid w:val="008D6129"/>
    <w:rsid w:val="008D648F"/>
    <w:rsid w:val="008D6E6D"/>
    <w:rsid w:val="008D7134"/>
    <w:rsid w:val="008D721F"/>
    <w:rsid w:val="008D7558"/>
    <w:rsid w:val="008D75D9"/>
    <w:rsid w:val="008D7F41"/>
    <w:rsid w:val="008E061E"/>
    <w:rsid w:val="008E1580"/>
    <w:rsid w:val="008E2F36"/>
    <w:rsid w:val="008E2F6A"/>
    <w:rsid w:val="008E35A8"/>
    <w:rsid w:val="008E35B8"/>
    <w:rsid w:val="008E48F3"/>
    <w:rsid w:val="008E4C68"/>
    <w:rsid w:val="008E4D47"/>
    <w:rsid w:val="008E4F69"/>
    <w:rsid w:val="008E5A09"/>
    <w:rsid w:val="008E5A90"/>
    <w:rsid w:val="008E5E14"/>
    <w:rsid w:val="008E6655"/>
    <w:rsid w:val="008E6804"/>
    <w:rsid w:val="008E6944"/>
    <w:rsid w:val="008E6D5F"/>
    <w:rsid w:val="008E79FE"/>
    <w:rsid w:val="008F01C6"/>
    <w:rsid w:val="008F0896"/>
    <w:rsid w:val="008F09F7"/>
    <w:rsid w:val="008F102E"/>
    <w:rsid w:val="008F138A"/>
    <w:rsid w:val="008F15C7"/>
    <w:rsid w:val="008F170C"/>
    <w:rsid w:val="008F1CA7"/>
    <w:rsid w:val="008F2A56"/>
    <w:rsid w:val="008F2DA7"/>
    <w:rsid w:val="008F2DF8"/>
    <w:rsid w:val="008F2E1C"/>
    <w:rsid w:val="008F2E5E"/>
    <w:rsid w:val="008F3CD9"/>
    <w:rsid w:val="008F44D7"/>
    <w:rsid w:val="008F4588"/>
    <w:rsid w:val="008F45EB"/>
    <w:rsid w:val="008F67D2"/>
    <w:rsid w:val="008F6A45"/>
    <w:rsid w:val="008F73ED"/>
    <w:rsid w:val="008F7DA1"/>
    <w:rsid w:val="009002C7"/>
    <w:rsid w:val="009004DA"/>
    <w:rsid w:val="00900663"/>
    <w:rsid w:val="009008E4"/>
    <w:rsid w:val="00901441"/>
    <w:rsid w:val="00901693"/>
    <w:rsid w:val="00902080"/>
    <w:rsid w:val="009026E9"/>
    <w:rsid w:val="00903088"/>
    <w:rsid w:val="00903E56"/>
    <w:rsid w:val="00904D83"/>
    <w:rsid w:val="0090509A"/>
    <w:rsid w:val="009051EF"/>
    <w:rsid w:val="009052C1"/>
    <w:rsid w:val="0090647C"/>
    <w:rsid w:val="00906D49"/>
    <w:rsid w:val="00906E88"/>
    <w:rsid w:val="00906EE8"/>
    <w:rsid w:val="00907482"/>
    <w:rsid w:val="0090771F"/>
    <w:rsid w:val="00907A5E"/>
    <w:rsid w:val="009107EE"/>
    <w:rsid w:val="00910A08"/>
    <w:rsid w:val="00911633"/>
    <w:rsid w:val="00911D91"/>
    <w:rsid w:val="00911E59"/>
    <w:rsid w:val="009120BF"/>
    <w:rsid w:val="009136CB"/>
    <w:rsid w:val="009139E9"/>
    <w:rsid w:val="0091522A"/>
    <w:rsid w:val="00921AF6"/>
    <w:rsid w:val="00921C13"/>
    <w:rsid w:val="00921C9D"/>
    <w:rsid w:val="00922588"/>
    <w:rsid w:val="00922D9B"/>
    <w:rsid w:val="009235F0"/>
    <w:rsid w:val="009246DA"/>
    <w:rsid w:val="00924C03"/>
    <w:rsid w:val="00924C08"/>
    <w:rsid w:val="009259D6"/>
    <w:rsid w:val="00926AEE"/>
    <w:rsid w:val="0092751C"/>
    <w:rsid w:val="009275F5"/>
    <w:rsid w:val="00927A7A"/>
    <w:rsid w:val="00927DFC"/>
    <w:rsid w:val="0093077A"/>
    <w:rsid w:val="00930C49"/>
    <w:rsid w:val="00931874"/>
    <w:rsid w:val="00932B4F"/>
    <w:rsid w:val="00932D8F"/>
    <w:rsid w:val="00932DF5"/>
    <w:rsid w:val="00933538"/>
    <w:rsid w:val="00933705"/>
    <w:rsid w:val="00934236"/>
    <w:rsid w:val="00935019"/>
    <w:rsid w:val="00935610"/>
    <w:rsid w:val="00935F46"/>
    <w:rsid w:val="00936804"/>
    <w:rsid w:val="00937607"/>
    <w:rsid w:val="00940A9B"/>
    <w:rsid w:val="00941691"/>
    <w:rsid w:val="00941B98"/>
    <w:rsid w:val="00941C53"/>
    <w:rsid w:val="00942131"/>
    <w:rsid w:val="00942CC2"/>
    <w:rsid w:val="0094321B"/>
    <w:rsid w:val="009435F9"/>
    <w:rsid w:val="00943ED1"/>
    <w:rsid w:val="0094400E"/>
    <w:rsid w:val="0094487C"/>
    <w:rsid w:val="009451A3"/>
    <w:rsid w:val="0094551E"/>
    <w:rsid w:val="0094583C"/>
    <w:rsid w:val="00945D3E"/>
    <w:rsid w:val="0094625F"/>
    <w:rsid w:val="00946AA3"/>
    <w:rsid w:val="0094758D"/>
    <w:rsid w:val="00950488"/>
    <w:rsid w:val="009504F8"/>
    <w:rsid w:val="009508A5"/>
    <w:rsid w:val="009518C4"/>
    <w:rsid w:val="00951BD1"/>
    <w:rsid w:val="00951DBA"/>
    <w:rsid w:val="0095239E"/>
    <w:rsid w:val="00952DE0"/>
    <w:rsid w:val="00952EBF"/>
    <w:rsid w:val="00954261"/>
    <w:rsid w:val="00954435"/>
    <w:rsid w:val="00954C1F"/>
    <w:rsid w:val="00954EB6"/>
    <w:rsid w:val="00955129"/>
    <w:rsid w:val="00955478"/>
    <w:rsid w:val="009554A7"/>
    <w:rsid w:val="00955BC8"/>
    <w:rsid w:val="00956403"/>
    <w:rsid w:val="009565B8"/>
    <w:rsid w:val="00956C68"/>
    <w:rsid w:val="009572C1"/>
    <w:rsid w:val="009575F2"/>
    <w:rsid w:val="0096022E"/>
    <w:rsid w:val="0096048C"/>
    <w:rsid w:val="009607FA"/>
    <w:rsid w:val="009607FE"/>
    <w:rsid w:val="00961B35"/>
    <w:rsid w:val="00962073"/>
    <w:rsid w:val="00962697"/>
    <w:rsid w:val="00963E67"/>
    <w:rsid w:val="00965326"/>
    <w:rsid w:val="00965466"/>
    <w:rsid w:val="009654CE"/>
    <w:rsid w:val="009657C9"/>
    <w:rsid w:val="0096583F"/>
    <w:rsid w:val="00965B5B"/>
    <w:rsid w:val="00965ECC"/>
    <w:rsid w:val="00966715"/>
    <w:rsid w:val="00966AEB"/>
    <w:rsid w:val="00967019"/>
    <w:rsid w:val="009715CA"/>
    <w:rsid w:val="0097185B"/>
    <w:rsid w:val="00971D18"/>
    <w:rsid w:val="00972807"/>
    <w:rsid w:val="0097283F"/>
    <w:rsid w:val="00972F92"/>
    <w:rsid w:val="00974591"/>
    <w:rsid w:val="00974E6B"/>
    <w:rsid w:val="00974ED7"/>
    <w:rsid w:val="00975D4F"/>
    <w:rsid w:val="0097696B"/>
    <w:rsid w:val="00977368"/>
    <w:rsid w:val="0097739D"/>
    <w:rsid w:val="009774F6"/>
    <w:rsid w:val="00977500"/>
    <w:rsid w:val="009777AC"/>
    <w:rsid w:val="00977A47"/>
    <w:rsid w:val="00977BE4"/>
    <w:rsid w:val="00977D85"/>
    <w:rsid w:val="0098002C"/>
    <w:rsid w:val="0098038F"/>
    <w:rsid w:val="00980DB4"/>
    <w:rsid w:val="00981653"/>
    <w:rsid w:val="00981707"/>
    <w:rsid w:val="00982087"/>
    <w:rsid w:val="009826D0"/>
    <w:rsid w:val="00982D92"/>
    <w:rsid w:val="00983A1A"/>
    <w:rsid w:val="00983D5C"/>
    <w:rsid w:val="00983D96"/>
    <w:rsid w:val="009849EB"/>
    <w:rsid w:val="009854EC"/>
    <w:rsid w:val="00985F80"/>
    <w:rsid w:val="00986217"/>
    <w:rsid w:val="00986617"/>
    <w:rsid w:val="0098669A"/>
    <w:rsid w:val="00986D03"/>
    <w:rsid w:val="00986D04"/>
    <w:rsid w:val="00986F83"/>
    <w:rsid w:val="00987260"/>
    <w:rsid w:val="00987BEA"/>
    <w:rsid w:val="009900A1"/>
    <w:rsid w:val="00991164"/>
    <w:rsid w:val="009918A1"/>
    <w:rsid w:val="009918B1"/>
    <w:rsid w:val="00991F49"/>
    <w:rsid w:val="0099288F"/>
    <w:rsid w:val="00992D9B"/>
    <w:rsid w:val="00993092"/>
    <w:rsid w:val="00994710"/>
    <w:rsid w:val="009948CF"/>
    <w:rsid w:val="0099557A"/>
    <w:rsid w:val="00996102"/>
    <w:rsid w:val="00997A1A"/>
    <w:rsid w:val="00997DFE"/>
    <w:rsid w:val="009A0010"/>
    <w:rsid w:val="009A046A"/>
    <w:rsid w:val="009A18E7"/>
    <w:rsid w:val="009A2311"/>
    <w:rsid w:val="009A24FF"/>
    <w:rsid w:val="009A265B"/>
    <w:rsid w:val="009A3E22"/>
    <w:rsid w:val="009A4001"/>
    <w:rsid w:val="009A458A"/>
    <w:rsid w:val="009A45E4"/>
    <w:rsid w:val="009A4868"/>
    <w:rsid w:val="009A4E7B"/>
    <w:rsid w:val="009A5F34"/>
    <w:rsid w:val="009A6357"/>
    <w:rsid w:val="009A6B80"/>
    <w:rsid w:val="009A7098"/>
    <w:rsid w:val="009A7238"/>
    <w:rsid w:val="009B0716"/>
    <w:rsid w:val="009B14DB"/>
    <w:rsid w:val="009B169F"/>
    <w:rsid w:val="009B19A0"/>
    <w:rsid w:val="009B2238"/>
    <w:rsid w:val="009B2D42"/>
    <w:rsid w:val="009B3065"/>
    <w:rsid w:val="009B3720"/>
    <w:rsid w:val="009B3CFE"/>
    <w:rsid w:val="009B42EF"/>
    <w:rsid w:val="009B4889"/>
    <w:rsid w:val="009B498B"/>
    <w:rsid w:val="009B4BBF"/>
    <w:rsid w:val="009B5F92"/>
    <w:rsid w:val="009B60C6"/>
    <w:rsid w:val="009B7305"/>
    <w:rsid w:val="009B73B2"/>
    <w:rsid w:val="009C0365"/>
    <w:rsid w:val="009C08D1"/>
    <w:rsid w:val="009C0A3D"/>
    <w:rsid w:val="009C0FA9"/>
    <w:rsid w:val="009C11D8"/>
    <w:rsid w:val="009C14C6"/>
    <w:rsid w:val="009C18E0"/>
    <w:rsid w:val="009C24C2"/>
    <w:rsid w:val="009C25F5"/>
    <w:rsid w:val="009C2650"/>
    <w:rsid w:val="009C345A"/>
    <w:rsid w:val="009C3EFE"/>
    <w:rsid w:val="009C40C0"/>
    <w:rsid w:val="009C46B7"/>
    <w:rsid w:val="009C496B"/>
    <w:rsid w:val="009C4E0C"/>
    <w:rsid w:val="009C4EA3"/>
    <w:rsid w:val="009C5482"/>
    <w:rsid w:val="009C5652"/>
    <w:rsid w:val="009C56F5"/>
    <w:rsid w:val="009C5F19"/>
    <w:rsid w:val="009C6328"/>
    <w:rsid w:val="009C6ED6"/>
    <w:rsid w:val="009C711A"/>
    <w:rsid w:val="009C7629"/>
    <w:rsid w:val="009C7899"/>
    <w:rsid w:val="009D048B"/>
    <w:rsid w:val="009D0980"/>
    <w:rsid w:val="009D1000"/>
    <w:rsid w:val="009D112A"/>
    <w:rsid w:val="009D11A3"/>
    <w:rsid w:val="009D1745"/>
    <w:rsid w:val="009D1838"/>
    <w:rsid w:val="009D198F"/>
    <w:rsid w:val="009D1A18"/>
    <w:rsid w:val="009D2144"/>
    <w:rsid w:val="009D2C5E"/>
    <w:rsid w:val="009D32D6"/>
    <w:rsid w:val="009D3CD2"/>
    <w:rsid w:val="009D49A4"/>
    <w:rsid w:val="009D4B8E"/>
    <w:rsid w:val="009D4DD8"/>
    <w:rsid w:val="009D51AC"/>
    <w:rsid w:val="009D522D"/>
    <w:rsid w:val="009D56AE"/>
    <w:rsid w:val="009D68E7"/>
    <w:rsid w:val="009D775C"/>
    <w:rsid w:val="009D7AB6"/>
    <w:rsid w:val="009D7E71"/>
    <w:rsid w:val="009E08CA"/>
    <w:rsid w:val="009E0AE2"/>
    <w:rsid w:val="009E0FDD"/>
    <w:rsid w:val="009E10DE"/>
    <w:rsid w:val="009E17EC"/>
    <w:rsid w:val="009E1ADD"/>
    <w:rsid w:val="009E2070"/>
    <w:rsid w:val="009E2F86"/>
    <w:rsid w:val="009E3E0D"/>
    <w:rsid w:val="009E424A"/>
    <w:rsid w:val="009E4722"/>
    <w:rsid w:val="009E48B2"/>
    <w:rsid w:val="009E4C03"/>
    <w:rsid w:val="009E4DC1"/>
    <w:rsid w:val="009E53E8"/>
    <w:rsid w:val="009E57C5"/>
    <w:rsid w:val="009E5889"/>
    <w:rsid w:val="009E5BBF"/>
    <w:rsid w:val="009E624D"/>
    <w:rsid w:val="009E661C"/>
    <w:rsid w:val="009E7C2D"/>
    <w:rsid w:val="009E7E1D"/>
    <w:rsid w:val="009F0148"/>
    <w:rsid w:val="009F148B"/>
    <w:rsid w:val="009F2F84"/>
    <w:rsid w:val="009F3E59"/>
    <w:rsid w:val="009F405F"/>
    <w:rsid w:val="009F48A2"/>
    <w:rsid w:val="009F51FB"/>
    <w:rsid w:val="009F596B"/>
    <w:rsid w:val="009F5A11"/>
    <w:rsid w:val="009F6CCF"/>
    <w:rsid w:val="009F7EA5"/>
    <w:rsid w:val="00A0067A"/>
    <w:rsid w:val="00A009C3"/>
    <w:rsid w:val="00A0160A"/>
    <w:rsid w:val="00A046F4"/>
    <w:rsid w:val="00A04D7B"/>
    <w:rsid w:val="00A056F4"/>
    <w:rsid w:val="00A10687"/>
    <w:rsid w:val="00A11292"/>
    <w:rsid w:val="00A11418"/>
    <w:rsid w:val="00A11736"/>
    <w:rsid w:val="00A118AF"/>
    <w:rsid w:val="00A12166"/>
    <w:rsid w:val="00A126FA"/>
    <w:rsid w:val="00A12C05"/>
    <w:rsid w:val="00A12ECF"/>
    <w:rsid w:val="00A13D6F"/>
    <w:rsid w:val="00A14960"/>
    <w:rsid w:val="00A149AF"/>
    <w:rsid w:val="00A153B0"/>
    <w:rsid w:val="00A155CB"/>
    <w:rsid w:val="00A158DD"/>
    <w:rsid w:val="00A15E24"/>
    <w:rsid w:val="00A16898"/>
    <w:rsid w:val="00A16B1A"/>
    <w:rsid w:val="00A16BE9"/>
    <w:rsid w:val="00A1775E"/>
    <w:rsid w:val="00A178C3"/>
    <w:rsid w:val="00A17B5E"/>
    <w:rsid w:val="00A20485"/>
    <w:rsid w:val="00A20B4A"/>
    <w:rsid w:val="00A213C6"/>
    <w:rsid w:val="00A217B6"/>
    <w:rsid w:val="00A22141"/>
    <w:rsid w:val="00A22C09"/>
    <w:rsid w:val="00A232A5"/>
    <w:rsid w:val="00A24111"/>
    <w:rsid w:val="00A2464F"/>
    <w:rsid w:val="00A24A58"/>
    <w:rsid w:val="00A24F90"/>
    <w:rsid w:val="00A25378"/>
    <w:rsid w:val="00A260E6"/>
    <w:rsid w:val="00A2772B"/>
    <w:rsid w:val="00A2775A"/>
    <w:rsid w:val="00A27850"/>
    <w:rsid w:val="00A27C1B"/>
    <w:rsid w:val="00A30003"/>
    <w:rsid w:val="00A30CBA"/>
    <w:rsid w:val="00A3108C"/>
    <w:rsid w:val="00A32142"/>
    <w:rsid w:val="00A321D3"/>
    <w:rsid w:val="00A3299F"/>
    <w:rsid w:val="00A32E85"/>
    <w:rsid w:val="00A3306C"/>
    <w:rsid w:val="00A338A1"/>
    <w:rsid w:val="00A3504C"/>
    <w:rsid w:val="00A35256"/>
    <w:rsid w:val="00A359CE"/>
    <w:rsid w:val="00A36DB2"/>
    <w:rsid w:val="00A378B3"/>
    <w:rsid w:val="00A37E1C"/>
    <w:rsid w:val="00A408D3"/>
    <w:rsid w:val="00A409C4"/>
    <w:rsid w:val="00A4154D"/>
    <w:rsid w:val="00A41BE3"/>
    <w:rsid w:val="00A41D58"/>
    <w:rsid w:val="00A423AD"/>
    <w:rsid w:val="00A42BF7"/>
    <w:rsid w:val="00A42C73"/>
    <w:rsid w:val="00A43683"/>
    <w:rsid w:val="00A4382A"/>
    <w:rsid w:val="00A454DD"/>
    <w:rsid w:val="00A4705E"/>
    <w:rsid w:val="00A4718A"/>
    <w:rsid w:val="00A4735B"/>
    <w:rsid w:val="00A47B7F"/>
    <w:rsid w:val="00A5038C"/>
    <w:rsid w:val="00A50C6A"/>
    <w:rsid w:val="00A5146C"/>
    <w:rsid w:val="00A51CD1"/>
    <w:rsid w:val="00A5301B"/>
    <w:rsid w:val="00A544D6"/>
    <w:rsid w:val="00A549FC"/>
    <w:rsid w:val="00A555E4"/>
    <w:rsid w:val="00A5646B"/>
    <w:rsid w:val="00A57546"/>
    <w:rsid w:val="00A605E6"/>
    <w:rsid w:val="00A60BE6"/>
    <w:rsid w:val="00A61CF0"/>
    <w:rsid w:val="00A61DAA"/>
    <w:rsid w:val="00A62094"/>
    <w:rsid w:val="00A62392"/>
    <w:rsid w:val="00A62744"/>
    <w:rsid w:val="00A62FA1"/>
    <w:rsid w:val="00A63B84"/>
    <w:rsid w:val="00A63D8B"/>
    <w:rsid w:val="00A63E87"/>
    <w:rsid w:val="00A64460"/>
    <w:rsid w:val="00A64640"/>
    <w:rsid w:val="00A64A9E"/>
    <w:rsid w:val="00A6514F"/>
    <w:rsid w:val="00A6534E"/>
    <w:rsid w:val="00A65FF5"/>
    <w:rsid w:val="00A66106"/>
    <w:rsid w:val="00A67938"/>
    <w:rsid w:val="00A700FA"/>
    <w:rsid w:val="00A70D38"/>
    <w:rsid w:val="00A71131"/>
    <w:rsid w:val="00A7121B"/>
    <w:rsid w:val="00A71848"/>
    <w:rsid w:val="00A72004"/>
    <w:rsid w:val="00A72140"/>
    <w:rsid w:val="00A7269C"/>
    <w:rsid w:val="00A72AC2"/>
    <w:rsid w:val="00A730C3"/>
    <w:rsid w:val="00A7364B"/>
    <w:rsid w:val="00A73A15"/>
    <w:rsid w:val="00A73C41"/>
    <w:rsid w:val="00A73F14"/>
    <w:rsid w:val="00A744A6"/>
    <w:rsid w:val="00A74975"/>
    <w:rsid w:val="00A74F2F"/>
    <w:rsid w:val="00A751C5"/>
    <w:rsid w:val="00A752D4"/>
    <w:rsid w:val="00A7559F"/>
    <w:rsid w:val="00A760DA"/>
    <w:rsid w:val="00A77B5A"/>
    <w:rsid w:val="00A802D6"/>
    <w:rsid w:val="00A81176"/>
    <w:rsid w:val="00A81BDB"/>
    <w:rsid w:val="00A82318"/>
    <w:rsid w:val="00A82B49"/>
    <w:rsid w:val="00A83239"/>
    <w:rsid w:val="00A834B2"/>
    <w:rsid w:val="00A84A49"/>
    <w:rsid w:val="00A84F6D"/>
    <w:rsid w:val="00A85271"/>
    <w:rsid w:val="00A85FD8"/>
    <w:rsid w:val="00A86194"/>
    <w:rsid w:val="00A861FB"/>
    <w:rsid w:val="00A86507"/>
    <w:rsid w:val="00A8700D"/>
    <w:rsid w:val="00A874D1"/>
    <w:rsid w:val="00A8779D"/>
    <w:rsid w:val="00A87D56"/>
    <w:rsid w:val="00A90002"/>
    <w:rsid w:val="00A9098E"/>
    <w:rsid w:val="00A90D1D"/>
    <w:rsid w:val="00A9167D"/>
    <w:rsid w:val="00A91E83"/>
    <w:rsid w:val="00A91FC3"/>
    <w:rsid w:val="00A925B1"/>
    <w:rsid w:val="00A92F64"/>
    <w:rsid w:val="00A936AE"/>
    <w:rsid w:val="00A9518C"/>
    <w:rsid w:val="00A958E9"/>
    <w:rsid w:val="00A95B23"/>
    <w:rsid w:val="00A95B5B"/>
    <w:rsid w:val="00A95F25"/>
    <w:rsid w:val="00A9600C"/>
    <w:rsid w:val="00A964C4"/>
    <w:rsid w:val="00A96931"/>
    <w:rsid w:val="00A97A91"/>
    <w:rsid w:val="00AA03F5"/>
    <w:rsid w:val="00AA04A2"/>
    <w:rsid w:val="00AA086E"/>
    <w:rsid w:val="00AA10AC"/>
    <w:rsid w:val="00AA2283"/>
    <w:rsid w:val="00AA31A2"/>
    <w:rsid w:val="00AA3924"/>
    <w:rsid w:val="00AA3944"/>
    <w:rsid w:val="00AA70DD"/>
    <w:rsid w:val="00AA7476"/>
    <w:rsid w:val="00AA7485"/>
    <w:rsid w:val="00AB0035"/>
    <w:rsid w:val="00AB099C"/>
    <w:rsid w:val="00AB09F1"/>
    <w:rsid w:val="00AB17C8"/>
    <w:rsid w:val="00AB1A2D"/>
    <w:rsid w:val="00AB26CE"/>
    <w:rsid w:val="00AB2B41"/>
    <w:rsid w:val="00AB2DC5"/>
    <w:rsid w:val="00AB2FC4"/>
    <w:rsid w:val="00AB32E5"/>
    <w:rsid w:val="00AB3974"/>
    <w:rsid w:val="00AB41CD"/>
    <w:rsid w:val="00AB42EE"/>
    <w:rsid w:val="00AB4B42"/>
    <w:rsid w:val="00AB4DB5"/>
    <w:rsid w:val="00AB50B4"/>
    <w:rsid w:val="00AB5707"/>
    <w:rsid w:val="00AB57E8"/>
    <w:rsid w:val="00AB58DD"/>
    <w:rsid w:val="00AB5BA3"/>
    <w:rsid w:val="00AB6657"/>
    <w:rsid w:val="00AB7663"/>
    <w:rsid w:val="00AB79F4"/>
    <w:rsid w:val="00AB7F56"/>
    <w:rsid w:val="00AC029D"/>
    <w:rsid w:val="00AC05D2"/>
    <w:rsid w:val="00AC0604"/>
    <w:rsid w:val="00AC0826"/>
    <w:rsid w:val="00AC09EB"/>
    <w:rsid w:val="00AC0B4E"/>
    <w:rsid w:val="00AC0D41"/>
    <w:rsid w:val="00AC0E03"/>
    <w:rsid w:val="00AC1131"/>
    <w:rsid w:val="00AC11A3"/>
    <w:rsid w:val="00AC16CF"/>
    <w:rsid w:val="00AC189F"/>
    <w:rsid w:val="00AC1AB8"/>
    <w:rsid w:val="00AC1DE2"/>
    <w:rsid w:val="00AC21BD"/>
    <w:rsid w:val="00AC23B4"/>
    <w:rsid w:val="00AC247D"/>
    <w:rsid w:val="00AC2790"/>
    <w:rsid w:val="00AC2B75"/>
    <w:rsid w:val="00AC3092"/>
    <w:rsid w:val="00AC3EF4"/>
    <w:rsid w:val="00AC4A94"/>
    <w:rsid w:val="00AC50D7"/>
    <w:rsid w:val="00AC5CDC"/>
    <w:rsid w:val="00AC77A8"/>
    <w:rsid w:val="00AD01A1"/>
    <w:rsid w:val="00AD02CF"/>
    <w:rsid w:val="00AD1A2B"/>
    <w:rsid w:val="00AD1CD7"/>
    <w:rsid w:val="00AD1E5C"/>
    <w:rsid w:val="00AD20D9"/>
    <w:rsid w:val="00AD2281"/>
    <w:rsid w:val="00AD23B5"/>
    <w:rsid w:val="00AD2C03"/>
    <w:rsid w:val="00AD3198"/>
    <w:rsid w:val="00AD324B"/>
    <w:rsid w:val="00AD3437"/>
    <w:rsid w:val="00AD39AD"/>
    <w:rsid w:val="00AD421A"/>
    <w:rsid w:val="00AD4528"/>
    <w:rsid w:val="00AD4AB8"/>
    <w:rsid w:val="00AD62AF"/>
    <w:rsid w:val="00AD744A"/>
    <w:rsid w:val="00AD7F82"/>
    <w:rsid w:val="00AE01EB"/>
    <w:rsid w:val="00AE03B6"/>
    <w:rsid w:val="00AE0909"/>
    <w:rsid w:val="00AE10F9"/>
    <w:rsid w:val="00AE15E5"/>
    <w:rsid w:val="00AE1EF0"/>
    <w:rsid w:val="00AE2151"/>
    <w:rsid w:val="00AE2738"/>
    <w:rsid w:val="00AE2873"/>
    <w:rsid w:val="00AE3370"/>
    <w:rsid w:val="00AE39B5"/>
    <w:rsid w:val="00AE3A4E"/>
    <w:rsid w:val="00AE3ADD"/>
    <w:rsid w:val="00AE555D"/>
    <w:rsid w:val="00AE5C7A"/>
    <w:rsid w:val="00AE5DC9"/>
    <w:rsid w:val="00AE65BA"/>
    <w:rsid w:val="00AE6679"/>
    <w:rsid w:val="00AE6A94"/>
    <w:rsid w:val="00AE7E4A"/>
    <w:rsid w:val="00AF00E0"/>
    <w:rsid w:val="00AF04EB"/>
    <w:rsid w:val="00AF0778"/>
    <w:rsid w:val="00AF0A95"/>
    <w:rsid w:val="00AF108E"/>
    <w:rsid w:val="00AF12C0"/>
    <w:rsid w:val="00AF1763"/>
    <w:rsid w:val="00AF1D1E"/>
    <w:rsid w:val="00AF216E"/>
    <w:rsid w:val="00AF27FD"/>
    <w:rsid w:val="00AF32F5"/>
    <w:rsid w:val="00AF3400"/>
    <w:rsid w:val="00AF3A0C"/>
    <w:rsid w:val="00AF3AB9"/>
    <w:rsid w:val="00AF3EAB"/>
    <w:rsid w:val="00AF4021"/>
    <w:rsid w:val="00AF4125"/>
    <w:rsid w:val="00AF4CC0"/>
    <w:rsid w:val="00AF58DE"/>
    <w:rsid w:val="00AF6596"/>
    <w:rsid w:val="00AF6C5F"/>
    <w:rsid w:val="00AF6E50"/>
    <w:rsid w:val="00AF6FD9"/>
    <w:rsid w:val="00AF704F"/>
    <w:rsid w:val="00AF714A"/>
    <w:rsid w:val="00AF7374"/>
    <w:rsid w:val="00AF752E"/>
    <w:rsid w:val="00AF7867"/>
    <w:rsid w:val="00AF7CA6"/>
    <w:rsid w:val="00AF7F19"/>
    <w:rsid w:val="00B00483"/>
    <w:rsid w:val="00B0048B"/>
    <w:rsid w:val="00B013F2"/>
    <w:rsid w:val="00B0170F"/>
    <w:rsid w:val="00B01A4D"/>
    <w:rsid w:val="00B01D09"/>
    <w:rsid w:val="00B02921"/>
    <w:rsid w:val="00B03102"/>
    <w:rsid w:val="00B043D3"/>
    <w:rsid w:val="00B04580"/>
    <w:rsid w:val="00B0596B"/>
    <w:rsid w:val="00B05DD9"/>
    <w:rsid w:val="00B068BE"/>
    <w:rsid w:val="00B10A48"/>
    <w:rsid w:val="00B11A14"/>
    <w:rsid w:val="00B11E07"/>
    <w:rsid w:val="00B11ED0"/>
    <w:rsid w:val="00B129AD"/>
    <w:rsid w:val="00B13039"/>
    <w:rsid w:val="00B137A5"/>
    <w:rsid w:val="00B1391B"/>
    <w:rsid w:val="00B13B62"/>
    <w:rsid w:val="00B13E9A"/>
    <w:rsid w:val="00B13EB5"/>
    <w:rsid w:val="00B14A2A"/>
    <w:rsid w:val="00B14B54"/>
    <w:rsid w:val="00B154F4"/>
    <w:rsid w:val="00B15807"/>
    <w:rsid w:val="00B15ACD"/>
    <w:rsid w:val="00B15C7C"/>
    <w:rsid w:val="00B16134"/>
    <w:rsid w:val="00B16B40"/>
    <w:rsid w:val="00B16F3F"/>
    <w:rsid w:val="00B172A4"/>
    <w:rsid w:val="00B17884"/>
    <w:rsid w:val="00B17959"/>
    <w:rsid w:val="00B20468"/>
    <w:rsid w:val="00B205F2"/>
    <w:rsid w:val="00B211E4"/>
    <w:rsid w:val="00B21538"/>
    <w:rsid w:val="00B223CF"/>
    <w:rsid w:val="00B2376D"/>
    <w:rsid w:val="00B238F6"/>
    <w:rsid w:val="00B23A6D"/>
    <w:rsid w:val="00B24415"/>
    <w:rsid w:val="00B252A4"/>
    <w:rsid w:val="00B2579B"/>
    <w:rsid w:val="00B25861"/>
    <w:rsid w:val="00B25AC1"/>
    <w:rsid w:val="00B2628B"/>
    <w:rsid w:val="00B263A9"/>
    <w:rsid w:val="00B27870"/>
    <w:rsid w:val="00B27FAA"/>
    <w:rsid w:val="00B3025A"/>
    <w:rsid w:val="00B3173D"/>
    <w:rsid w:val="00B32B63"/>
    <w:rsid w:val="00B32C84"/>
    <w:rsid w:val="00B32CAB"/>
    <w:rsid w:val="00B34072"/>
    <w:rsid w:val="00B34B31"/>
    <w:rsid w:val="00B357C0"/>
    <w:rsid w:val="00B358FF"/>
    <w:rsid w:val="00B36026"/>
    <w:rsid w:val="00B363E5"/>
    <w:rsid w:val="00B376D9"/>
    <w:rsid w:val="00B37BE5"/>
    <w:rsid w:val="00B37DD2"/>
    <w:rsid w:val="00B40246"/>
    <w:rsid w:val="00B40D75"/>
    <w:rsid w:val="00B413CB"/>
    <w:rsid w:val="00B41480"/>
    <w:rsid w:val="00B418FA"/>
    <w:rsid w:val="00B42ADF"/>
    <w:rsid w:val="00B43718"/>
    <w:rsid w:val="00B438BE"/>
    <w:rsid w:val="00B44080"/>
    <w:rsid w:val="00B44428"/>
    <w:rsid w:val="00B453F3"/>
    <w:rsid w:val="00B46114"/>
    <w:rsid w:val="00B46480"/>
    <w:rsid w:val="00B4717D"/>
    <w:rsid w:val="00B4733A"/>
    <w:rsid w:val="00B4767E"/>
    <w:rsid w:val="00B4779E"/>
    <w:rsid w:val="00B47CC4"/>
    <w:rsid w:val="00B50937"/>
    <w:rsid w:val="00B50B5B"/>
    <w:rsid w:val="00B50D61"/>
    <w:rsid w:val="00B515A2"/>
    <w:rsid w:val="00B51E6A"/>
    <w:rsid w:val="00B51F69"/>
    <w:rsid w:val="00B52824"/>
    <w:rsid w:val="00B53834"/>
    <w:rsid w:val="00B54A72"/>
    <w:rsid w:val="00B54C22"/>
    <w:rsid w:val="00B55E49"/>
    <w:rsid w:val="00B56716"/>
    <w:rsid w:val="00B56EE5"/>
    <w:rsid w:val="00B57802"/>
    <w:rsid w:val="00B57850"/>
    <w:rsid w:val="00B57E0C"/>
    <w:rsid w:val="00B60073"/>
    <w:rsid w:val="00B60814"/>
    <w:rsid w:val="00B60D9D"/>
    <w:rsid w:val="00B60E00"/>
    <w:rsid w:val="00B61129"/>
    <w:rsid w:val="00B6141D"/>
    <w:rsid w:val="00B614A8"/>
    <w:rsid w:val="00B61FD5"/>
    <w:rsid w:val="00B6216A"/>
    <w:rsid w:val="00B62756"/>
    <w:rsid w:val="00B63C96"/>
    <w:rsid w:val="00B64896"/>
    <w:rsid w:val="00B64D95"/>
    <w:rsid w:val="00B6532B"/>
    <w:rsid w:val="00B65D5B"/>
    <w:rsid w:val="00B66A5D"/>
    <w:rsid w:val="00B720CF"/>
    <w:rsid w:val="00B726D2"/>
    <w:rsid w:val="00B7281B"/>
    <w:rsid w:val="00B74CD8"/>
    <w:rsid w:val="00B75666"/>
    <w:rsid w:val="00B760C6"/>
    <w:rsid w:val="00B773D1"/>
    <w:rsid w:val="00B77778"/>
    <w:rsid w:val="00B8057F"/>
    <w:rsid w:val="00B813D7"/>
    <w:rsid w:val="00B817E5"/>
    <w:rsid w:val="00B824EF"/>
    <w:rsid w:val="00B82BB3"/>
    <w:rsid w:val="00B83779"/>
    <w:rsid w:val="00B84B63"/>
    <w:rsid w:val="00B85C66"/>
    <w:rsid w:val="00B87356"/>
    <w:rsid w:val="00B876D9"/>
    <w:rsid w:val="00B8789B"/>
    <w:rsid w:val="00B911CE"/>
    <w:rsid w:val="00B92C39"/>
    <w:rsid w:val="00B932FF"/>
    <w:rsid w:val="00B93405"/>
    <w:rsid w:val="00B93AE0"/>
    <w:rsid w:val="00B93E9C"/>
    <w:rsid w:val="00B947FC"/>
    <w:rsid w:val="00B95F2E"/>
    <w:rsid w:val="00B96360"/>
    <w:rsid w:val="00B9663F"/>
    <w:rsid w:val="00B96ADE"/>
    <w:rsid w:val="00B96CDC"/>
    <w:rsid w:val="00B97621"/>
    <w:rsid w:val="00BA0281"/>
    <w:rsid w:val="00BA038C"/>
    <w:rsid w:val="00BA0884"/>
    <w:rsid w:val="00BA1659"/>
    <w:rsid w:val="00BA1962"/>
    <w:rsid w:val="00BA2B30"/>
    <w:rsid w:val="00BA2CF7"/>
    <w:rsid w:val="00BA4972"/>
    <w:rsid w:val="00BA4C9B"/>
    <w:rsid w:val="00BA54AC"/>
    <w:rsid w:val="00BA5E6F"/>
    <w:rsid w:val="00BA6B6F"/>
    <w:rsid w:val="00BA6D90"/>
    <w:rsid w:val="00BA7F58"/>
    <w:rsid w:val="00BB06A2"/>
    <w:rsid w:val="00BB0964"/>
    <w:rsid w:val="00BB0A5D"/>
    <w:rsid w:val="00BB11C8"/>
    <w:rsid w:val="00BB29D4"/>
    <w:rsid w:val="00BB2A52"/>
    <w:rsid w:val="00BB31F7"/>
    <w:rsid w:val="00BB31FD"/>
    <w:rsid w:val="00BB37D0"/>
    <w:rsid w:val="00BB3A52"/>
    <w:rsid w:val="00BB3B83"/>
    <w:rsid w:val="00BB3CA7"/>
    <w:rsid w:val="00BB4DBF"/>
    <w:rsid w:val="00BB5044"/>
    <w:rsid w:val="00BB52F9"/>
    <w:rsid w:val="00BB5BCA"/>
    <w:rsid w:val="00BB698B"/>
    <w:rsid w:val="00BB6BA4"/>
    <w:rsid w:val="00BB7562"/>
    <w:rsid w:val="00BB7A0A"/>
    <w:rsid w:val="00BC107E"/>
    <w:rsid w:val="00BC2654"/>
    <w:rsid w:val="00BC2923"/>
    <w:rsid w:val="00BC38F1"/>
    <w:rsid w:val="00BC3BE8"/>
    <w:rsid w:val="00BC4E8E"/>
    <w:rsid w:val="00BC5ADB"/>
    <w:rsid w:val="00BC5B54"/>
    <w:rsid w:val="00BC6535"/>
    <w:rsid w:val="00BC67BB"/>
    <w:rsid w:val="00BC6C69"/>
    <w:rsid w:val="00BC6C91"/>
    <w:rsid w:val="00BC6EB9"/>
    <w:rsid w:val="00BC729C"/>
    <w:rsid w:val="00BC7D2F"/>
    <w:rsid w:val="00BD02DF"/>
    <w:rsid w:val="00BD0F80"/>
    <w:rsid w:val="00BD1ACB"/>
    <w:rsid w:val="00BD221F"/>
    <w:rsid w:val="00BD22C1"/>
    <w:rsid w:val="00BD2737"/>
    <w:rsid w:val="00BD27A3"/>
    <w:rsid w:val="00BD3C77"/>
    <w:rsid w:val="00BD3EE9"/>
    <w:rsid w:val="00BD3F46"/>
    <w:rsid w:val="00BD46AE"/>
    <w:rsid w:val="00BD48E3"/>
    <w:rsid w:val="00BD4F85"/>
    <w:rsid w:val="00BD5DB9"/>
    <w:rsid w:val="00BD5E39"/>
    <w:rsid w:val="00BD6350"/>
    <w:rsid w:val="00BD7309"/>
    <w:rsid w:val="00BD75CD"/>
    <w:rsid w:val="00BD7D45"/>
    <w:rsid w:val="00BE0A43"/>
    <w:rsid w:val="00BE1243"/>
    <w:rsid w:val="00BE1322"/>
    <w:rsid w:val="00BE1608"/>
    <w:rsid w:val="00BE1D2D"/>
    <w:rsid w:val="00BE2669"/>
    <w:rsid w:val="00BE2A8B"/>
    <w:rsid w:val="00BE2CBD"/>
    <w:rsid w:val="00BE310A"/>
    <w:rsid w:val="00BE326D"/>
    <w:rsid w:val="00BE3701"/>
    <w:rsid w:val="00BE42EE"/>
    <w:rsid w:val="00BE596D"/>
    <w:rsid w:val="00BE6096"/>
    <w:rsid w:val="00BE63E8"/>
    <w:rsid w:val="00BE6E31"/>
    <w:rsid w:val="00BE79D7"/>
    <w:rsid w:val="00BF014B"/>
    <w:rsid w:val="00BF0BF4"/>
    <w:rsid w:val="00BF0D25"/>
    <w:rsid w:val="00BF0D63"/>
    <w:rsid w:val="00BF0E6F"/>
    <w:rsid w:val="00BF1BB0"/>
    <w:rsid w:val="00BF1D2E"/>
    <w:rsid w:val="00BF20FF"/>
    <w:rsid w:val="00BF2779"/>
    <w:rsid w:val="00BF2E67"/>
    <w:rsid w:val="00BF3138"/>
    <w:rsid w:val="00BF39D6"/>
    <w:rsid w:val="00BF39F0"/>
    <w:rsid w:val="00BF42F6"/>
    <w:rsid w:val="00BF45C2"/>
    <w:rsid w:val="00BF4721"/>
    <w:rsid w:val="00BF5487"/>
    <w:rsid w:val="00BF60D3"/>
    <w:rsid w:val="00BF67F9"/>
    <w:rsid w:val="00BF7A45"/>
    <w:rsid w:val="00C00561"/>
    <w:rsid w:val="00C007A3"/>
    <w:rsid w:val="00C0085A"/>
    <w:rsid w:val="00C00AF7"/>
    <w:rsid w:val="00C00C8F"/>
    <w:rsid w:val="00C011F6"/>
    <w:rsid w:val="00C02832"/>
    <w:rsid w:val="00C02A29"/>
    <w:rsid w:val="00C02D31"/>
    <w:rsid w:val="00C03172"/>
    <w:rsid w:val="00C033E2"/>
    <w:rsid w:val="00C0349D"/>
    <w:rsid w:val="00C03742"/>
    <w:rsid w:val="00C038F0"/>
    <w:rsid w:val="00C03D65"/>
    <w:rsid w:val="00C03EDB"/>
    <w:rsid w:val="00C04024"/>
    <w:rsid w:val="00C04084"/>
    <w:rsid w:val="00C04B7D"/>
    <w:rsid w:val="00C054E0"/>
    <w:rsid w:val="00C070BE"/>
    <w:rsid w:val="00C071E9"/>
    <w:rsid w:val="00C0777B"/>
    <w:rsid w:val="00C07924"/>
    <w:rsid w:val="00C07B59"/>
    <w:rsid w:val="00C07FAA"/>
    <w:rsid w:val="00C10863"/>
    <w:rsid w:val="00C1107F"/>
    <w:rsid w:val="00C11782"/>
    <w:rsid w:val="00C11835"/>
    <w:rsid w:val="00C11BF9"/>
    <w:rsid w:val="00C120E4"/>
    <w:rsid w:val="00C1231A"/>
    <w:rsid w:val="00C12527"/>
    <w:rsid w:val="00C12C45"/>
    <w:rsid w:val="00C12CAA"/>
    <w:rsid w:val="00C1319E"/>
    <w:rsid w:val="00C1376F"/>
    <w:rsid w:val="00C137EB"/>
    <w:rsid w:val="00C13D4F"/>
    <w:rsid w:val="00C13ED6"/>
    <w:rsid w:val="00C15940"/>
    <w:rsid w:val="00C16433"/>
    <w:rsid w:val="00C16AA3"/>
    <w:rsid w:val="00C16B7C"/>
    <w:rsid w:val="00C174E5"/>
    <w:rsid w:val="00C17DBC"/>
    <w:rsid w:val="00C21036"/>
    <w:rsid w:val="00C22253"/>
    <w:rsid w:val="00C225A0"/>
    <w:rsid w:val="00C2261E"/>
    <w:rsid w:val="00C22EF3"/>
    <w:rsid w:val="00C2307C"/>
    <w:rsid w:val="00C235B4"/>
    <w:rsid w:val="00C237F1"/>
    <w:rsid w:val="00C2456A"/>
    <w:rsid w:val="00C24727"/>
    <w:rsid w:val="00C247A0"/>
    <w:rsid w:val="00C24AD6"/>
    <w:rsid w:val="00C25693"/>
    <w:rsid w:val="00C260A0"/>
    <w:rsid w:val="00C30E96"/>
    <w:rsid w:val="00C31A95"/>
    <w:rsid w:val="00C31B25"/>
    <w:rsid w:val="00C31D02"/>
    <w:rsid w:val="00C32103"/>
    <w:rsid w:val="00C32E34"/>
    <w:rsid w:val="00C3339B"/>
    <w:rsid w:val="00C34319"/>
    <w:rsid w:val="00C34973"/>
    <w:rsid w:val="00C351AE"/>
    <w:rsid w:val="00C35507"/>
    <w:rsid w:val="00C3568A"/>
    <w:rsid w:val="00C35710"/>
    <w:rsid w:val="00C35A08"/>
    <w:rsid w:val="00C35D92"/>
    <w:rsid w:val="00C360E9"/>
    <w:rsid w:val="00C365B5"/>
    <w:rsid w:val="00C36725"/>
    <w:rsid w:val="00C36741"/>
    <w:rsid w:val="00C36E60"/>
    <w:rsid w:val="00C37279"/>
    <w:rsid w:val="00C41065"/>
    <w:rsid w:val="00C4182C"/>
    <w:rsid w:val="00C41F63"/>
    <w:rsid w:val="00C4333C"/>
    <w:rsid w:val="00C435E8"/>
    <w:rsid w:val="00C4392E"/>
    <w:rsid w:val="00C43BBE"/>
    <w:rsid w:val="00C44EA6"/>
    <w:rsid w:val="00C45318"/>
    <w:rsid w:val="00C457FC"/>
    <w:rsid w:val="00C45A9E"/>
    <w:rsid w:val="00C45DE1"/>
    <w:rsid w:val="00C45E52"/>
    <w:rsid w:val="00C464FA"/>
    <w:rsid w:val="00C47B53"/>
    <w:rsid w:val="00C47BEF"/>
    <w:rsid w:val="00C50457"/>
    <w:rsid w:val="00C504D6"/>
    <w:rsid w:val="00C51660"/>
    <w:rsid w:val="00C516FB"/>
    <w:rsid w:val="00C51EDD"/>
    <w:rsid w:val="00C530BC"/>
    <w:rsid w:val="00C532A8"/>
    <w:rsid w:val="00C53725"/>
    <w:rsid w:val="00C53E18"/>
    <w:rsid w:val="00C5478A"/>
    <w:rsid w:val="00C54D9D"/>
    <w:rsid w:val="00C54ED6"/>
    <w:rsid w:val="00C55977"/>
    <w:rsid w:val="00C55BE3"/>
    <w:rsid w:val="00C55D17"/>
    <w:rsid w:val="00C55F0E"/>
    <w:rsid w:val="00C563AC"/>
    <w:rsid w:val="00C56723"/>
    <w:rsid w:val="00C5710B"/>
    <w:rsid w:val="00C578B5"/>
    <w:rsid w:val="00C57C3C"/>
    <w:rsid w:val="00C60BDC"/>
    <w:rsid w:val="00C60BDF"/>
    <w:rsid w:val="00C61010"/>
    <w:rsid w:val="00C61615"/>
    <w:rsid w:val="00C61C7D"/>
    <w:rsid w:val="00C61D9E"/>
    <w:rsid w:val="00C61F35"/>
    <w:rsid w:val="00C61F37"/>
    <w:rsid w:val="00C62261"/>
    <w:rsid w:val="00C624BD"/>
    <w:rsid w:val="00C62EB7"/>
    <w:rsid w:val="00C638AF"/>
    <w:rsid w:val="00C6436E"/>
    <w:rsid w:val="00C64C4A"/>
    <w:rsid w:val="00C65213"/>
    <w:rsid w:val="00C65B81"/>
    <w:rsid w:val="00C65DFD"/>
    <w:rsid w:val="00C65E20"/>
    <w:rsid w:val="00C66E24"/>
    <w:rsid w:val="00C67557"/>
    <w:rsid w:val="00C6794C"/>
    <w:rsid w:val="00C679F0"/>
    <w:rsid w:val="00C702BD"/>
    <w:rsid w:val="00C70E9B"/>
    <w:rsid w:val="00C7172F"/>
    <w:rsid w:val="00C71BF7"/>
    <w:rsid w:val="00C72DE4"/>
    <w:rsid w:val="00C735D3"/>
    <w:rsid w:val="00C73B8E"/>
    <w:rsid w:val="00C73D9C"/>
    <w:rsid w:val="00C7453C"/>
    <w:rsid w:val="00C75555"/>
    <w:rsid w:val="00C7567E"/>
    <w:rsid w:val="00C757CF"/>
    <w:rsid w:val="00C759C3"/>
    <w:rsid w:val="00C7614B"/>
    <w:rsid w:val="00C76CF8"/>
    <w:rsid w:val="00C7748C"/>
    <w:rsid w:val="00C77518"/>
    <w:rsid w:val="00C77918"/>
    <w:rsid w:val="00C77C33"/>
    <w:rsid w:val="00C80377"/>
    <w:rsid w:val="00C819D0"/>
    <w:rsid w:val="00C81AC2"/>
    <w:rsid w:val="00C81D7A"/>
    <w:rsid w:val="00C82D35"/>
    <w:rsid w:val="00C835C7"/>
    <w:rsid w:val="00C84415"/>
    <w:rsid w:val="00C84753"/>
    <w:rsid w:val="00C85F1F"/>
    <w:rsid w:val="00C86CB6"/>
    <w:rsid w:val="00C87919"/>
    <w:rsid w:val="00C87C34"/>
    <w:rsid w:val="00C87E0B"/>
    <w:rsid w:val="00C908D7"/>
    <w:rsid w:val="00C923B3"/>
    <w:rsid w:val="00C92795"/>
    <w:rsid w:val="00C930B6"/>
    <w:rsid w:val="00C93175"/>
    <w:rsid w:val="00C933B1"/>
    <w:rsid w:val="00C934F3"/>
    <w:rsid w:val="00C9354E"/>
    <w:rsid w:val="00C938C9"/>
    <w:rsid w:val="00C940E1"/>
    <w:rsid w:val="00C94287"/>
    <w:rsid w:val="00C948CE"/>
    <w:rsid w:val="00C9519E"/>
    <w:rsid w:val="00C951A2"/>
    <w:rsid w:val="00C95319"/>
    <w:rsid w:val="00C95CB9"/>
    <w:rsid w:val="00C95F4F"/>
    <w:rsid w:val="00C96054"/>
    <w:rsid w:val="00C963BC"/>
    <w:rsid w:val="00C9656F"/>
    <w:rsid w:val="00C9658A"/>
    <w:rsid w:val="00C97FA6"/>
    <w:rsid w:val="00CA0718"/>
    <w:rsid w:val="00CA0BE4"/>
    <w:rsid w:val="00CA0D15"/>
    <w:rsid w:val="00CA17A1"/>
    <w:rsid w:val="00CA18E3"/>
    <w:rsid w:val="00CA1F25"/>
    <w:rsid w:val="00CA1F98"/>
    <w:rsid w:val="00CA2723"/>
    <w:rsid w:val="00CA3087"/>
    <w:rsid w:val="00CA353C"/>
    <w:rsid w:val="00CA3FCB"/>
    <w:rsid w:val="00CA412D"/>
    <w:rsid w:val="00CA4958"/>
    <w:rsid w:val="00CA4E4A"/>
    <w:rsid w:val="00CA5069"/>
    <w:rsid w:val="00CA5C0B"/>
    <w:rsid w:val="00CA5E39"/>
    <w:rsid w:val="00CA641D"/>
    <w:rsid w:val="00CA6B22"/>
    <w:rsid w:val="00CA6F3B"/>
    <w:rsid w:val="00CA77FB"/>
    <w:rsid w:val="00CA7BD6"/>
    <w:rsid w:val="00CB0001"/>
    <w:rsid w:val="00CB059F"/>
    <w:rsid w:val="00CB0841"/>
    <w:rsid w:val="00CB088D"/>
    <w:rsid w:val="00CB0954"/>
    <w:rsid w:val="00CB0CEF"/>
    <w:rsid w:val="00CB1623"/>
    <w:rsid w:val="00CB219A"/>
    <w:rsid w:val="00CB2866"/>
    <w:rsid w:val="00CB2C4E"/>
    <w:rsid w:val="00CB2FCB"/>
    <w:rsid w:val="00CB3F3A"/>
    <w:rsid w:val="00CB47CB"/>
    <w:rsid w:val="00CB4CE1"/>
    <w:rsid w:val="00CB604E"/>
    <w:rsid w:val="00CB65B6"/>
    <w:rsid w:val="00CB7359"/>
    <w:rsid w:val="00CB7895"/>
    <w:rsid w:val="00CB7B73"/>
    <w:rsid w:val="00CB7C38"/>
    <w:rsid w:val="00CB7EDF"/>
    <w:rsid w:val="00CC05EF"/>
    <w:rsid w:val="00CC0AAD"/>
    <w:rsid w:val="00CC1241"/>
    <w:rsid w:val="00CC1D4F"/>
    <w:rsid w:val="00CC1E77"/>
    <w:rsid w:val="00CC2215"/>
    <w:rsid w:val="00CC24DE"/>
    <w:rsid w:val="00CC25E2"/>
    <w:rsid w:val="00CC3F14"/>
    <w:rsid w:val="00CC4003"/>
    <w:rsid w:val="00CC4D13"/>
    <w:rsid w:val="00CC5978"/>
    <w:rsid w:val="00CC5AE8"/>
    <w:rsid w:val="00CC5C3A"/>
    <w:rsid w:val="00CC5FA7"/>
    <w:rsid w:val="00CC6F33"/>
    <w:rsid w:val="00CC7063"/>
    <w:rsid w:val="00CC7357"/>
    <w:rsid w:val="00CC7F8A"/>
    <w:rsid w:val="00CD06CD"/>
    <w:rsid w:val="00CD099D"/>
    <w:rsid w:val="00CD148F"/>
    <w:rsid w:val="00CD1B90"/>
    <w:rsid w:val="00CD2AD4"/>
    <w:rsid w:val="00CD5318"/>
    <w:rsid w:val="00CD5BEC"/>
    <w:rsid w:val="00CD5EC3"/>
    <w:rsid w:val="00CD65EC"/>
    <w:rsid w:val="00CD6B4A"/>
    <w:rsid w:val="00CD76C3"/>
    <w:rsid w:val="00CE0355"/>
    <w:rsid w:val="00CE08C0"/>
    <w:rsid w:val="00CE0AB0"/>
    <w:rsid w:val="00CE1114"/>
    <w:rsid w:val="00CE1245"/>
    <w:rsid w:val="00CE22FD"/>
    <w:rsid w:val="00CE270D"/>
    <w:rsid w:val="00CE3378"/>
    <w:rsid w:val="00CE509E"/>
    <w:rsid w:val="00CE50AF"/>
    <w:rsid w:val="00CE512A"/>
    <w:rsid w:val="00CE596D"/>
    <w:rsid w:val="00CE59BB"/>
    <w:rsid w:val="00CE667B"/>
    <w:rsid w:val="00CE6AA9"/>
    <w:rsid w:val="00CE6BD6"/>
    <w:rsid w:val="00CE6DBB"/>
    <w:rsid w:val="00CE7DDB"/>
    <w:rsid w:val="00CF059D"/>
    <w:rsid w:val="00CF0742"/>
    <w:rsid w:val="00CF075B"/>
    <w:rsid w:val="00CF0B35"/>
    <w:rsid w:val="00CF14FA"/>
    <w:rsid w:val="00CF19DA"/>
    <w:rsid w:val="00CF208E"/>
    <w:rsid w:val="00CF2C64"/>
    <w:rsid w:val="00CF3AA2"/>
    <w:rsid w:val="00CF4986"/>
    <w:rsid w:val="00CF53EE"/>
    <w:rsid w:val="00CF5AE4"/>
    <w:rsid w:val="00CF6561"/>
    <w:rsid w:val="00CF67D4"/>
    <w:rsid w:val="00CF6BD2"/>
    <w:rsid w:val="00CF7DBC"/>
    <w:rsid w:val="00D003C2"/>
    <w:rsid w:val="00D009F9"/>
    <w:rsid w:val="00D011AB"/>
    <w:rsid w:val="00D02561"/>
    <w:rsid w:val="00D02743"/>
    <w:rsid w:val="00D03C40"/>
    <w:rsid w:val="00D0444E"/>
    <w:rsid w:val="00D04C9E"/>
    <w:rsid w:val="00D05C92"/>
    <w:rsid w:val="00D05D69"/>
    <w:rsid w:val="00D05F8C"/>
    <w:rsid w:val="00D060E6"/>
    <w:rsid w:val="00D0737F"/>
    <w:rsid w:val="00D07466"/>
    <w:rsid w:val="00D07725"/>
    <w:rsid w:val="00D07EFB"/>
    <w:rsid w:val="00D1025C"/>
    <w:rsid w:val="00D103A7"/>
    <w:rsid w:val="00D105A6"/>
    <w:rsid w:val="00D10A2D"/>
    <w:rsid w:val="00D1165D"/>
    <w:rsid w:val="00D11B1A"/>
    <w:rsid w:val="00D12073"/>
    <w:rsid w:val="00D1278E"/>
    <w:rsid w:val="00D12D6E"/>
    <w:rsid w:val="00D131FC"/>
    <w:rsid w:val="00D13543"/>
    <w:rsid w:val="00D13797"/>
    <w:rsid w:val="00D139CB"/>
    <w:rsid w:val="00D13D85"/>
    <w:rsid w:val="00D15C03"/>
    <w:rsid w:val="00D16218"/>
    <w:rsid w:val="00D164D5"/>
    <w:rsid w:val="00D1675D"/>
    <w:rsid w:val="00D16973"/>
    <w:rsid w:val="00D16DFA"/>
    <w:rsid w:val="00D17804"/>
    <w:rsid w:val="00D20014"/>
    <w:rsid w:val="00D20C67"/>
    <w:rsid w:val="00D20F7D"/>
    <w:rsid w:val="00D21668"/>
    <w:rsid w:val="00D222CF"/>
    <w:rsid w:val="00D248E8"/>
    <w:rsid w:val="00D24ACD"/>
    <w:rsid w:val="00D24C3E"/>
    <w:rsid w:val="00D2528F"/>
    <w:rsid w:val="00D25780"/>
    <w:rsid w:val="00D25831"/>
    <w:rsid w:val="00D25B11"/>
    <w:rsid w:val="00D25DDB"/>
    <w:rsid w:val="00D25E0A"/>
    <w:rsid w:val="00D26674"/>
    <w:rsid w:val="00D2669D"/>
    <w:rsid w:val="00D26A3F"/>
    <w:rsid w:val="00D27737"/>
    <w:rsid w:val="00D27850"/>
    <w:rsid w:val="00D27B99"/>
    <w:rsid w:val="00D30118"/>
    <w:rsid w:val="00D30374"/>
    <w:rsid w:val="00D305A1"/>
    <w:rsid w:val="00D309F4"/>
    <w:rsid w:val="00D30D6D"/>
    <w:rsid w:val="00D31032"/>
    <w:rsid w:val="00D3107E"/>
    <w:rsid w:val="00D311FE"/>
    <w:rsid w:val="00D3129E"/>
    <w:rsid w:val="00D32CA8"/>
    <w:rsid w:val="00D32F62"/>
    <w:rsid w:val="00D33ECE"/>
    <w:rsid w:val="00D3548F"/>
    <w:rsid w:val="00D354FD"/>
    <w:rsid w:val="00D35BDF"/>
    <w:rsid w:val="00D364CB"/>
    <w:rsid w:val="00D36CE9"/>
    <w:rsid w:val="00D378D2"/>
    <w:rsid w:val="00D37D0A"/>
    <w:rsid w:val="00D37D55"/>
    <w:rsid w:val="00D37E0C"/>
    <w:rsid w:val="00D40530"/>
    <w:rsid w:val="00D40804"/>
    <w:rsid w:val="00D40F42"/>
    <w:rsid w:val="00D41251"/>
    <w:rsid w:val="00D41BF3"/>
    <w:rsid w:val="00D42166"/>
    <w:rsid w:val="00D424E8"/>
    <w:rsid w:val="00D426D6"/>
    <w:rsid w:val="00D42C1D"/>
    <w:rsid w:val="00D4412F"/>
    <w:rsid w:val="00D44370"/>
    <w:rsid w:val="00D447AD"/>
    <w:rsid w:val="00D44D17"/>
    <w:rsid w:val="00D45E11"/>
    <w:rsid w:val="00D463E9"/>
    <w:rsid w:val="00D4646B"/>
    <w:rsid w:val="00D4746F"/>
    <w:rsid w:val="00D477D1"/>
    <w:rsid w:val="00D478D2"/>
    <w:rsid w:val="00D50A2D"/>
    <w:rsid w:val="00D51222"/>
    <w:rsid w:val="00D5211D"/>
    <w:rsid w:val="00D52F65"/>
    <w:rsid w:val="00D5310E"/>
    <w:rsid w:val="00D53D63"/>
    <w:rsid w:val="00D5404C"/>
    <w:rsid w:val="00D54417"/>
    <w:rsid w:val="00D54FE5"/>
    <w:rsid w:val="00D553CC"/>
    <w:rsid w:val="00D5680A"/>
    <w:rsid w:val="00D56D55"/>
    <w:rsid w:val="00D57A19"/>
    <w:rsid w:val="00D57C62"/>
    <w:rsid w:val="00D60776"/>
    <w:rsid w:val="00D60D89"/>
    <w:rsid w:val="00D61193"/>
    <w:rsid w:val="00D61349"/>
    <w:rsid w:val="00D613F5"/>
    <w:rsid w:val="00D6189F"/>
    <w:rsid w:val="00D62307"/>
    <w:rsid w:val="00D636DD"/>
    <w:rsid w:val="00D638D5"/>
    <w:rsid w:val="00D63A21"/>
    <w:rsid w:val="00D64099"/>
    <w:rsid w:val="00D640D7"/>
    <w:rsid w:val="00D64908"/>
    <w:rsid w:val="00D649C4"/>
    <w:rsid w:val="00D65390"/>
    <w:rsid w:val="00D65862"/>
    <w:rsid w:val="00D6590A"/>
    <w:rsid w:val="00D67DDB"/>
    <w:rsid w:val="00D7070E"/>
    <w:rsid w:val="00D712E5"/>
    <w:rsid w:val="00D71784"/>
    <w:rsid w:val="00D71DB5"/>
    <w:rsid w:val="00D71E4D"/>
    <w:rsid w:val="00D7210E"/>
    <w:rsid w:val="00D72C51"/>
    <w:rsid w:val="00D72EDF"/>
    <w:rsid w:val="00D7301F"/>
    <w:rsid w:val="00D736F4"/>
    <w:rsid w:val="00D73BFF"/>
    <w:rsid w:val="00D73D25"/>
    <w:rsid w:val="00D73EC1"/>
    <w:rsid w:val="00D744D8"/>
    <w:rsid w:val="00D74A1C"/>
    <w:rsid w:val="00D757C7"/>
    <w:rsid w:val="00D76D92"/>
    <w:rsid w:val="00D773DE"/>
    <w:rsid w:val="00D7756A"/>
    <w:rsid w:val="00D7764F"/>
    <w:rsid w:val="00D80544"/>
    <w:rsid w:val="00D80647"/>
    <w:rsid w:val="00D80CA7"/>
    <w:rsid w:val="00D825C3"/>
    <w:rsid w:val="00D82A6A"/>
    <w:rsid w:val="00D82D4D"/>
    <w:rsid w:val="00D832DC"/>
    <w:rsid w:val="00D83ACD"/>
    <w:rsid w:val="00D8431A"/>
    <w:rsid w:val="00D8475F"/>
    <w:rsid w:val="00D85511"/>
    <w:rsid w:val="00D857CA"/>
    <w:rsid w:val="00D85B10"/>
    <w:rsid w:val="00D864F8"/>
    <w:rsid w:val="00D86DA2"/>
    <w:rsid w:val="00D87F5F"/>
    <w:rsid w:val="00D902CC"/>
    <w:rsid w:val="00D90805"/>
    <w:rsid w:val="00D90EAE"/>
    <w:rsid w:val="00D915C1"/>
    <w:rsid w:val="00D9174B"/>
    <w:rsid w:val="00D92A15"/>
    <w:rsid w:val="00D92DBA"/>
    <w:rsid w:val="00D92F15"/>
    <w:rsid w:val="00D9330F"/>
    <w:rsid w:val="00D96660"/>
    <w:rsid w:val="00D9681E"/>
    <w:rsid w:val="00D97075"/>
    <w:rsid w:val="00D97FAA"/>
    <w:rsid w:val="00DA027D"/>
    <w:rsid w:val="00DA0402"/>
    <w:rsid w:val="00DA0A8D"/>
    <w:rsid w:val="00DA0C6C"/>
    <w:rsid w:val="00DA175E"/>
    <w:rsid w:val="00DA1D24"/>
    <w:rsid w:val="00DA225B"/>
    <w:rsid w:val="00DA24C2"/>
    <w:rsid w:val="00DA2A91"/>
    <w:rsid w:val="00DA34A0"/>
    <w:rsid w:val="00DA373B"/>
    <w:rsid w:val="00DA4286"/>
    <w:rsid w:val="00DA44D1"/>
    <w:rsid w:val="00DA4C78"/>
    <w:rsid w:val="00DA5260"/>
    <w:rsid w:val="00DA6047"/>
    <w:rsid w:val="00DA6086"/>
    <w:rsid w:val="00DA638F"/>
    <w:rsid w:val="00DA6AB1"/>
    <w:rsid w:val="00DA7046"/>
    <w:rsid w:val="00DA7902"/>
    <w:rsid w:val="00DB1443"/>
    <w:rsid w:val="00DB1465"/>
    <w:rsid w:val="00DB2CDF"/>
    <w:rsid w:val="00DB36C5"/>
    <w:rsid w:val="00DB3C3A"/>
    <w:rsid w:val="00DB44E7"/>
    <w:rsid w:val="00DB4F85"/>
    <w:rsid w:val="00DB5396"/>
    <w:rsid w:val="00DB5786"/>
    <w:rsid w:val="00DB5DB7"/>
    <w:rsid w:val="00DB67B1"/>
    <w:rsid w:val="00DB6E49"/>
    <w:rsid w:val="00DB75A0"/>
    <w:rsid w:val="00DC1EAE"/>
    <w:rsid w:val="00DC2B22"/>
    <w:rsid w:val="00DC3640"/>
    <w:rsid w:val="00DC37AC"/>
    <w:rsid w:val="00DC3AD7"/>
    <w:rsid w:val="00DC43F8"/>
    <w:rsid w:val="00DC4EAE"/>
    <w:rsid w:val="00DC4F79"/>
    <w:rsid w:val="00DC55D4"/>
    <w:rsid w:val="00DC5651"/>
    <w:rsid w:val="00DC5DD3"/>
    <w:rsid w:val="00DC6A4D"/>
    <w:rsid w:val="00DC6FA9"/>
    <w:rsid w:val="00DC7F10"/>
    <w:rsid w:val="00DD13C6"/>
    <w:rsid w:val="00DD140C"/>
    <w:rsid w:val="00DD146F"/>
    <w:rsid w:val="00DD1945"/>
    <w:rsid w:val="00DD1978"/>
    <w:rsid w:val="00DD1E3D"/>
    <w:rsid w:val="00DD216E"/>
    <w:rsid w:val="00DD2AD4"/>
    <w:rsid w:val="00DD2B78"/>
    <w:rsid w:val="00DD2E7F"/>
    <w:rsid w:val="00DD3332"/>
    <w:rsid w:val="00DD3EE3"/>
    <w:rsid w:val="00DD402B"/>
    <w:rsid w:val="00DD46E9"/>
    <w:rsid w:val="00DD5165"/>
    <w:rsid w:val="00DD5E2A"/>
    <w:rsid w:val="00DD5E4D"/>
    <w:rsid w:val="00DD63CE"/>
    <w:rsid w:val="00DD727E"/>
    <w:rsid w:val="00DD7581"/>
    <w:rsid w:val="00DD78FA"/>
    <w:rsid w:val="00DD7DCD"/>
    <w:rsid w:val="00DD7E2D"/>
    <w:rsid w:val="00DE0C9A"/>
    <w:rsid w:val="00DE0DCC"/>
    <w:rsid w:val="00DE1797"/>
    <w:rsid w:val="00DE19AC"/>
    <w:rsid w:val="00DE21E2"/>
    <w:rsid w:val="00DE2233"/>
    <w:rsid w:val="00DE27CC"/>
    <w:rsid w:val="00DE2A45"/>
    <w:rsid w:val="00DE2B13"/>
    <w:rsid w:val="00DE3B40"/>
    <w:rsid w:val="00DE3FED"/>
    <w:rsid w:val="00DE410D"/>
    <w:rsid w:val="00DE438B"/>
    <w:rsid w:val="00DE4B74"/>
    <w:rsid w:val="00DE500A"/>
    <w:rsid w:val="00DE5616"/>
    <w:rsid w:val="00DE579D"/>
    <w:rsid w:val="00DE5A26"/>
    <w:rsid w:val="00DE7F4B"/>
    <w:rsid w:val="00DF1A8B"/>
    <w:rsid w:val="00DF1F04"/>
    <w:rsid w:val="00DF27F7"/>
    <w:rsid w:val="00DF3047"/>
    <w:rsid w:val="00DF4086"/>
    <w:rsid w:val="00DF474F"/>
    <w:rsid w:val="00DF5A20"/>
    <w:rsid w:val="00DF5A5D"/>
    <w:rsid w:val="00DF5B49"/>
    <w:rsid w:val="00DF6813"/>
    <w:rsid w:val="00DF6C44"/>
    <w:rsid w:val="00E0083A"/>
    <w:rsid w:val="00E0095F"/>
    <w:rsid w:val="00E00D26"/>
    <w:rsid w:val="00E00DA9"/>
    <w:rsid w:val="00E02524"/>
    <w:rsid w:val="00E0284C"/>
    <w:rsid w:val="00E02F30"/>
    <w:rsid w:val="00E0306A"/>
    <w:rsid w:val="00E03C64"/>
    <w:rsid w:val="00E03D6B"/>
    <w:rsid w:val="00E04254"/>
    <w:rsid w:val="00E04600"/>
    <w:rsid w:val="00E0503B"/>
    <w:rsid w:val="00E05C8F"/>
    <w:rsid w:val="00E0600D"/>
    <w:rsid w:val="00E06E5A"/>
    <w:rsid w:val="00E06F77"/>
    <w:rsid w:val="00E116A9"/>
    <w:rsid w:val="00E11B38"/>
    <w:rsid w:val="00E11E72"/>
    <w:rsid w:val="00E12D14"/>
    <w:rsid w:val="00E12EF8"/>
    <w:rsid w:val="00E13D90"/>
    <w:rsid w:val="00E14C6E"/>
    <w:rsid w:val="00E1773D"/>
    <w:rsid w:val="00E1785E"/>
    <w:rsid w:val="00E17D4D"/>
    <w:rsid w:val="00E17E71"/>
    <w:rsid w:val="00E17FEF"/>
    <w:rsid w:val="00E20124"/>
    <w:rsid w:val="00E204B9"/>
    <w:rsid w:val="00E20F36"/>
    <w:rsid w:val="00E21F08"/>
    <w:rsid w:val="00E22577"/>
    <w:rsid w:val="00E22CB9"/>
    <w:rsid w:val="00E255C3"/>
    <w:rsid w:val="00E25611"/>
    <w:rsid w:val="00E25AA7"/>
    <w:rsid w:val="00E25E24"/>
    <w:rsid w:val="00E26103"/>
    <w:rsid w:val="00E26560"/>
    <w:rsid w:val="00E269A4"/>
    <w:rsid w:val="00E271BD"/>
    <w:rsid w:val="00E273A6"/>
    <w:rsid w:val="00E276D6"/>
    <w:rsid w:val="00E30303"/>
    <w:rsid w:val="00E30D16"/>
    <w:rsid w:val="00E31191"/>
    <w:rsid w:val="00E3119C"/>
    <w:rsid w:val="00E314C7"/>
    <w:rsid w:val="00E325B6"/>
    <w:rsid w:val="00E328D6"/>
    <w:rsid w:val="00E32FFE"/>
    <w:rsid w:val="00E333CB"/>
    <w:rsid w:val="00E33678"/>
    <w:rsid w:val="00E33A1D"/>
    <w:rsid w:val="00E33ED1"/>
    <w:rsid w:val="00E348DD"/>
    <w:rsid w:val="00E34A45"/>
    <w:rsid w:val="00E35375"/>
    <w:rsid w:val="00E3590B"/>
    <w:rsid w:val="00E35C72"/>
    <w:rsid w:val="00E3617B"/>
    <w:rsid w:val="00E365D4"/>
    <w:rsid w:val="00E3685B"/>
    <w:rsid w:val="00E36BC1"/>
    <w:rsid w:val="00E37826"/>
    <w:rsid w:val="00E37BE8"/>
    <w:rsid w:val="00E40388"/>
    <w:rsid w:val="00E40B24"/>
    <w:rsid w:val="00E40DFF"/>
    <w:rsid w:val="00E4113C"/>
    <w:rsid w:val="00E4250B"/>
    <w:rsid w:val="00E427A9"/>
    <w:rsid w:val="00E4301F"/>
    <w:rsid w:val="00E436D1"/>
    <w:rsid w:val="00E43E82"/>
    <w:rsid w:val="00E451CE"/>
    <w:rsid w:val="00E46090"/>
    <w:rsid w:val="00E46BC8"/>
    <w:rsid w:val="00E47327"/>
    <w:rsid w:val="00E4739E"/>
    <w:rsid w:val="00E4763B"/>
    <w:rsid w:val="00E476F8"/>
    <w:rsid w:val="00E479BB"/>
    <w:rsid w:val="00E47A61"/>
    <w:rsid w:val="00E50A66"/>
    <w:rsid w:val="00E52330"/>
    <w:rsid w:val="00E524A6"/>
    <w:rsid w:val="00E52EFB"/>
    <w:rsid w:val="00E5313E"/>
    <w:rsid w:val="00E53B81"/>
    <w:rsid w:val="00E53C31"/>
    <w:rsid w:val="00E53F78"/>
    <w:rsid w:val="00E544D8"/>
    <w:rsid w:val="00E54D80"/>
    <w:rsid w:val="00E55123"/>
    <w:rsid w:val="00E555DB"/>
    <w:rsid w:val="00E5588B"/>
    <w:rsid w:val="00E55B14"/>
    <w:rsid w:val="00E55D17"/>
    <w:rsid w:val="00E55DC5"/>
    <w:rsid w:val="00E560E3"/>
    <w:rsid w:val="00E56F81"/>
    <w:rsid w:val="00E60376"/>
    <w:rsid w:val="00E606E6"/>
    <w:rsid w:val="00E60DA1"/>
    <w:rsid w:val="00E61100"/>
    <w:rsid w:val="00E614D1"/>
    <w:rsid w:val="00E61872"/>
    <w:rsid w:val="00E61C03"/>
    <w:rsid w:val="00E621AB"/>
    <w:rsid w:val="00E62289"/>
    <w:rsid w:val="00E62445"/>
    <w:rsid w:val="00E625F3"/>
    <w:rsid w:val="00E62866"/>
    <w:rsid w:val="00E62C84"/>
    <w:rsid w:val="00E62E51"/>
    <w:rsid w:val="00E63F4C"/>
    <w:rsid w:val="00E645B2"/>
    <w:rsid w:val="00E6553E"/>
    <w:rsid w:val="00E657CD"/>
    <w:rsid w:val="00E65C29"/>
    <w:rsid w:val="00E666E2"/>
    <w:rsid w:val="00E66DB8"/>
    <w:rsid w:val="00E670E1"/>
    <w:rsid w:val="00E673E2"/>
    <w:rsid w:val="00E67BB9"/>
    <w:rsid w:val="00E67C3B"/>
    <w:rsid w:val="00E704B6"/>
    <w:rsid w:val="00E7057E"/>
    <w:rsid w:val="00E70AB9"/>
    <w:rsid w:val="00E70CB8"/>
    <w:rsid w:val="00E716B2"/>
    <w:rsid w:val="00E721A8"/>
    <w:rsid w:val="00E7251E"/>
    <w:rsid w:val="00E72C50"/>
    <w:rsid w:val="00E731C3"/>
    <w:rsid w:val="00E73E7E"/>
    <w:rsid w:val="00E73F26"/>
    <w:rsid w:val="00E7421B"/>
    <w:rsid w:val="00E74730"/>
    <w:rsid w:val="00E74752"/>
    <w:rsid w:val="00E75890"/>
    <w:rsid w:val="00E75B3C"/>
    <w:rsid w:val="00E76A61"/>
    <w:rsid w:val="00E77005"/>
    <w:rsid w:val="00E770BC"/>
    <w:rsid w:val="00E77550"/>
    <w:rsid w:val="00E77A63"/>
    <w:rsid w:val="00E77B6B"/>
    <w:rsid w:val="00E77EAF"/>
    <w:rsid w:val="00E81251"/>
    <w:rsid w:val="00E81D2E"/>
    <w:rsid w:val="00E8201D"/>
    <w:rsid w:val="00E83741"/>
    <w:rsid w:val="00E839ED"/>
    <w:rsid w:val="00E83ABF"/>
    <w:rsid w:val="00E8430F"/>
    <w:rsid w:val="00E843D8"/>
    <w:rsid w:val="00E84CAB"/>
    <w:rsid w:val="00E84CDB"/>
    <w:rsid w:val="00E8519D"/>
    <w:rsid w:val="00E8556A"/>
    <w:rsid w:val="00E85A50"/>
    <w:rsid w:val="00E8656F"/>
    <w:rsid w:val="00E87854"/>
    <w:rsid w:val="00E87905"/>
    <w:rsid w:val="00E879A0"/>
    <w:rsid w:val="00E87B28"/>
    <w:rsid w:val="00E9064F"/>
    <w:rsid w:val="00E91BEE"/>
    <w:rsid w:val="00E91C00"/>
    <w:rsid w:val="00E91C52"/>
    <w:rsid w:val="00E91CF3"/>
    <w:rsid w:val="00E92F7C"/>
    <w:rsid w:val="00E93189"/>
    <w:rsid w:val="00E93955"/>
    <w:rsid w:val="00E94D63"/>
    <w:rsid w:val="00E94EB1"/>
    <w:rsid w:val="00E960BF"/>
    <w:rsid w:val="00E962F1"/>
    <w:rsid w:val="00E97273"/>
    <w:rsid w:val="00E972CD"/>
    <w:rsid w:val="00E97895"/>
    <w:rsid w:val="00E97BB4"/>
    <w:rsid w:val="00E97C0F"/>
    <w:rsid w:val="00EA2566"/>
    <w:rsid w:val="00EA26EE"/>
    <w:rsid w:val="00EA34C7"/>
    <w:rsid w:val="00EA3AC0"/>
    <w:rsid w:val="00EA3B1D"/>
    <w:rsid w:val="00EA3E11"/>
    <w:rsid w:val="00EA436F"/>
    <w:rsid w:val="00EA43D4"/>
    <w:rsid w:val="00EA4A7E"/>
    <w:rsid w:val="00EA4FCA"/>
    <w:rsid w:val="00EA50F1"/>
    <w:rsid w:val="00EA53DC"/>
    <w:rsid w:val="00EA6306"/>
    <w:rsid w:val="00EB0378"/>
    <w:rsid w:val="00EB0AE6"/>
    <w:rsid w:val="00EB0E2A"/>
    <w:rsid w:val="00EB0F56"/>
    <w:rsid w:val="00EB12CB"/>
    <w:rsid w:val="00EB1346"/>
    <w:rsid w:val="00EB1AF3"/>
    <w:rsid w:val="00EB1BEC"/>
    <w:rsid w:val="00EB1BED"/>
    <w:rsid w:val="00EB1C63"/>
    <w:rsid w:val="00EB2403"/>
    <w:rsid w:val="00EB26DF"/>
    <w:rsid w:val="00EB2A8C"/>
    <w:rsid w:val="00EB2ECC"/>
    <w:rsid w:val="00EB3229"/>
    <w:rsid w:val="00EB3B2E"/>
    <w:rsid w:val="00EB3C25"/>
    <w:rsid w:val="00EB4059"/>
    <w:rsid w:val="00EB5497"/>
    <w:rsid w:val="00EB56A4"/>
    <w:rsid w:val="00EB5984"/>
    <w:rsid w:val="00EB6544"/>
    <w:rsid w:val="00EB6629"/>
    <w:rsid w:val="00EB6A47"/>
    <w:rsid w:val="00EB6D58"/>
    <w:rsid w:val="00EB6F02"/>
    <w:rsid w:val="00EB7621"/>
    <w:rsid w:val="00EC02BC"/>
    <w:rsid w:val="00EC0658"/>
    <w:rsid w:val="00EC0EA0"/>
    <w:rsid w:val="00EC0EC9"/>
    <w:rsid w:val="00EC12E4"/>
    <w:rsid w:val="00EC200A"/>
    <w:rsid w:val="00EC271F"/>
    <w:rsid w:val="00EC28B4"/>
    <w:rsid w:val="00EC2E9D"/>
    <w:rsid w:val="00EC3D5D"/>
    <w:rsid w:val="00EC3FD9"/>
    <w:rsid w:val="00EC45AF"/>
    <w:rsid w:val="00EC46E4"/>
    <w:rsid w:val="00EC54D7"/>
    <w:rsid w:val="00EC554A"/>
    <w:rsid w:val="00EC5DAF"/>
    <w:rsid w:val="00EC66C8"/>
    <w:rsid w:val="00EC6E3C"/>
    <w:rsid w:val="00EC7058"/>
    <w:rsid w:val="00EC7280"/>
    <w:rsid w:val="00EC7877"/>
    <w:rsid w:val="00EC7B72"/>
    <w:rsid w:val="00EC7E68"/>
    <w:rsid w:val="00ED00C7"/>
    <w:rsid w:val="00ED04A8"/>
    <w:rsid w:val="00ED0663"/>
    <w:rsid w:val="00ED096B"/>
    <w:rsid w:val="00ED0C18"/>
    <w:rsid w:val="00ED10B4"/>
    <w:rsid w:val="00ED17E8"/>
    <w:rsid w:val="00ED23FB"/>
    <w:rsid w:val="00ED3855"/>
    <w:rsid w:val="00ED3BAC"/>
    <w:rsid w:val="00ED48DE"/>
    <w:rsid w:val="00ED4F3E"/>
    <w:rsid w:val="00ED52B6"/>
    <w:rsid w:val="00ED7531"/>
    <w:rsid w:val="00ED76F9"/>
    <w:rsid w:val="00ED7C44"/>
    <w:rsid w:val="00EE0FF4"/>
    <w:rsid w:val="00EE1078"/>
    <w:rsid w:val="00EE11B6"/>
    <w:rsid w:val="00EE1CD1"/>
    <w:rsid w:val="00EE1D15"/>
    <w:rsid w:val="00EE1DC8"/>
    <w:rsid w:val="00EE1F03"/>
    <w:rsid w:val="00EE2626"/>
    <w:rsid w:val="00EE2AA7"/>
    <w:rsid w:val="00EE2FEC"/>
    <w:rsid w:val="00EE3907"/>
    <w:rsid w:val="00EE4368"/>
    <w:rsid w:val="00EE49F2"/>
    <w:rsid w:val="00EE5149"/>
    <w:rsid w:val="00EE57F6"/>
    <w:rsid w:val="00EE5C24"/>
    <w:rsid w:val="00EE6AB5"/>
    <w:rsid w:val="00EE6E24"/>
    <w:rsid w:val="00EF00C1"/>
    <w:rsid w:val="00EF054D"/>
    <w:rsid w:val="00EF0847"/>
    <w:rsid w:val="00EF14C8"/>
    <w:rsid w:val="00EF2FD6"/>
    <w:rsid w:val="00EF398A"/>
    <w:rsid w:val="00EF3CE2"/>
    <w:rsid w:val="00EF4616"/>
    <w:rsid w:val="00EF4CD2"/>
    <w:rsid w:val="00EF4D32"/>
    <w:rsid w:val="00EF5B83"/>
    <w:rsid w:val="00EF637C"/>
    <w:rsid w:val="00EF6884"/>
    <w:rsid w:val="00EF6E46"/>
    <w:rsid w:val="00EF7932"/>
    <w:rsid w:val="00EF7DCC"/>
    <w:rsid w:val="00F006DF"/>
    <w:rsid w:val="00F00831"/>
    <w:rsid w:val="00F01553"/>
    <w:rsid w:val="00F01607"/>
    <w:rsid w:val="00F01677"/>
    <w:rsid w:val="00F02380"/>
    <w:rsid w:val="00F02790"/>
    <w:rsid w:val="00F030D7"/>
    <w:rsid w:val="00F031C9"/>
    <w:rsid w:val="00F034FA"/>
    <w:rsid w:val="00F03538"/>
    <w:rsid w:val="00F03F1C"/>
    <w:rsid w:val="00F043C0"/>
    <w:rsid w:val="00F052A5"/>
    <w:rsid w:val="00F055BA"/>
    <w:rsid w:val="00F05790"/>
    <w:rsid w:val="00F05F61"/>
    <w:rsid w:val="00F05F68"/>
    <w:rsid w:val="00F0645F"/>
    <w:rsid w:val="00F064CE"/>
    <w:rsid w:val="00F07562"/>
    <w:rsid w:val="00F078A6"/>
    <w:rsid w:val="00F10018"/>
    <w:rsid w:val="00F1001F"/>
    <w:rsid w:val="00F111E8"/>
    <w:rsid w:val="00F112C5"/>
    <w:rsid w:val="00F1179E"/>
    <w:rsid w:val="00F1198C"/>
    <w:rsid w:val="00F11A99"/>
    <w:rsid w:val="00F13AA0"/>
    <w:rsid w:val="00F14A1C"/>
    <w:rsid w:val="00F15263"/>
    <w:rsid w:val="00F15A68"/>
    <w:rsid w:val="00F15ADA"/>
    <w:rsid w:val="00F16184"/>
    <w:rsid w:val="00F16D13"/>
    <w:rsid w:val="00F17123"/>
    <w:rsid w:val="00F17854"/>
    <w:rsid w:val="00F17B23"/>
    <w:rsid w:val="00F17BE2"/>
    <w:rsid w:val="00F17E1D"/>
    <w:rsid w:val="00F2000D"/>
    <w:rsid w:val="00F20D3D"/>
    <w:rsid w:val="00F20D88"/>
    <w:rsid w:val="00F218B7"/>
    <w:rsid w:val="00F2199F"/>
    <w:rsid w:val="00F224FE"/>
    <w:rsid w:val="00F227CF"/>
    <w:rsid w:val="00F22F7A"/>
    <w:rsid w:val="00F231EA"/>
    <w:rsid w:val="00F24291"/>
    <w:rsid w:val="00F24B02"/>
    <w:rsid w:val="00F24D0B"/>
    <w:rsid w:val="00F24DC9"/>
    <w:rsid w:val="00F24DCA"/>
    <w:rsid w:val="00F252A5"/>
    <w:rsid w:val="00F259F3"/>
    <w:rsid w:val="00F25ED2"/>
    <w:rsid w:val="00F26D5D"/>
    <w:rsid w:val="00F26F23"/>
    <w:rsid w:val="00F277D9"/>
    <w:rsid w:val="00F304BB"/>
    <w:rsid w:val="00F31705"/>
    <w:rsid w:val="00F31780"/>
    <w:rsid w:val="00F31C73"/>
    <w:rsid w:val="00F31D15"/>
    <w:rsid w:val="00F31ECF"/>
    <w:rsid w:val="00F328F9"/>
    <w:rsid w:val="00F32C80"/>
    <w:rsid w:val="00F3367A"/>
    <w:rsid w:val="00F338D1"/>
    <w:rsid w:val="00F340C3"/>
    <w:rsid w:val="00F34355"/>
    <w:rsid w:val="00F34B5B"/>
    <w:rsid w:val="00F34BC8"/>
    <w:rsid w:val="00F34E17"/>
    <w:rsid w:val="00F35045"/>
    <w:rsid w:val="00F35382"/>
    <w:rsid w:val="00F35FF4"/>
    <w:rsid w:val="00F369B3"/>
    <w:rsid w:val="00F36F22"/>
    <w:rsid w:val="00F375EE"/>
    <w:rsid w:val="00F37954"/>
    <w:rsid w:val="00F37FCC"/>
    <w:rsid w:val="00F40282"/>
    <w:rsid w:val="00F40CCC"/>
    <w:rsid w:val="00F40EA3"/>
    <w:rsid w:val="00F4304B"/>
    <w:rsid w:val="00F446D6"/>
    <w:rsid w:val="00F44EA1"/>
    <w:rsid w:val="00F45C88"/>
    <w:rsid w:val="00F464A6"/>
    <w:rsid w:val="00F46AC0"/>
    <w:rsid w:val="00F473BE"/>
    <w:rsid w:val="00F475C4"/>
    <w:rsid w:val="00F47DC1"/>
    <w:rsid w:val="00F503D3"/>
    <w:rsid w:val="00F50BBA"/>
    <w:rsid w:val="00F5102B"/>
    <w:rsid w:val="00F51E38"/>
    <w:rsid w:val="00F52396"/>
    <w:rsid w:val="00F526A8"/>
    <w:rsid w:val="00F528F9"/>
    <w:rsid w:val="00F53157"/>
    <w:rsid w:val="00F54434"/>
    <w:rsid w:val="00F54690"/>
    <w:rsid w:val="00F54F87"/>
    <w:rsid w:val="00F5511B"/>
    <w:rsid w:val="00F552D1"/>
    <w:rsid w:val="00F556C9"/>
    <w:rsid w:val="00F55FD8"/>
    <w:rsid w:val="00F563F5"/>
    <w:rsid w:val="00F56808"/>
    <w:rsid w:val="00F56EBC"/>
    <w:rsid w:val="00F57E67"/>
    <w:rsid w:val="00F6070A"/>
    <w:rsid w:val="00F6079E"/>
    <w:rsid w:val="00F60987"/>
    <w:rsid w:val="00F61C21"/>
    <w:rsid w:val="00F61F52"/>
    <w:rsid w:val="00F622AF"/>
    <w:rsid w:val="00F62870"/>
    <w:rsid w:val="00F62AC7"/>
    <w:rsid w:val="00F63EA4"/>
    <w:rsid w:val="00F647CC"/>
    <w:rsid w:val="00F6482E"/>
    <w:rsid w:val="00F64F24"/>
    <w:rsid w:val="00F652B0"/>
    <w:rsid w:val="00F66B3F"/>
    <w:rsid w:val="00F67634"/>
    <w:rsid w:val="00F72959"/>
    <w:rsid w:val="00F73666"/>
    <w:rsid w:val="00F73986"/>
    <w:rsid w:val="00F74339"/>
    <w:rsid w:val="00F765D4"/>
    <w:rsid w:val="00F768F9"/>
    <w:rsid w:val="00F76A34"/>
    <w:rsid w:val="00F76BB8"/>
    <w:rsid w:val="00F76C16"/>
    <w:rsid w:val="00F779B7"/>
    <w:rsid w:val="00F77C1B"/>
    <w:rsid w:val="00F8001F"/>
    <w:rsid w:val="00F8023F"/>
    <w:rsid w:val="00F806E1"/>
    <w:rsid w:val="00F80C0F"/>
    <w:rsid w:val="00F80EC7"/>
    <w:rsid w:val="00F81B8F"/>
    <w:rsid w:val="00F82242"/>
    <w:rsid w:val="00F82579"/>
    <w:rsid w:val="00F82F61"/>
    <w:rsid w:val="00F84DAC"/>
    <w:rsid w:val="00F856B5"/>
    <w:rsid w:val="00F86113"/>
    <w:rsid w:val="00F86441"/>
    <w:rsid w:val="00F865C0"/>
    <w:rsid w:val="00F86AB5"/>
    <w:rsid w:val="00F87AD8"/>
    <w:rsid w:val="00F87BED"/>
    <w:rsid w:val="00F87DD3"/>
    <w:rsid w:val="00F9057B"/>
    <w:rsid w:val="00F90A2A"/>
    <w:rsid w:val="00F9268F"/>
    <w:rsid w:val="00F92E7A"/>
    <w:rsid w:val="00F9439F"/>
    <w:rsid w:val="00F94567"/>
    <w:rsid w:val="00F949CF"/>
    <w:rsid w:val="00F94AE0"/>
    <w:rsid w:val="00FA0621"/>
    <w:rsid w:val="00FA0B9B"/>
    <w:rsid w:val="00FA124B"/>
    <w:rsid w:val="00FA16A7"/>
    <w:rsid w:val="00FA19CA"/>
    <w:rsid w:val="00FA1DDD"/>
    <w:rsid w:val="00FA21C3"/>
    <w:rsid w:val="00FA22D1"/>
    <w:rsid w:val="00FA2A0D"/>
    <w:rsid w:val="00FA2BF4"/>
    <w:rsid w:val="00FA2CE6"/>
    <w:rsid w:val="00FA3442"/>
    <w:rsid w:val="00FA3C92"/>
    <w:rsid w:val="00FA44C2"/>
    <w:rsid w:val="00FA45C5"/>
    <w:rsid w:val="00FA4872"/>
    <w:rsid w:val="00FA5711"/>
    <w:rsid w:val="00FA5BA1"/>
    <w:rsid w:val="00FA5E5E"/>
    <w:rsid w:val="00FA7314"/>
    <w:rsid w:val="00FA7D74"/>
    <w:rsid w:val="00FB0142"/>
    <w:rsid w:val="00FB029E"/>
    <w:rsid w:val="00FB13F0"/>
    <w:rsid w:val="00FB15F5"/>
    <w:rsid w:val="00FB1EBE"/>
    <w:rsid w:val="00FB4287"/>
    <w:rsid w:val="00FB568F"/>
    <w:rsid w:val="00FB5F54"/>
    <w:rsid w:val="00FB5F5A"/>
    <w:rsid w:val="00FB6CF6"/>
    <w:rsid w:val="00FB6DBD"/>
    <w:rsid w:val="00FB6F40"/>
    <w:rsid w:val="00FB7379"/>
    <w:rsid w:val="00FB79CE"/>
    <w:rsid w:val="00FB7B2F"/>
    <w:rsid w:val="00FC0529"/>
    <w:rsid w:val="00FC0A8B"/>
    <w:rsid w:val="00FC0AAB"/>
    <w:rsid w:val="00FC0D2F"/>
    <w:rsid w:val="00FC13AD"/>
    <w:rsid w:val="00FC1417"/>
    <w:rsid w:val="00FC14FF"/>
    <w:rsid w:val="00FC16D8"/>
    <w:rsid w:val="00FC2365"/>
    <w:rsid w:val="00FC239F"/>
    <w:rsid w:val="00FC27DE"/>
    <w:rsid w:val="00FC2E2A"/>
    <w:rsid w:val="00FC32EE"/>
    <w:rsid w:val="00FC33D8"/>
    <w:rsid w:val="00FC3907"/>
    <w:rsid w:val="00FC46DF"/>
    <w:rsid w:val="00FC48AB"/>
    <w:rsid w:val="00FC63FA"/>
    <w:rsid w:val="00FC6835"/>
    <w:rsid w:val="00FC6955"/>
    <w:rsid w:val="00FC6A36"/>
    <w:rsid w:val="00FC6DA3"/>
    <w:rsid w:val="00FC7205"/>
    <w:rsid w:val="00FC7B00"/>
    <w:rsid w:val="00FC7C86"/>
    <w:rsid w:val="00FD1DBB"/>
    <w:rsid w:val="00FD22F8"/>
    <w:rsid w:val="00FD2BC8"/>
    <w:rsid w:val="00FD2DB4"/>
    <w:rsid w:val="00FD2E93"/>
    <w:rsid w:val="00FD2F9E"/>
    <w:rsid w:val="00FD325D"/>
    <w:rsid w:val="00FD3581"/>
    <w:rsid w:val="00FD37DE"/>
    <w:rsid w:val="00FD3A21"/>
    <w:rsid w:val="00FD3D34"/>
    <w:rsid w:val="00FD44A6"/>
    <w:rsid w:val="00FD4581"/>
    <w:rsid w:val="00FD45FD"/>
    <w:rsid w:val="00FD4BD3"/>
    <w:rsid w:val="00FD54F2"/>
    <w:rsid w:val="00FD5BB0"/>
    <w:rsid w:val="00FD6266"/>
    <w:rsid w:val="00FD639E"/>
    <w:rsid w:val="00FD6B73"/>
    <w:rsid w:val="00FD6EA9"/>
    <w:rsid w:val="00FD70EA"/>
    <w:rsid w:val="00FD7132"/>
    <w:rsid w:val="00FD72C3"/>
    <w:rsid w:val="00FD730D"/>
    <w:rsid w:val="00FD73F1"/>
    <w:rsid w:val="00FE016F"/>
    <w:rsid w:val="00FE07AA"/>
    <w:rsid w:val="00FE21F1"/>
    <w:rsid w:val="00FE380E"/>
    <w:rsid w:val="00FE5655"/>
    <w:rsid w:val="00FE6EDB"/>
    <w:rsid w:val="00FF0452"/>
    <w:rsid w:val="00FF0A57"/>
    <w:rsid w:val="00FF1E30"/>
    <w:rsid w:val="00FF21E3"/>
    <w:rsid w:val="00FF30D7"/>
    <w:rsid w:val="00FF40A6"/>
    <w:rsid w:val="00FF437D"/>
    <w:rsid w:val="00FF4518"/>
    <w:rsid w:val="00FF4CFA"/>
    <w:rsid w:val="00FF4D2B"/>
    <w:rsid w:val="00FF53E3"/>
    <w:rsid w:val="00FF6203"/>
    <w:rsid w:val="00FF63B2"/>
    <w:rsid w:val="00FF6720"/>
    <w:rsid w:val="00FF679D"/>
    <w:rsid w:val="00FF6E31"/>
    <w:rsid w:val="00FF7A8A"/>
    <w:rsid w:val="00FF7F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9"/>
    <o:shapelayout v:ext="edit">
      <o:idmap v:ext="edit" data="1"/>
    </o:shapelayout>
  </w:shapeDefaults>
  <w:decimalSymbol w:val="."/>
  <w:listSeparator w:val=","/>
  <w15:docId w15:val="{B532CF1C-6F1B-4383-94FA-5178DA3E18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semiHidden="1" w:uiPriority="9" w:unhideWhenUsed="1"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521B"/>
    <w:pPr>
      <w:spacing w:after="160" w:line="259" w:lineRule="auto"/>
    </w:pPr>
    <w:rPr>
      <w:rFonts w:ascii="Calibri" w:eastAsia="Calibri" w:hAnsi="Calibri"/>
      <w:sz w:val="22"/>
      <w:szCs w:val="22"/>
      <w:lang w:eastAsia="en-US"/>
    </w:rPr>
  </w:style>
  <w:style w:type="paragraph" w:styleId="Ttulo1">
    <w:name w:val="heading 1"/>
    <w:basedOn w:val="Normal"/>
    <w:next w:val="Normal"/>
    <w:qFormat/>
    <w:pPr>
      <w:keepNext/>
      <w:spacing w:line="480" w:lineRule="auto"/>
      <w:jc w:val="center"/>
      <w:outlineLvl w:val="0"/>
    </w:pPr>
    <w:rPr>
      <w:rFonts w:ascii="Arial Narrow" w:hAnsi="Arial Narrow"/>
      <w:b/>
      <w:bCs/>
      <w:lang w:val="es-ES"/>
    </w:rPr>
  </w:style>
  <w:style w:type="paragraph" w:styleId="Ttulo2">
    <w:name w:val="heading 2"/>
    <w:basedOn w:val="Normal"/>
    <w:next w:val="Normal"/>
    <w:link w:val="Ttulo2Car"/>
    <w:qFormat/>
    <w:pPr>
      <w:keepNext/>
      <w:ind w:firstLine="709"/>
      <w:jc w:val="right"/>
      <w:outlineLvl w:val="1"/>
    </w:pPr>
    <w:rPr>
      <w:rFonts w:ascii="Arial Narrow" w:hAnsi="Arial Narrow"/>
      <w:sz w:val="28"/>
    </w:rPr>
  </w:style>
  <w:style w:type="paragraph" w:styleId="Ttulo3">
    <w:name w:val="heading 3"/>
    <w:basedOn w:val="Normal"/>
    <w:next w:val="Normal"/>
    <w:link w:val="Ttulo3Car"/>
    <w:qFormat/>
    <w:pPr>
      <w:keepNext/>
      <w:tabs>
        <w:tab w:val="left" w:pos="851"/>
        <w:tab w:val="left" w:pos="8389"/>
      </w:tabs>
      <w:jc w:val="both"/>
      <w:outlineLvl w:val="2"/>
    </w:pPr>
    <w:rPr>
      <w:rFonts w:ascii="Arial Narrow" w:hAnsi="Arial Narrow"/>
      <w:sz w:val="28"/>
    </w:rPr>
  </w:style>
  <w:style w:type="paragraph" w:styleId="Ttulo4">
    <w:name w:val="heading 4"/>
    <w:basedOn w:val="Normal"/>
    <w:next w:val="Normal"/>
    <w:link w:val="Ttulo4Car"/>
    <w:qFormat/>
    <w:pPr>
      <w:keepNext/>
      <w:spacing w:line="360" w:lineRule="auto"/>
      <w:ind w:right="-1" w:firstLine="708"/>
      <w:jc w:val="right"/>
      <w:outlineLvl w:val="3"/>
    </w:pPr>
    <w:rPr>
      <w:rFonts w:ascii="Arial Narrow" w:hAnsi="Arial Narrow"/>
      <w:sz w:val="28"/>
    </w:rPr>
  </w:style>
  <w:style w:type="paragraph" w:styleId="Ttulo5">
    <w:name w:val="heading 5"/>
    <w:basedOn w:val="Normal"/>
    <w:next w:val="Normal"/>
    <w:qFormat/>
    <w:pPr>
      <w:keepNext/>
      <w:jc w:val="both"/>
      <w:outlineLvl w:val="4"/>
    </w:pPr>
    <w:rPr>
      <w:rFonts w:ascii="CG Omega (W1)" w:hAnsi="CG Omega (W1)"/>
      <w:b/>
      <w:szCs w:val="20"/>
      <w:lang w:val="es-ES_tradnl"/>
    </w:rPr>
  </w:style>
  <w:style w:type="paragraph" w:styleId="Ttulo6">
    <w:name w:val="heading 6"/>
    <w:basedOn w:val="Normal"/>
    <w:next w:val="Normal"/>
    <w:qFormat/>
    <w:rsid w:val="00640D0D"/>
    <w:pPr>
      <w:spacing w:before="240" w:after="60"/>
      <w:outlineLvl w:val="5"/>
    </w:pPr>
    <w:rPr>
      <w:b/>
      <w:bCs/>
    </w:rPr>
  </w:style>
  <w:style w:type="paragraph" w:styleId="Ttulo8">
    <w:name w:val="heading 8"/>
    <w:basedOn w:val="Normal"/>
    <w:next w:val="Normal"/>
    <w:qFormat/>
    <w:pPr>
      <w:keepNext/>
      <w:ind w:right="567" w:firstLine="567"/>
      <w:jc w:val="center"/>
      <w:outlineLvl w:val="7"/>
    </w:pPr>
    <w:rPr>
      <w:rFonts w:ascii="Arial" w:hAnsi="Arial"/>
      <w:b/>
      <w:sz w:val="26"/>
      <w:szCs w:val="20"/>
      <w:lang w:val="es-ES"/>
    </w:rPr>
  </w:style>
  <w:style w:type="paragraph" w:styleId="Ttulo9">
    <w:name w:val="heading 9"/>
    <w:basedOn w:val="Normal"/>
    <w:next w:val="Normal"/>
    <w:qFormat/>
    <w:rsid w:val="00064707"/>
    <w:pPr>
      <w:spacing w:before="240" w:after="60"/>
      <w:outlineLvl w:val="8"/>
    </w:pPr>
    <w:rPr>
      <w:rFonts w:ascii="Arial" w:hAnsi="Arial" w:cs="Arial"/>
    </w:rPr>
  </w:style>
  <w:style w:type="character" w:default="1" w:styleId="Fuentedeprrafopredeter">
    <w:name w:val="Default Paragraph Font"/>
    <w:uiPriority w:val="1"/>
    <w:semiHidden/>
    <w:unhideWhenUsed/>
    <w:rsid w:val="004A521B"/>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rsid w:val="004A521B"/>
  </w:style>
  <w:style w:type="paragraph" w:styleId="Encabezado">
    <w:name w:val="header"/>
    <w:basedOn w:val="Normal"/>
    <w:pPr>
      <w:tabs>
        <w:tab w:val="center" w:pos="4419"/>
        <w:tab w:val="right" w:pos="8838"/>
      </w:tabs>
    </w:pPr>
  </w:style>
  <w:style w:type="paragraph" w:styleId="Piedepgina">
    <w:name w:val="footer"/>
    <w:basedOn w:val="Normal"/>
    <w:pPr>
      <w:tabs>
        <w:tab w:val="center" w:pos="4419"/>
        <w:tab w:val="right" w:pos="8838"/>
      </w:tabs>
    </w:pPr>
  </w:style>
  <w:style w:type="paragraph" w:styleId="Sangra2detindependiente">
    <w:name w:val="Body Text Indent 2"/>
    <w:basedOn w:val="Normal"/>
    <w:link w:val="Sangra2detindependienteCar"/>
    <w:pPr>
      <w:tabs>
        <w:tab w:val="left" w:pos="5103"/>
        <w:tab w:val="left" w:pos="8389"/>
      </w:tabs>
      <w:spacing w:line="240" w:lineRule="exact"/>
      <w:ind w:left="4253"/>
      <w:jc w:val="both"/>
    </w:pPr>
    <w:rPr>
      <w:rFonts w:ascii="Trebuchet MS" w:eastAsia="Times New Roman" w:hAnsi="Trebuchet MS"/>
      <w:sz w:val="20"/>
      <w:szCs w:val="24"/>
      <w:lang w:val="es-ES" w:eastAsia="es-ES"/>
    </w:rPr>
  </w:style>
  <w:style w:type="paragraph" w:styleId="Sangradetextonormal">
    <w:name w:val="Body Text Indent"/>
    <w:basedOn w:val="Normal"/>
    <w:pPr>
      <w:tabs>
        <w:tab w:val="left" w:pos="567"/>
        <w:tab w:val="left" w:pos="5103"/>
      </w:tabs>
      <w:ind w:left="4253"/>
    </w:pPr>
    <w:rPr>
      <w:rFonts w:ascii="CG Omega (W1)" w:hAnsi="CG Omega (W1)"/>
      <w:szCs w:val="20"/>
      <w:lang w:val="es-ES_tradnl"/>
    </w:rPr>
  </w:style>
  <w:style w:type="paragraph" w:styleId="Textoindependiente">
    <w:name w:val="Body Text"/>
    <w:aliases w:val="Car,Car Car, Car, Car Car Car Car,Texto independiente1,Body Text 2,Texto independiente2,Body Text"/>
    <w:basedOn w:val="Normal"/>
    <w:link w:val="TextoindependienteCar"/>
    <w:pPr>
      <w:jc w:val="both"/>
    </w:pPr>
    <w:rPr>
      <w:rFonts w:ascii="Arial" w:eastAsia="Times New Roman" w:hAnsi="Arial"/>
      <w:sz w:val="28"/>
      <w:szCs w:val="20"/>
      <w:lang w:val="es-ES_tradnl" w:eastAsia="es-ES"/>
    </w:rPr>
  </w:style>
  <w:style w:type="paragraph" w:styleId="Textoindependiente3">
    <w:name w:val="Body Text 3"/>
    <w:basedOn w:val="Normal"/>
    <w:pPr>
      <w:spacing w:line="480" w:lineRule="auto"/>
      <w:jc w:val="both"/>
    </w:pPr>
    <w:rPr>
      <w:rFonts w:ascii="Book Antiqua" w:hAnsi="Book Antiqua"/>
      <w:szCs w:val="20"/>
      <w:lang w:val="es-ES"/>
    </w:rPr>
  </w:style>
  <w:style w:type="paragraph" w:styleId="Sangra3detindependiente">
    <w:name w:val="Body Text Indent 3"/>
    <w:basedOn w:val="Normal"/>
    <w:pPr>
      <w:spacing w:line="360" w:lineRule="auto"/>
      <w:ind w:left="703"/>
      <w:jc w:val="both"/>
    </w:pPr>
    <w:rPr>
      <w:rFonts w:ascii="Arial Narrow" w:hAnsi="Arial Narrow"/>
      <w:sz w:val="28"/>
    </w:rPr>
  </w:style>
  <w:style w:type="paragraph" w:styleId="Textoindependiente2">
    <w:name w:val="Body Text 2"/>
    <w:basedOn w:val="Normal"/>
    <w:pPr>
      <w:jc w:val="both"/>
    </w:pPr>
    <w:rPr>
      <w:rFonts w:ascii="Arial" w:hAnsi="Arial"/>
      <w:szCs w:val="20"/>
      <w:lang w:val="es-ES_tradnl"/>
    </w:rPr>
  </w:style>
  <w:style w:type="table" w:styleId="Tablaconcuadrcula">
    <w:name w:val="Table Grid"/>
    <w:basedOn w:val="Tablanormal"/>
    <w:rsid w:val="00360A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merodepgina">
    <w:name w:val="page number"/>
    <w:basedOn w:val="Fuentedeprrafopredeter"/>
    <w:rsid w:val="002177F0"/>
  </w:style>
  <w:style w:type="paragraph" w:styleId="Textodebloque">
    <w:name w:val="Block Text"/>
    <w:basedOn w:val="Normal"/>
    <w:rsid w:val="00897008"/>
    <w:pPr>
      <w:tabs>
        <w:tab w:val="left" w:pos="5103"/>
        <w:tab w:val="left" w:pos="8388"/>
      </w:tabs>
      <w:ind w:left="4253" w:right="116"/>
      <w:jc w:val="both"/>
    </w:pPr>
    <w:rPr>
      <w:rFonts w:ascii="Times New Roman" w:hAnsi="Times New Roman"/>
      <w:lang w:val="es-ES"/>
    </w:rPr>
  </w:style>
  <w:style w:type="paragraph" w:customStyle="1" w:styleId="CAPITULO">
    <w:name w:val="CAPITULO"/>
    <w:rsid w:val="00DA0A8D"/>
    <w:pPr>
      <w:overflowPunct w:val="0"/>
      <w:autoSpaceDE w:val="0"/>
      <w:autoSpaceDN w:val="0"/>
      <w:adjustRightInd w:val="0"/>
      <w:spacing w:before="360"/>
      <w:jc w:val="center"/>
      <w:textAlignment w:val="baseline"/>
    </w:pPr>
    <w:rPr>
      <w:rFonts w:ascii="Arial" w:hAnsi="Arial"/>
      <w:b/>
      <w:noProof/>
      <w:color w:val="000000"/>
      <w:lang w:val="es-ES" w:eastAsia="es-ES"/>
    </w:rPr>
  </w:style>
  <w:style w:type="paragraph" w:customStyle="1" w:styleId="bodytext2">
    <w:name w:val="bodytext2"/>
    <w:basedOn w:val="Normal"/>
    <w:rsid w:val="007C5D42"/>
    <w:pPr>
      <w:spacing w:before="100" w:beforeAutospacing="1" w:after="100" w:afterAutospacing="1"/>
    </w:pPr>
  </w:style>
  <w:style w:type="paragraph" w:customStyle="1" w:styleId="Estilo1">
    <w:name w:val="Estilo1"/>
    <w:basedOn w:val="Normal"/>
    <w:rsid w:val="00D060E6"/>
    <w:rPr>
      <w:rFonts w:ascii="Arial Narrow" w:hAnsi="Arial Narrow"/>
      <w:sz w:val="28"/>
      <w:szCs w:val="20"/>
    </w:rPr>
  </w:style>
  <w:style w:type="character" w:customStyle="1" w:styleId="TextoindependienteCar">
    <w:name w:val="Texto independiente Car"/>
    <w:aliases w:val="Car Car1,Car Car Car, Car Car, Car Car Car Car Car,Texto independiente1 Car,Body Text 2 Car,Texto independiente2 Car,Body Text Car"/>
    <w:link w:val="Textoindependiente"/>
    <w:rsid w:val="009B19A0"/>
    <w:rPr>
      <w:rFonts w:ascii="Arial" w:hAnsi="Arial"/>
      <w:sz w:val="28"/>
      <w:lang w:val="es-ES_tradnl" w:eastAsia="es-ES"/>
    </w:rPr>
  </w:style>
  <w:style w:type="character" w:styleId="Textoennegrita">
    <w:name w:val="Strong"/>
    <w:qFormat/>
    <w:rsid w:val="00CC6F33"/>
    <w:rPr>
      <w:b/>
      <w:bCs/>
    </w:rPr>
  </w:style>
  <w:style w:type="character" w:customStyle="1" w:styleId="Sangra2detindependienteCar">
    <w:name w:val="Sangría 2 de t. independiente Car"/>
    <w:link w:val="Sangra2detindependiente"/>
    <w:rsid w:val="00BF2E67"/>
    <w:rPr>
      <w:rFonts w:ascii="Trebuchet MS" w:hAnsi="Trebuchet MS"/>
      <w:szCs w:val="24"/>
      <w:lang w:val="es-ES" w:eastAsia="es-ES"/>
    </w:rPr>
  </w:style>
  <w:style w:type="paragraph" w:styleId="Sinespaciado">
    <w:name w:val="No Spacing"/>
    <w:link w:val="SinespaciadoCar"/>
    <w:uiPriority w:val="1"/>
    <w:qFormat/>
    <w:rsid w:val="00E621AB"/>
    <w:rPr>
      <w:rFonts w:ascii="Calibri" w:eastAsia="Calibri" w:hAnsi="Calibri"/>
      <w:sz w:val="22"/>
      <w:szCs w:val="22"/>
      <w:lang w:eastAsia="en-US"/>
    </w:rPr>
  </w:style>
  <w:style w:type="paragraph" w:customStyle="1" w:styleId="Default">
    <w:name w:val="Default"/>
    <w:rsid w:val="001731C9"/>
    <w:pPr>
      <w:autoSpaceDE w:val="0"/>
      <w:autoSpaceDN w:val="0"/>
      <w:adjustRightInd w:val="0"/>
    </w:pPr>
    <w:rPr>
      <w:rFonts w:ascii="Arial" w:hAnsi="Arial" w:cs="Arial"/>
      <w:color w:val="000000"/>
      <w:sz w:val="24"/>
      <w:szCs w:val="24"/>
    </w:rPr>
  </w:style>
  <w:style w:type="paragraph" w:styleId="Prrafodelista">
    <w:name w:val="List Paragraph"/>
    <w:basedOn w:val="Normal"/>
    <w:uiPriority w:val="34"/>
    <w:qFormat/>
    <w:rsid w:val="007B7A17"/>
    <w:pPr>
      <w:ind w:left="720"/>
      <w:contextualSpacing/>
    </w:pPr>
  </w:style>
  <w:style w:type="paragraph" w:styleId="Textodeglobo">
    <w:name w:val="Balloon Text"/>
    <w:basedOn w:val="Normal"/>
    <w:link w:val="TextodegloboCar"/>
    <w:uiPriority w:val="99"/>
    <w:semiHidden/>
    <w:unhideWhenUsed/>
    <w:rsid w:val="00BB4DBF"/>
    <w:pPr>
      <w:spacing w:after="0" w:line="240" w:lineRule="auto"/>
    </w:pPr>
    <w:rPr>
      <w:rFonts w:ascii="Tahoma" w:hAnsi="Tahoma"/>
      <w:sz w:val="16"/>
      <w:szCs w:val="16"/>
      <w:lang w:val="x-none"/>
    </w:rPr>
  </w:style>
  <w:style w:type="character" w:customStyle="1" w:styleId="TextodegloboCar">
    <w:name w:val="Texto de globo Car"/>
    <w:link w:val="Textodeglobo"/>
    <w:uiPriority w:val="99"/>
    <w:semiHidden/>
    <w:rsid w:val="00BB4DBF"/>
    <w:rPr>
      <w:rFonts w:ascii="Tahoma" w:eastAsia="Calibri" w:hAnsi="Tahoma" w:cs="Tahoma"/>
      <w:sz w:val="16"/>
      <w:szCs w:val="16"/>
      <w:lang w:eastAsia="en-US"/>
    </w:rPr>
  </w:style>
  <w:style w:type="character" w:customStyle="1" w:styleId="SinespaciadoCar">
    <w:name w:val="Sin espaciado Car"/>
    <w:link w:val="Sinespaciado"/>
    <w:uiPriority w:val="1"/>
    <w:rsid w:val="006C3A7B"/>
    <w:rPr>
      <w:rFonts w:ascii="Calibri" w:eastAsia="Calibri" w:hAnsi="Calibri"/>
      <w:sz w:val="22"/>
      <w:szCs w:val="22"/>
      <w:lang w:eastAsia="en-US" w:bidi="ar-SA"/>
    </w:rPr>
  </w:style>
  <w:style w:type="character" w:customStyle="1" w:styleId="Ttulo2Car">
    <w:name w:val="Título 2 Car"/>
    <w:link w:val="Ttulo2"/>
    <w:rsid w:val="00F51E38"/>
    <w:rPr>
      <w:rFonts w:ascii="Arial Narrow" w:eastAsia="Calibri" w:hAnsi="Arial Narrow"/>
      <w:sz w:val="28"/>
      <w:szCs w:val="22"/>
      <w:lang w:eastAsia="en-US"/>
    </w:rPr>
  </w:style>
  <w:style w:type="character" w:customStyle="1" w:styleId="Ttulo3Car">
    <w:name w:val="Título 3 Car"/>
    <w:link w:val="Ttulo3"/>
    <w:rsid w:val="00F51E38"/>
    <w:rPr>
      <w:rFonts w:ascii="Arial Narrow" w:eastAsia="Calibri" w:hAnsi="Arial Narrow"/>
      <w:sz w:val="28"/>
      <w:szCs w:val="22"/>
      <w:lang w:eastAsia="en-US"/>
    </w:rPr>
  </w:style>
  <w:style w:type="character" w:customStyle="1" w:styleId="Ttulo4Car">
    <w:name w:val="Título 4 Car"/>
    <w:link w:val="Ttulo4"/>
    <w:rsid w:val="00F51E38"/>
    <w:rPr>
      <w:rFonts w:ascii="Arial Narrow" w:eastAsia="Calibri" w:hAnsi="Arial Narrow"/>
      <w:sz w:val="28"/>
      <w:szCs w:val="22"/>
      <w:lang w:eastAsia="en-US"/>
    </w:rPr>
  </w:style>
  <w:style w:type="paragraph" w:customStyle="1" w:styleId="Normal0">
    <w:name w:val="[Normal]"/>
    <w:link w:val="NormalCar"/>
    <w:qFormat/>
    <w:rsid w:val="009D56AE"/>
    <w:pPr>
      <w:widowControl w:val="0"/>
      <w:autoSpaceDE w:val="0"/>
      <w:autoSpaceDN w:val="0"/>
      <w:adjustRightInd w:val="0"/>
    </w:pPr>
    <w:rPr>
      <w:rFonts w:ascii="Arial" w:hAnsi="Arial"/>
      <w:sz w:val="24"/>
      <w:szCs w:val="24"/>
      <w:lang w:val="es-ES" w:eastAsia="es-ES"/>
    </w:rPr>
  </w:style>
  <w:style w:type="character" w:customStyle="1" w:styleId="NormalCar">
    <w:name w:val="[Normal] Car"/>
    <w:link w:val="Normal0"/>
    <w:rsid w:val="009D56AE"/>
    <w:rPr>
      <w:rFonts w:ascii="Arial" w:hAnsi="Arial"/>
      <w:sz w:val="24"/>
      <w:szCs w:val="24"/>
      <w:lang w:val="es-ES" w:eastAsia="es-ES" w:bidi="ar-SA"/>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rsid w:val="009D56AE"/>
    <w:pPr>
      <w:spacing w:after="0" w:line="240" w:lineRule="auto"/>
    </w:pPr>
    <w:rPr>
      <w:rFonts w:ascii="Times New Roman" w:eastAsia="Times New Roman" w:hAnsi="Times New Roman"/>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link w:val="Textonotapie"/>
    <w:rsid w:val="009D56AE"/>
    <w:rPr>
      <w:rFonts w:cs="Times New Roman"/>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9D56AE"/>
    <w:rPr>
      <w:vertAlign w:val="superscript"/>
    </w:rPr>
  </w:style>
  <w:style w:type="paragraph" w:styleId="NormalWeb">
    <w:name w:val="Normal (Web)"/>
    <w:basedOn w:val="Normal"/>
    <w:uiPriority w:val="99"/>
    <w:unhideWhenUsed/>
    <w:rsid w:val="009D56AE"/>
    <w:pPr>
      <w:spacing w:before="100" w:beforeAutospacing="1" w:after="100" w:afterAutospacing="1" w:line="240" w:lineRule="auto"/>
      <w:jc w:val="both"/>
    </w:pPr>
    <w:rPr>
      <w:rFonts w:ascii="Arial" w:eastAsia="Times New Roman" w:hAnsi="Arial" w:cs="Arial"/>
      <w:b/>
      <w:bCs/>
      <w:sz w:val="20"/>
      <w:szCs w:val="20"/>
      <w:lang w:eastAsia="es-MX"/>
    </w:rPr>
  </w:style>
  <w:style w:type="paragraph" w:customStyle="1" w:styleId="encabezado0">
    <w:name w:val="encabezado"/>
    <w:basedOn w:val="Normal"/>
    <w:rsid w:val="009D56AE"/>
    <w:pPr>
      <w:spacing w:before="100" w:beforeAutospacing="1" w:after="100" w:afterAutospacing="1" w:line="240" w:lineRule="auto"/>
    </w:pPr>
    <w:rPr>
      <w:rFonts w:ascii="Arial" w:eastAsia="Times New Roman" w:hAnsi="Arial" w:cs="Arial"/>
      <w:b/>
      <w:bCs/>
      <w:sz w:val="18"/>
      <w:szCs w:val="18"/>
      <w:lang w:eastAsia="es-MX"/>
    </w:rPr>
  </w:style>
  <w:style w:type="character" w:customStyle="1" w:styleId="apple-converted-space">
    <w:name w:val="apple-converted-space"/>
    <w:basedOn w:val="Fuentedeprrafopredeter"/>
    <w:rsid w:val="009D56AE"/>
  </w:style>
  <w:style w:type="character" w:styleId="Hipervnculo">
    <w:name w:val="Hyperlink"/>
    <w:uiPriority w:val="99"/>
    <w:semiHidden/>
    <w:unhideWhenUsed/>
    <w:rsid w:val="0009663D"/>
    <w:rPr>
      <w:color w:val="0000FF"/>
      <w:u w:val="single"/>
    </w:rPr>
  </w:style>
  <w:style w:type="character" w:customStyle="1" w:styleId="nacep">
    <w:name w:val="n_acep"/>
    <w:basedOn w:val="Fuentedeprrafopredeter"/>
    <w:rsid w:val="001743FA"/>
  </w:style>
  <w:style w:type="character" w:customStyle="1" w:styleId="detallearticulo1">
    <w:name w:val="detallearticulo1"/>
    <w:rsid w:val="00C2261E"/>
    <w:rPr>
      <w:rFonts w:ascii="Calibri" w:hAnsi="Calibri" w:hint="default"/>
    </w:rPr>
  </w:style>
  <w:style w:type="character" w:customStyle="1" w:styleId="labesdetalle1">
    <w:name w:val="labesdetalle1"/>
    <w:rsid w:val="00C2261E"/>
    <w:rPr>
      <w:rFonts w:ascii="Calibri" w:hAnsi="Calibri" w:hint="default"/>
    </w:rPr>
  </w:style>
  <w:style w:type="paragraph" w:customStyle="1" w:styleId="texto">
    <w:name w:val="texto"/>
    <w:basedOn w:val="Normal"/>
    <w:rsid w:val="00BB31F7"/>
    <w:pPr>
      <w:spacing w:before="100" w:beforeAutospacing="1" w:after="100" w:afterAutospacing="1" w:line="240" w:lineRule="auto"/>
      <w:jc w:val="both"/>
    </w:pPr>
    <w:rPr>
      <w:rFonts w:ascii="Arial" w:eastAsia="Times New Roman" w:hAnsi="Arial" w:cs="Arial"/>
      <w:sz w:val="20"/>
      <w:szCs w:val="20"/>
      <w:lang w:eastAsia="es-MX"/>
    </w:rPr>
  </w:style>
  <w:style w:type="paragraph" w:customStyle="1" w:styleId="precedente">
    <w:name w:val="precedente"/>
    <w:basedOn w:val="Normal"/>
    <w:rsid w:val="00BB31F7"/>
    <w:pPr>
      <w:spacing w:before="100" w:beforeAutospacing="1" w:after="100" w:afterAutospacing="1" w:line="240" w:lineRule="auto"/>
      <w:jc w:val="both"/>
    </w:pPr>
    <w:rPr>
      <w:rFonts w:ascii="Arial" w:eastAsia="Times New Roman" w:hAnsi="Arial" w:cs="Arial"/>
      <w:i/>
      <w:iCs/>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296151">
      <w:bodyDiv w:val="1"/>
      <w:marLeft w:val="0"/>
      <w:marRight w:val="0"/>
      <w:marTop w:val="0"/>
      <w:marBottom w:val="0"/>
      <w:divBdr>
        <w:top w:val="none" w:sz="0" w:space="0" w:color="auto"/>
        <w:left w:val="none" w:sz="0" w:space="0" w:color="auto"/>
        <w:bottom w:val="none" w:sz="0" w:space="0" w:color="auto"/>
        <w:right w:val="none" w:sz="0" w:space="0" w:color="auto"/>
      </w:divBdr>
      <w:divsChild>
        <w:div w:id="642008577">
          <w:marLeft w:val="0"/>
          <w:marRight w:val="0"/>
          <w:marTop w:val="0"/>
          <w:marBottom w:val="0"/>
          <w:divBdr>
            <w:top w:val="none" w:sz="0" w:space="0" w:color="auto"/>
            <w:left w:val="none" w:sz="0" w:space="0" w:color="auto"/>
            <w:bottom w:val="none" w:sz="0" w:space="0" w:color="auto"/>
            <w:right w:val="none" w:sz="0" w:space="0" w:color="auto"/>
          </w:divBdr>
          <w:divsChild>
            <w:div w:id="1885634239">
              <w:marLeft w:val="0"/>
              <w:marRight w:val="0"/>
              <w:marTop w:val="0"/>
              <w:marBottom w:val="0"/>
              <w:divBdr>
                <w:top w:val="none" w:sz="0" w:space="0" w:color="auto"/>
                <w:left w:val="none" w:sz="0" w:space="0" w:color="auto"/>
                <w:bottom w:val="none" w:sz="0" w:space="0" w:color="auto"/>
                <w:right w:val="none" w:sz="0" w:space="0" w:color="auto"/>
              </w:divBdr>
              <w:divsChild>
                <w:div w:id="211304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047289">
      <w:bodyDiv w:val="1"/>
      <w:marLeft w:val="0"/>
      <w:marRight w:val="0"/>
      <w:marTop w:val="0"/>
      <w:marBottom w:val="0"/>
      <w:divBdr>
        <w:top w:val="none" w:sz="0" w:space="0" w:color="auto"/>
        <w:left w:val="none" w:sz="0" w:space="0" w:color="auto"/>
        <w:bottom w:val="none" w:sz="0" w:space="0" w:color="auto"/>
        <w:right w:val="none" w:sz="0" w:space="0" w:color="auto"/>
      </w:divBdr>
    </w:div>
    <w:div w:id="952901907">
      <w:bodyDiv w:val="1"/>
      <w:marLeft w:val="0"/>
      <w:marRight w:val="0"/>
      <w:marTop w:val="0"/>
      <w:marBottom w:val="0"/>
      <w:divBdr>
        <w:top w:val="none" w:sz="0" w:space="0" w:color="auto"/>
        <w:left w:val="none" w:sz="0" w:space="0" w:color="auto"/>
        <w:bottom w:val="none" w:sz="0" w:space="0" w:color="auto"/>
        <w:right w:val="none" w:sz="0" w:space="0" w:color="auto"/>
      </w:divBdr>
    </w:div>
    <w:div w:id="1120881519">
      <w:bodyDiv w:val="1"/>
      <w:marLeft w:val="0"/>
      <w:marRight w:val="0"/>
      <w:marTop w:val="0"/>
      <w:marBottom w:val="0"/>
      <w:divBdr>
        <w:top w:val="none" w:sz="0" w:space="0" w:color="auto"/>
        <w:left w:val="none" w:sz="0" w:space="0" w:color="auto"/>
        <w:bottom w:val="none" w:sz="0" w:space="0" w:color="auto"/>
        <w:right w:val="none" w:sz="0" w:space="0" w:color="auto"/>
      </w:divBdr>
    </w:div>
    <w:div w:id="1532451654">
      <w:bodyDiv w:val="1"/>
      <w:marLeft w:val="0"/>
      <w:marRight w:val="0"/>
      <w:marTop w:val="0"/>
      <w:marBottom w:val="0"/>
      <w:divBdr>
        <w:top w:val="none" w:sz="0" w:space="0" w:color="auto"/>
        <w:left w:val="none" w:sz="0" w:space="0" w:color="auto"/>
        <w:bottom w:val="none" w:sz="0" w:space="0" w:color="auto"/>
        <w:right w:val="none" w:sz="0" w:space="0" w:color="auto"/>
      </w:divBdr>
    </w:div>
    <w:div w:id="1955553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11CA312-F04B-4BE6-8DBD-BD36BB01D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23</Pages>
  <Words>8975</Words>
  <Characters>49428</Characters>
  <Application>Microsoft Office Word</Application>
  <DocSecurity>0</DocSecurity>
  <Lines>411</Lines>
  <Paragraphs>116</Paragraphs>
  <ScaleCrop>false</ScaleCrop>
  <HeadingPairs>
    <vt:vector size="2" baseType="variant">
      <vt:variant>
        <vt:lpstr>Título</vt:lpstr>
      </vt:variant>
      <vt:variant>
        <vt:i4>1</vt:i4>
      </vt:variant>
    </vt:vector>
  </HeadingPairs>
  <TitlesOfParts>
    <vt:vector size="1" baseType="lpstr">
      <vt:lpstr>SELLO</vt:lpstr>
    </vt:vector>
  </TitlesOfParts>
  <Company>TCA</Company>
  <LinksUpToDate>false</LinksUpToDate>
  <CharactersWithSpaces>58287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SELLO</dc:title>
  <dc:creator>lorena</dc:creator>
  <cp:lastModifiedBy>Valeria Garcia</cp:lastModifiedBy>
  <cp:revision>13</cp:revision>
  <cp:lastPrinted>2021-12-10T19:52:00Z</cp:lastPrinted>
  <dcterms:created xsi:type="dcterms:W3CDTF">2021-12-17T15:14:00Z</dcterms:created>
  <dcterms:modified xsi:type="dcterms:W3CDTF">2022-01-08T03:28:00Z</dcterms:modified>
</cp:coreProperties>
</file>