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ED86E" w14:textId="77777777" w:rsidR="00572A49" w:rsidRPr="00C06C49" w:rsidRDefault="00572A49" w:rsidP="00572A49">
      <w:pPr>
        <w:rPr>
          <w:rFonts w:ascii="Arial" w:hAnsi="Arial" w:cs="Arial"/>
          <w:b/>
        </w:rPr>
      </w:pPr>
      <w:r w:rsidRPr="00C06C49">
        <w:rPr>
          <w:rFonts w:ascii="Arial" w:hAnsi="Arial" w:cs="Arial"/>
          <w:b/>
        </w:rPr>
        <w:t>3.2.6.</w:t>
      </w:r>
      <w:r w:rsidRPr="00C06C49">
        <w:rPr>
          <w:rFonts w:ascii="Arial" w:hAnsi="Arial" w:cs="Arial"/>
          <w:b/>
        </w:rPr>
        <w:tab/>
        <w:t>Tesorería</w:t>
      </w:r>
    </w:p>
    <w:p w14:paraId="71A1BB5D" w14:textId="77777777" w:rsidR="00572A49" w:rsidRPr="00D830F5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Coordinar la política hacendaria del municipio maximizando los recursos propios y minimizar el costo para la obtención de los mismos, así como proponer e implementar los procedimientos e instrumentos requeridos que permiten mejorar la prestación de los servicios de la tesorería en cuanto a la recaudación y manejo del presupuesto.</w:t>
      </w:r>
    </w:p>
    <w:p w14:paraId="649DE2F5" w14:textId="77777777"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81 de la Ley Orgánica del Mun</w:t>
      </w:r>
      <w:r>
        <w:rPr>
          <w:rFonts w:ascii="Arial" w:hAnsi="Arial" w:cs="Arial"/>
        </w:rPr>
        <w:t xml:space="preserve">icipio Libre de San Luis Potosí. </w:t>
      </w:r>
      <w:r w:rsidRPr="00662A96">
        <w:rPr>
          <w:rFonts w:ascii="Arial" w:hAnsi="Arial" w:cs="Arial"/>
          <w:b/>
          <w:bCs/>
        </w:rPr>
        <w:t>Son facultades y obligaciones</w:t>
      </w:r>
      <w:r w:rsidRPr="00C06C49">
        <w:rPr>
          <w:rFonts w:ascii="Arial" w:hAnsi="Arial" w:cs="Arial"/>
        </w:rPr>
        <w:t xml:space="preserve"> del Tesorero:</w:t>
      </w:r>
      <w:r w:rsidRPr="00D830F5">
        <w:rPr>
          <w:rFonts w:ascii="Arial" w:hAnsi="Arial" w:cs="Arial"/>
        </w:rPr>
        <w:t xml:space="preserve"> </w:t>
      </w:r>
    </w:p>
    <w:p w14:paraId="1818BABB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I. Intervenir en la elaboración de los proyectos de leyes, reglamentos y demás disposiciones relacionadas con el manejo de los asuntos financieros del Municipio;</w:t>
      </w:r>
    </w:p>
    <w:p w14:paraId="07C056BA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II. Asumir bajo su estricta responsabilidad lo relativo a las erogaciones que realice fuera de los presupuestos y programas aprobados por el Ayuntamiento;</w:t>
      </w:r>
    </w:p>
    <w:p w14:paraId="78CBD949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estatales;</w:t>
      </w:r>
    </w:p>
    <w:p w14:paraId="3F5BBCCE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</w:t>
      </w:r>
    </w:p>
    <w:p w14:paraId="3D670B45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V. Vigilar el cumplimiento de la</w:t>
      </w:r>
      <w:r>
        <w:rPr>
          <w:rFonts w:ascii="Arial" w:hAnsi="Arial" w:cs="Arial"/>
        </w:rPr>
        <w:t xml:space="preserve">s </w:t>
      </w:r>
      <w:r w:rsidRPr="00C06C49">
        <w:rPr>
          <w:rFonts w:ascii="Arial" w:hAnsi="Arial" w:cs="Arial"/>
        </w:rPr>
        <w:t>leyes, reglamentos y demás disposiciones de carácter fiscal;</w:t>
      </w:r>
    </w:p>
    <w:p w14:paraId="35282724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VI. Tener al corriente el padrón fiscal municipal, así como ordenar y practicar visitas de auditoría conforme a derecho, a los obligados en materia de contribuciones hacendarias municipales;</w:t>
      </w:r>
    </w:p>
    <w:p w14:paraId="60725815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VII. Ejercer la facultad para hacer efectivo el pago de las contribuciones cuyo cobro le corresponda al municipio;</w:t>
      </w:r>
    </w:p>
    <w:p w14:paraId="1DAA0CD3" w14:textId="77777777"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VIII. Llevar la contabilidad del municipio;</w:t>
      </w:r>
    </w:p>
    <w:p w14:paraId="1FBAC369" w14:textId="77777777"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IX. Formular trimestralmente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</w:t>
      </w:r>
    </w:p>
    <w:p w14:paraId="5AE754EE" w14:textId="77777777"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Cuando el ayuntamiento se encuentre en su último año de Ejercicio Legal, deberá formular de manera mensual la información financiera de los meses de julio y agosto del año respectivo, debiendo enviarlos</w:t>
      </w:r>
      <w:r>
        <w:rPr>
          <w:rFonts w:ascii="Arial" w:hAnsi="Arial" w:cs="Arial"/>
        </w:rPr>
        <w:t xml:space="preserve"> </w:t>
      </w:r>
      <w:r w:rsidRPr="00C06C49">
        <w:rPr>
          <w:rFonts w:ascii="Arial" w:hAnsi="Arial" w:cs="Arial"/>
        </w:rPr>
        <w:t>al Congreso del Estado</w:t>
      </w:r>
      <w:r>
        <w:rPr>
          <w:rFonts w:ascii="Arial" w:hAnsi="Arial" w:cs="Arial"/>
        </w:rPr>
        <w:t xml:space="preserve"> para su fiscalización</w:t>
      </w:r>
      <w:r w:rsidRPr="00C06C49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dentro de los diez días del mes siguiente. Corresponderá al ayuntamiento entrante formular y remitir en el mismo plazo, el informe financiero del mes de septiembre, con base en la información financiera proporcionada en la entrega-recepción; </w:t>
      </w:r>
      <w:r w:rsidRPr="00C06C49">
        <w:rPr>
          <w:rFonts w:ascii="Arial" w:hAnsi="Arial" w:cs="Arial"/>
        </w:rPr>
        <w:t xml:space="preserve"> </w:t>
      </w:r>
    </w:p>
    <w:p w14:paraId="77B21ABB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</w:t>
      </w:r>
    </w:p>
    <w:p w14:paraId="06B863D6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lastRenderedPageBreak/>
        <w:t>XI. Intervenir en la formulación de convenios de coordinación fiscal con el Gobierno del Estado;</w:t>
      </w:r>
    </w:p>
    <w:p w14:paraId="6ADAAB6F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Estado;</w:t>
      </w:r>
    </w:p>
    <w:p w14:paraId="61EF9EFC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XIII. Confirmar que los financiamientos que se contraten se celebren en las mejores condiciones del mercado, y</w:t>
      </w:r>
    </w:p>
    <w:p w14:paraId="40B3057C" w14:textId="77777777"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XIV. Las demás que le señalen las leyes y reglamentos municipales.</w:t>
      </w:r>
    </w:p>
    <w:p w14:paraId="2EE63B04" w14:textId="77777777" w:rsidR="00572A49" w:rsidRDefault="00572A49" w:rsidP="00572A49">
      <w:pPr>
        <w:rPr>
          <w:rFonts w:ascii="Arial" w:hAnsi="Arial" w:cs="Arial"/>
          <w:b/>
        </w:rPr>
      </w:pPr>
    </w:p>
    <w:p w14:paraId="5172E18B" w14:textId="77777777" w:rsidR="00572A49" w:rsidRDefault="00572A49" w:rsidP="00572A4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OTRAS FUNCIONES:</w:t>
      </w:r>
    </w:p>
    <w:p w14:paraId="3F436A36" w14:textId="77777777" w:rsidR="00572A49" w:rsidRPr="00AD6411" w:rsidRDefault="00572A49" w:rsidP="00572A49">
      <w:pPr>
        <w:rPr>
          <w:rFonts w:ascii="Arial" w:hAnsi="Arial" w:cs="Arial"/>
          <w:b/>
        </w:rPr>
      </w:pPr>
      <w:r w:rsidRPr="00AD6411">
        <w:rPr>
          <w:rFonts w:ascii="Arial" w:hAnsi="Arial" w:cs="Arial"/>
        </w:rPr>
        <w:t>Presentar información y adjuntar a una plataforma de 42 formatos en referencia a la Ley de Transparencia y Acceso a la Información Pública del estado y Municipio de S.L.P.</w:t>
      </w:r>
    </w:p>
    <w:p w14:paraId="184E75DB" w14:textId="77777777"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Gestión de los recursos monetarios del ayuntamiento.</w:t>
      </w:r>
    </w:p>
    <w:p w14:paraId="150C1D0A" w14:textId="77777777"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Diseño y control de políticas de cobros y pagos así, como su debido cumplimiento.</w:t>
      </w:r>
    </w:p>
    <w:p w14:paraId="0CC2D13E" w14:textId="77777777"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Registro y control absoluto de las operaciones de los recursos financieros en el sistema contable armonizado. De conformidad con la Comisión Nacional y Estata</w:t>
      </w:r>
      <w:r>
        <w:rPr>
          <w:rFonts w:ascii="Arial" w:hAnsi="Arial" w:cs="Arial"/>
        </w:rPr>
        <w:t xml:space="preserve">l de la Armonización Contable. </w:t>
      </w:r>
    </w:p>
    <w:p w14:paraId="28E1EB60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5F42"/>
    <w:rsid w:val="00572A49"/>
    <w:rsid w:val="00625F42"/>
    <w:rsid w:val="006D0506"/>
    <w:rsid w:val="00A2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52154"/>
  <w15:docId w15:val="{52613A8F-9E7F-4D9A-89EF-D112C200C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Jairo</cp:lastModifiedBy>
  <cp:revision>4</cp:revision>
  <dcterms:created xsi:type="dcterms:W3CDTF">2021-09-08T19:23:00Z</dcterms:created>
  <dcterms:modified xsi:type="dcterms:W3CDTF">2021-10-08T15:47:00Z</dcterms:modified>
</cp:coreProperties>
</file>