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C5EA73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Pr>
          <w:rFonts w:ascii="AvantGarde Bk BT" w:hAnsi="AvantGarde Bk BT" w:cs="Arial"/>
          <w:b/>
          <w:color w:val="000000" w:themeColor="text1"/>
          <w:sz w:val="24"/>
          <w:szCs w:val="24"/>
        </w:rPr>
        <w:t>106</w:t>
      </w:r>
      <w:r w:rsidR="002C6A82">
        <w:rPr>
          <w:rFonts w:ascii="AvantGarde Bk BT" w:hAnsi="AvantGarde Bk BT" w:cs="Arial"/>
          <w:b/>
          <w:color w:val="000000" w:themeColor="text1"/>
          <w:sz w:val="24"/>
          <w:szCs w:val="24"/>
        </w:rPr>
        <w:t>3</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7199DDD" w:rsidR="00946007" w:rsidRPr="007C5605" w:rsidRDefault="002C6A8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PROCURADURÍA GENERAL DE JUSTICIA DEL ESTADO</w:t>
      </w:r>
      <w:r w:rsidR="00946007">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PGJE</w:t>
      </w:r>
      <w:r w:rsidR="00946007">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Pr>
          <w:rFonts w:ascii="AvantGarde Bk BT" w:hAnsi="AvantGarde Bk BT" w:cs="Arial"/>
          <w:color w:val="000000" w:themeColor="text1"/>
          <w:sz w:val="24"/>
          <w:szCs w:val="24"/>
        </w:rPr>
        <w:t>05 cinco de agosto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D1C3670"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2C6A82">
        <w:rPr>
          <w:rFonts w:ascii="AvantGarde Bk BT" w:hAnsi="AvantGarde Bk BT" w:cs="Arial"/>
          <w:color w:val="000000" w:themeColor="text1"/>
          <w:sz w:val="24"/>
          <w:szCs w:val="24"/>
        </w:rPr>
        <w:t>06</w:t>
      </w:r>
      <w:r>
        <w:rPr>
          <w:rFonts w:ascii="AvantGarde Bk BT" w:hAnsi="AvantGarde Bk BT" w:cs="Arial"/>
          <w:color w:val="000000" w:themeColor="text1"/>
          <w:sz w:val="24"/>
          <w:szCs w:val="24"/>
        </w:rPr>
        <w:t xml:space="preserve"> </w:t>
      </w:r>
      <w:r w:rsidR="002C6A82">
        <w:rPr>
          <w:rFonts w:ascii="AvantGarde Bk BT" w:hAnsi="AvantGarde Bk BT" w:cs="Arial"/>
          <w:color w:val="000000" w:themeColor="text1"/>
          <w:sz w:val="24"/>
          <w:szCs w:val="24"/>
        </w:rPr>
        <w:t>seis</w:t>
      </w:r>
      <w:r>
        <w:rPr>
          <w:rFonts w:ascii="AvantGarde Bk BT" w:hAnsi="AvantGarde Bk BT" w:cs="Arial"/>
          <w:color w:val="000000" w:themeColor="text1"/>
          <w:sz w:val="24"/>
          <w:szCs w:val="24"/>
        </w:rPr>
        <w:t xml:space="preserve"> de </w:t>
      </w:r>
      <w:r w:rsidR="002C6A82">
        <w:rPr>
          <w:rFonts w:ascii="AvantGarde Bk BT" w:hAnsi="AvantGarde Bk BT" w:cs="Arial"/>
          <w:color w:val="000000" w:themeColor="text1"/>
          <w:sz w:val="24"/>
          <w:szCs w:val="24"/>
        </w:rPr>
        <w:t>mayo</w:t>
      </w:r>
      <w:r>
        <w:rPr>
          <w:rFonts w:ascii="AvantGarde Bk BT" w:hAnsi="AvantGarde Bk BT" w:cs="Arial"/>
          <w:color w:val="000000" w:themeColor="text1"/>
          <w:sz w:val="24"/>
          <w:szCs w:val="24"/>
        </w:rPr>
        <w:t xml:space="preserve"> de 2019 dos mil diecinueve la </w:t>
      </w:r>
      <w:r w:rsidR="002C6A82">
        <w:rPr>
          <w:rFonts w:ascii="AvantGarde Bk BT" w:hAnsi="AvantGarde Bk BT" w:cs="Arial"/>
          <w:b/>
          <w:color w:val="000000" w:themeColor="text1"/>
          <w:sz w:val="24"/>
          <w:szCs w:val="24"/>
        </w:rPr>
        <w:t xml:space="preserve">PROCURADURÍA GENERAL DE JUSTICIA DEL ESTADO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2C6A82">
        <w:rPr>
          <w:rFonts w:ascii="AvantGarde Bk BT" w:hAnsi="AvantGarde Bk BT" w:cs="Arial"/>
          <w:color w:val="000000" w:themeColor="text1"/>
          <w:sz w:val="24"/>
          <w:szCs w:val="24"/>
        </w:rPr>
        <w:t>595419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FCE034D"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2C6A82">
        <w:rPr>
          <w:rFonts w:ascii="AvantGarde Bk BT" w:hAnsi="AvantGarde Bk BT" w:cs="Arial"/>
          <w:sz w:val="24"/>
          <w:szCs w:val="24"/>
        </w:rPr>
        <w:t xml:space="preserve">22 </w:t>
      </w:r>
      <w:r w:rsidR="00742AFD">
        <w:rPr>
          <w:rFonts w:ascii="AvantGarde Bk BT" w:hAnsi="AvantGarde Bk BT" w:cs="Arial"/>
          <w:sz w:val="24"/>
          <w:szCs w:val="24"/>
        </w:rPr>
        <w:t>veintidós</w:t>
      </w:r>
      <w:r w:rsidRPr="00770DB4">
        <w:rPr>
          <w:rFonts w:ascii="AvantGarde Bk BT" w:hAnsi="AvantGarde Bk BT" w:cs="Arial"/>
          <w:sz w:val="24"/>
          <w:szCs w:val="24"/>
        </w:rPr>
        <w:t xml:space="preserve"> de mayo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777777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23 veintitrés de mayo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777777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 xml:space="preserve">24 veinticuatro de mayo de </w:t>
      </w:r>
      <w:r>
        <w:rPr>
          <w:rFonts w:ascii="AvantGarde Bk BT" w:hAnsi="AvantGarde Bk BT" w:cs="Arial"/>
          <w:color w:val="000000" w:themeColor="text1"/>
          <w:sz w:val="24"/>
          <w:szCs w:val="24"/>
        </w:rPr>
        <w:lastRenderedPageBreak/>
        <w:t>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7777777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11 once de junio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0D4D3A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V</w:t>
      </w:r>
      <w:r w:rsidR="00742AFD">
        <w:rPr>
          <w:rFonts w:ascii="AvantGarde Bk BT" w:hAnsi="AvantGarde Bk BT" w:cs="Arial"/>
          <w:color w:val="000000" w:themeColor="text1"/>
          <w:sz w:val="24"/>
          <w:szCs w:val="24"/>
        </w:rPr>
        <w:t>III</w:t>
      </w:r>
      <w:r>
        <w:rPr>
          <w:rFonts w:ascii="AvantGarde Bk BT" w:hAnsi="AvantGarde Bk BT" w:cs="Arial"/>
          <w:color w:val="000000" w:themeColor="text1"/>
          <w:sz w:val="24"/>
          <w:szCs w:val="24"/>
        </w:rPr>
        <w:t xml:space="preserve"> del artículo 167, de la Ley de la materia.</w:t>
      </w:r>
    </w:p>
    <w:p w14:paraId="00D6F064" w14:textId="0ED45C82"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Pr>
          <w:rFonts w:ascii="AvantGarde Bk BT" w:hAnsi="AvantGarde Bk BT" w:cs="Arial"/>
          <w:b/>
          <w:color w:val="000000" w:themeColor="text1"/>
          <w:sz w:val="24"/>
          <w:szCs w:val="24"/>
        </w:rPr>
        <w:t>106</w:t>
      </w:r>
      <w:r w:rsidR="00742AFD">
        <w:rPr>
          <w:rFonts w:ascii="AvantGarde Bk BT" w:hAnsi="AvantGarde Bk BT" w:cs="Arial"/>
          <w:b/>
          <w:color w:val="000000" w:themeColor="text1"/>
          <w:sz w:val="24"/>
          <w:szCs w:val="24"/>
        </w:rPr>
        <w:t>3</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50E1143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 la</w:t>
      </w:r>
      <w:r w:rsidRPr="007C5605">
        <w:rPr>
          <w:rFonts w:ascii="AvantGarde Bk BT" w:hAnsi="AvantGarde Bk BT" w:cs="Arial"/>
          <w:color w:val="000000" w:themeColor="text1"/>
          <w:sz w:val="24"/>
          <w:szCs w:val="24"/>
        </w:rPr>
        <w:t xml:space="preserve"> </w:t>
      </w:r>
      <w:r w:rsidR="00742AFD">
        <w:rPr>
          <w:rFonts w:ascii="AvantGarde Bk BT" w:hAnsi="AvantGarde Bk BT" w:cs="Arial"/>
          <w:b/>
          <w:color w:val="000000" w:themeColor="text1"/>
          <w:sz w:val="24"/>
          <w:szCs w:val="24"/>
        </w:rPr>
        <w:t>PROCURADURÍA GENERAL DE JUSTICIA DEL ESTADO</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10A24CC"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del 2</w:t>
      </w:r>
      <w:r w:rsidR="00742AFD">
        <w:rPr>
          <w:rFonts w:ascii="AvantGarde Bk BT" w:hAnsi="AvantGarde Bk BT" w:cs="Arial"/>
          <w:color w:val="000000" w:themeColor="text1"/>
          <w:sz w:val="24"/>
          <w:szCs w:val="24"/>
        </w:rPr>
        <w:t>6</w:t>
      </w:r>
      <w:r>
        <w:rPr>
          <w:rFonts w:ascii="AvantGarde Bk BT" w:hAnsi="AvantGarde Bk BT" w:cs="Arial"/>
          <w:color w:val="000000" w:themeColor="text1"/>
          <w:sz w:val="24"/>
          <w:szCs w:val="24"/>
        </w:rPr>
        <w:t xml:space="preserve"> veintis</w:t>
      </w:r>
      <w:r w:rsidR="00742AFD">
        <w:rPr>
          <w:rFonts w:ascii="AvantGarde Bk BT" w:hAnsi="AvantGarde Bk BT" w:cs="Arial"/>
          <w:color w:val="000000" w:themeColor="text1"/>
          <w:sz w:val="24"/>
          <w:szCs w:val="24"/>
        </w:rPr>
        <w:t>eis</w:t>
      </w:r>
      <w:r>
        <w:rPr>
          <w:rFonts w:ascii="AvantGarde Bk BT" w:hAnsi="AvantGarde Bk BT" w:cs="Arial"/>
          <w:color w:val="000000" w:themeColor="text1"/>
          <w:sz w:val="24"/>
          <w:szCs w:val="24"/>
        </w:rPr>
        <w:t xml:space="preserve"> de junio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62BD58E4"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742AFD">
        <w:rPr>
          <w:rFonts w:ascii="AvantGarde Bk BT" w:hAnsi="AvantGarde Bk BT" w:cs="Arial"/>
          <w:color w:val="000000" w:themeColor="text1"/>
          <w:sz w:val="24"/>
          <w:szCs w:val="24"/>
        </w:rPr>
        <w:t>UT-228/2019,</w:t>
      </w:r>
      <w:r w:rsidRPr="000028AA">
        <w:rPr>
          <w:rFonts w:ascii="AvantGarde Bk BT" w:hAnsi="AvantGarde Bk BT" w:cs="Arial"/>
          <w:sz w:val="24"/>
          <w:szCs w:val="24"/>
        </w:rPr>
        <w:t xml:space="preserve"> signado por </w:t>
      </w:r>
      <w:r w:rsidR="00742AFD">
        <w:rPr>
          <w:rFonts w:ascii="AvantGarde Bk BT" w:hAnsi="AvantGarde Bk BT" w:cs="Arial"/>
          <w:sz w:val="24"/>
          <w:szCs w:val="24"/>
        </w:rPr>
        <w:t>Iván Juárez Ojeda</w:t>
      </w:r>
      <w:r w:rsidRPr="000028AA">
        <w:rPr>
          <w:rFonts w:ascii="AvantGarde Bk BT" w:hAnsi="AvantGarde Bk BT" w:cs="Arial"/>
          <w:sz w:val="24"/>
          <w:szCs w:val="24"/>
        </w:rPr>
        <w:t xml:space="preserve">, </w:t>
      </w:r>
      <w:r w:rsidR="00742AFD">
        <w:rPr>
          <w:rFonts w:ascii="AvantGarde Bk BT" w:hAnsi="AvantGarde Bk BT" w:cs="Arial"/>
          <w:sz w:val="24"/>
          <w:szCs w:val="24"/>
        </w:rPr>
        <w:t xml:space="preserve">Director de Comunicación Social y Encargado de </w:t>
      </w:r>
      <w:r w:rsidRPr="000028AA">
        <w:rPr>
          <w:rFonts w:ascii="AvantGarde Bk BT" w:hAnsi="AvantGarde Bk BT" w:cs="Arial"/>
          <w:sz w:val="24"/>
          <w:szCs w:val="24"/>
        </w:rPr>
        <w:t>la Unidad de Transparencia del sujeto obligado, acompañado de 0</w:t>
      </w:r>
      <w:r w:rsidR="00742AFD">
        <w:rPr>
          <w:rFonts w:ascii="AvantGarde Bk BT" w:hAnsi="AvantGarde Bk BT" w:cs="Arial"/>
          <w:sz w:val="24"/>
          <w:szCs w:val="24"/>
        </w:rPr>
        <w:t>4</w:t>
      </w:r>
      <w:r w:rsidRPr="000028AA">
        <w:rPr>
          <w:rFonts w:ascii="AvantGarde Bk BT" w:hAnsi="AvantGarde Bk BT" w:cs="Arial"/>
          <w:sz w:val="24"/>
          <w:szCs w:val="24"/>
        </w:rPr>
        <w:t xml:space="preserve"> </w:t>
      </w:r>
      <w:r w:rsidR="00742AFD">
        <w:rPr>
          <w:rFonts w:ascii="AvantGarde Bk BT" w:hAnsi="AvantGarde Bk BT" w:cs="Arial"/>
          <w:sz w:val="24"/>
          <w:szCs w:val="24"/>
        </w:rPr>
        <w:t>cuatro</w:t>
      </w:r>
      <w:r w:rsidRPr="000028AA">
        <w:rPr>
          <w:rFonts w:ascii="AvantGarde Bk BT" w:hAnsi="AvantGarde Bk BT" w:cs="Arial"/>
          <w:sz w:val="24"/>
          <w:szCs w:val="24"/>
        </w:rPr>
        <w:t xml:space="preserve"> anexo</w:t>
      </w:r>
      <w:r w:rsidR="00742AFD">
        <w:rPr>
          <w:rFonts w:ascii="AvantGarde Bk BT" w:hAnsi="AvantGarde Bk BT" w:cs="Arial"/>
          <w:sz w:val="24"/>
          <w:szCs w:val="24"/>
        </w:rPr>
        <w:t>s</w:t>
      </w:r>
      <w:r w:rsidRPr="000028AA">
        <w:rPr>
          <w:rFonts w:ascii="AvantGarde Bk BT" w:hAnsi="AvantGarde Bk BT" w:cs="Arial"/>
          <w:sz w:val="24"/>
          <w:szCs w:val="24"/>
        </w:rPr>
        <w:t xml:space="preserve">, recibidos en este organismo el </w:t>
      </w:r>
      <w:r w:rsidR="00742AFD">
        <w:rPr>
          <w:rFonts w:ascii="AvantGarde Bk BT" w:hAnsi="AvantGarde Bk BT" w:cs="Arial"/>
          <w:sz w:val="24"/>
          <w:szCs w:val="24"/>
        </w:rPr>
        <w:t xml:space="preserve">19 diecinueve </w:t>
      </w:r>
      <w:r w:rsidRPr="000028AA">
        <w:rPr>
          <w:rFonts w:ascii="AvantGarde Bk BT" w:hAnsi="AvantGarde Bk BT" w:cs="Arial"/>
          <w:sz w:val="24"/>
          <w:szCs w:val="24"/>
        </w:rPr>
        <w:t>de junio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2B7561">
        <w:rPr>
          <w:rFonts w:ascii="AvantGarde Bk BT" w:hAnsi="AvantGarde Bk BT" w:cs="Arial"/>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1FE8FB1C"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 2</w:t>
      </w:r>
      <w:r w:rsidR="008B5E35">
        <w:rPr>
          <w:rFonts w:ascii="AvantGarde Bk BT" w:hAnsi="AvantGarde Bk BT" w:cs="Arial"/>
          <w:sz w:val="24"/>
          <w:szCs w:val="24"/>
        </w:rPr>
        <w:t>2</w:t>
      </w:r>
      <w:r w:rsidRPr="00E965A2">
        <w:rPr>
          <w:rFonts w:ascii="AvantGarde Bk BT" w:hAnsi="AvantGarde Bk BT" w:cs="Arial"/>
          <w:sz w:val="24"/>
          <w:szCs w:val="24"/>
        </w:rPr>
        <w:t xml:space="preserve"> </w:t>
      </w:r>
      <w:r w:rsidR="008B5E35" w:rsidRPr="00E965A2">
        <w:rPr>
          <w:rFonts w:ascii="AvantGarde Bk BT" w:hAnsi="AvantGarde Bk BT" w:cs="Arial"/>
          <w:sz w:val="24"/>
          <w:szCs w:val="24"/>
        </w:rPr>
        <w:t>veint</w:t>
      </w:r>
      <w:r w:rsidR="008B5E35">
        <w:rPr>
          <w:rFonts w:ascii="AvantGarde Bk BT" w:hAnsi="AvantGarde Bk BT" w:cs="Arial"/>
          <w:sz w:val="24"/>
          <w:szCs w:val="24"/>
        </w:rPr>
        <w:t>idós</w:t>
      </w:r>
      <w:r w:rsidRPr="00E965A2">
        <w:rPr>
          <w:rFonts w:ascii="AvantGarde Bk BT" w:hAnsi="AvantGarde Bk BT" w:cs="Arial"/>
          <w:sz w:val="24"/>
          <w:szCs w:val="24"/>
        </w:rPr>
        <w:t xml:space="preserve"> de mayo de 2019 dos mil diecinueve el solicitante de la información fue notificado de la respuesta a su solicitud de información. </w:t>
      </w:r>
    </w:p>
    <w:p w14:paraId="61F09157" w14:textId="77F2DF26"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 del 2</w:t>
      </w:r>
      <w:r w:rsidR="008B5E35">
        <w:rPr>
          <w:rFonts w:ascii="AvantGarde Bk BT" w:hAnsi="AvantGarde Bk BT" w:cs="Arial"/>
          <w:sz w:val="24"/>
          <w:szCs w:val="24"/>
        </w:rPr>
        <w:t>3</w:t>
      </w:r>
      <w:r w:rsidRPr="00E965A2">
        <w:rPr>
          <w:rFonts w:ascii="AvantGarde Bk BT" w:hAnsi="AvantGarde Bk BT" w:cs="Arial"/>
          <w:sz w:val="24"/>
          <w:szCs w:val="24"/>
        </w:rPr>
        <w:t xml:space="preserve"> </w:t>
      </w:r>
      <w:r w:rsidR="008B5E35" w:rsidRPr="00E965A2">
        <w:rPr>
          <w:rFonts w:ascii="AvantGarde Bk BT" w:hAnsi="AvantGarde Bk BT" w:cs="Arial"/>
          <w:sz w:val="24"/>
          <w:szCs w:val="24"/>
        </w:rPr>
        <w:t>veinti</w:t>
      </w:r>
      <w:r w:rsidR="008B5E35">
        <w:rPr>
          <w:rFonts w:ascii="AvantGarde Bk BT" w:hAnsi="AvantGarde Bk BT" w:cs="Arial"/>
          <w:sz w:val="24"/>
          <w:szCs w:val="24"/>
        </w:rPr>
        <w:t>trés</w:t>
      </w:r>
      <w:r w:rsidRPr="00E965A2">
        <w:rPr>
          <w:rFonts w:ascii="AvantGarde Bk BT" w:hAnsi="AvantGarde Bk BT" w:cs="Arial"/>
          <w:sz w:val="24"/>
          <w:szCs w:val="24"/>
        </w:rPr>
        <w:t xml:space="preserve"> de mayo al 1</w:t>
      </w:r>
      <w:r w:rsidR="008B5E35">
        <w:rPr>
          <w:rFonts w:ascii="AvantGarde Bk BT" w:hAnsi="AvantGarde Bk BT" w:cs="Arial"/>
          <w:sz w:val="24"/>
          <w:szCs w:val="24"/>
        </w:rPr>
        <w:t>2</w:t>
      </w:r>
      <w:r w:rsidRPr="00E965A2">
        <w:rPr>
          <w:rFonts w:ascii="AvantGarde Bk BT" w:hAnsi="AvantGarde Bk BT" w:cs="Arial"/>
          <w:sz w:val="24"/>
          <w:szCs w:val="24"/>
        </w:rPr>
        <w:t xml:space="preserve"> d</w:t>
      </w:r>
      <w:r w:rsidR="008B5E35">
        <w:rPr>
          <w:rFonts w:ascii="AvantGarde Bk BT" w:hAnsi="AvantGarde Bk BT" w:cs="Arial"/>
          <w:sz w:val="24"/>
          <w:szCs w:val="24"/>
        </w:rPr>
        <w:t>oce</w:t>
      </w:r>
      <w:r w:rsidRPr="00E965A2">
        <w:rPr>
          <w:rFonts w:ascii="AvantGarde Bk BT" w:hAnsi="AvantGarde Bk BT" w:cs="Arial"/>
          <w:sz w:val="24"/>
          <w:szCs w:val="24"/>
        </w:rPr>
        <w:t xml:space="preserve"> de junio de 2019 dos mil diecinueve.</w:t>
      </w:r>
    </w:p>
    <w:p w14:paraId="650490BE" w14:textId="77777777"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Sin tomar en cuenta los días 25 veinticinco y 26 veintiséis de mayo, así como los días 01 primero, 02 dos, 08 ocho y 09 nueve de junio por ser inhábiles.</w:t>
      </w:r>
    </w:p>
    <w:p w14:paraId="7B31B691" w14:textId="77777777"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Consecuentemente si el 23 veintitrés de mayo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lastRenderedPageBreak/>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r w:rsidRPr="004A708B">
        <w:rPr>
          <w:rFonts w:ascii="AvantGarde Bk BT" w:hAnsi="AvantGarde Bk BT" w:cs="Arial"/>
          <w:b/>
          <w:color w:val="FF0000"/>
          <w:sz w:val="24"/>
          <w:szCs w:val="24"/>
        </w:rPr>
        <w:t>SEXTO. Estudio de fondo.</w:t>
      </w:r>
      <w:r w:rsidRPr="004A708B">
        <w:rPr>
          <w:rFonts w:ascii="AvantGarde Bk BT" w:hAnsi="AvantGarde Bk BT" w:cs="Arial"/>
          <w:color w:val="FF0000"/>
          <w:sz w:val="24"/>
          <w:szCs w:val="24"/>
        </w:rPr>
        <w:t xml:space="preserve">  Esta Comisión Estatal de Garantía de Acceso a la Información Pública entra al estudio de fondo del presente asunto de conformidad con lo siguiente:</w:t>
      </w:r>
    </w:p>
    <w:p w14:paraId="117B1434"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39C2CB5C"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r w:rsidRPr="004A708B">
        <w:rPr>
          <w:rFonts w:ascii="AvantGarde Bk BT" w:hAnsi="AvantGarde Bk BT" w:cs="Arial"/>
          <w:color w:val="FF0000"/>
          <w:sz w:val="24"/>
          <w:szCs w:val="24"/>
        </w:rPr>
        <w:t>En la solicitud de información de la que se deriva el presente recurso de revisión se solicitó:</w:t>
      </w:r>
    </w:p>
    <w:p w14:paraId="0100524E"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4623190" w14:textId="77777777" w:rsidR="00946007" w:rsidRPr="004A708B" w:rsidRDefault="00946007" w:rsidP="00946007">
      <w:pPr>
        <w:pStyle w:val="corte4fondo"/>
        <w:tabs>
          <w:tab w:val="left" w:pos="567"/>
        </w:tabs>
        <w:ind w:left="680" w:firstLine="0"/>
        <w:rPr>
          <w:rFonts w:ascii="AvantGarde Bk BT" w:hAnsi="AvantGarde Bk BT" w:cs="Arial"/>
          <w:color w:val="FF0000"/>
          <w:sz w:val="24"/>
          <w:szCs w:val="24"/>
        </w:rPr>
      </w:pPr>
      <w:r w:rsidRPr="004A708B">
        <w:rPr>
          <w:rFonts w:ascii="AvantGarde Bk BT" w:hAnsi="AvantGarde Bk BT" w:cs="Arial"/>
          <w:color w:val="FF0000"/>
          <w:sz w:val="24"/>
          <w:szCs w:val="24"/>
        </w:rPr>
        <w:t>“</w:t>
      </w:r>
      <w:r w:rsidRPr="004A708B">
        <w:rPr>
          <w:rFonts w:ascii="AvantGarde Bk BT" w:hAnsi="AvantGarde Bk BT" w:cs="Arial"/>
          <w:i/>
          <w:color w:val="FF0000"/>
          <w:sz w:val="22"/>
          <w:szCs w:val="22"/>
        </w:rPr>
        <w:t xml:space="preserve">quisiera saber las multas que el partido </w:t>
      </w:r>
      <w:proofErr w:type="spellStart"/>
      <w:r w:rsidRPr="004A708B">
        <w:rPr>
          <w:rFonts w:ascii="AvantGarde Bk BT" w:hAnsi="AvantGarde Bk BT" w:cs="Arial"/>
          <w:i/>
          <w:color w:val="FF0000"/>
          <w:sz w:val="22"/>
          <w:szCs w:val="22"/>
        </w:rPr>
        <w:t>a</w:t>
      </w:r>
      <w:proofErr w:type="spellEnd"/>
      <w:r w:rsidRPr="004A708B">
        <w:rPr>
          <w:rFonts w:ascii="AvantGarde Bk BT" w:hAnsi="AvantGarde Bk BT" w:cs="Arial"/>
          <w:i/>
          <w:color w:val="FF0000"/>
          <w:sz w:val="22"/>
          <w:szCs w:val="22"/>
        </w:rPr>
        <w:t xml:space="preserve"> recibido durante y después de la campaña electoral</w:t>
      </w:r>
      <w:r w:rsidRPr="004A708B">
        <w:rPr>
          <w:rFonts w:ascii="AvantGarde Bk BT" w:hAnsi="AvantGarde Bk BT" w:cs="Arial"/>
          <w:color w:val="FF0000"/>
          <w:sz w:val="24"/>
          <w:szCs w:val="24"/>
        </w:rPr>
        <w:t xml:space="preserve">” </w:t>
      </w:r>
      <w:r w:rsidRPr="004A708B">
        <w:rPr>
          <w:rFonts w:ascii="AvantGarde Bk BT" w:hAnsi="AvantGarde Bk BT" w:cs="Arial"/>
          <w:b/>
          <w:color w:val="FF0000"/>
          <w:sz w:val="24"/>
          <w:szCs w:val="24"/>
        </w:rPr>
        <w:t>SIC.</w:t>
      </w:r>
      <w:r w:rsidRPr="004A708B">
        <w:rPr>
          <w:rFonts w:ascii="AvantGarde Bk BT" w:hAnsi="AvantGarde Bk BT" w:cs="Arial"/>
          <w:color w:val="FF0000"/>
          <w:sz w:val="24"/>
          <w:szCs w:val="24"/>
        </w:rPr>
        <w:t xml:space="preserve"> (Visible a foja 01 uno de autos).</w:t>
      </w:r>
    </w:p>
    <w:p w14:paraId="46140FC5"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AADCF38"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color w:val="FF0000"/>
          <w:sz w:val="24"/>
          <w:szCs w:val="24"/>
        </w:rPr>
        <w:t>Como respuesta a la solicitud, el sujeto obligado emitió la siguiente contestación:</w:t>
      </w:r>
    </w:p>
    <w:p w14:paraId="48F358FB"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3AA97385"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r w:rsidRPr="004A708B">
        <w:rPr>
          <w:rFonts w:ascii="AvantGarde Bk BT" w:hAnsi="AvantGarde Bk BT" w:cs="Arial"/>
          <w:color w:val="FF0000"/>
          <w:sz w:val="24"/>
          <w:szCs w:val="24"/>
        </w:rPr>
        <w:t>“</w:t>
      </w:r>
      <w:r w:rsidRPr="004A708B">
        <w:rPr>
          <w:rFonts w:ascii="AvantGarde Bk BT" w:hAnsi="AvantGarde Bk BT" w:cs="Arial"/>
          <w:i/>
          <w:iCs/>
          <w:color w:val="FF0000"/>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00272819 de fecha 01 del mes de marzo 2019, la cual quedó registrada en esta Unidad de Transparencia bajo el número 110/UTM/SLP/RSIP/2019, por este medio, Permítame informarle lo siguiente:</w:t>
      </w:r>
    </w:p>
    <w:p w14:paraId="11C18318"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p>
    <w:p w14:paraId="47CEF806"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r w:rsidRPr="004A708B">
        <w:rPr>
          <w:rFonts w:ascii="AvantGarde Bk BT" w:hAnsi="AvantGarde Bk BT" w:cs="Arial"/>
          <w:i/>
          <w:iCs/>
          <w:color w:val="FF0000"/>
          <w:sz w:val="22"/>
          <w:szCs w:val="22"/>
        </w:rPr>
        <w:t>Se proporciona el siguiente vínculo con la información correspondiente:</w:t>
      </w:r>
    </w:p>
    <w:p w14:paraId="6A0DE2E2"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p>
    <w:p w14:paraId="31C5D6BD" w14:textId="77777777" w:rsidR="00946007" w:rsidRPr="004A708B" w:rsidRDefault="0033240E" w:rsidP="00946007">
      <w:pPr>
        <w:pStyle w:val="corte4fondo"/>
        <w:tabs>
          <w:tab w:val="left" w:pos="567"/>
        </w:tabs>
        <w:ind w:left="680" w:firstLine="0"/>
        <w:rPr>
          <w:rFonts w:ascii="AvantGarde Bk BT" w:hAnsi="AvantGarde Bk BT" w:cs="Arial"/>
          <w:i/>
          <w:iCs/>
          <w:color w:val="FF0000"/>
          <w:sz w:val="22"/>
          <w:szCs w:val="22"/>
        </w:rPr>
      </w:pPr>
      <w:hyperlink r:id="rId7" w:history="1">
        <w:r w:rsidR="00946007" w:rsidRPr="004A708B">
          <w:rPr>
            <w:rStyle w:val="Hipervnculo"/>
            <w:rFonts w:ascii="AvantGarde Bk BT" w:hAnsi="AvantGarde Bk BT" w:cs="Arial"/>
            <w:i/>
            <w:iCs/>
            <w:color w:val="FF0000"/>
            <w:sz w:val="22"/>
            <w:szCs w:val="22"/>
          </w:rPr>
          <w:t>http://www.ceepacslp.org.mx/ceepac/uploads2/files/lineamientos/PROYECTO%20DE%20SANCION%20P%20MORENA%202014.pdf</w:t>
        </w:r>
      </w:hyperlink>
      <w:r w:rsidR="00946007" w:rsidRPr="004A708B">
        <w:rPr>
          <w:rFonts w:ascii="AvantGarde Bk BT" w:hAnsi="AvantGarde Bk BT" w:cs="Arial"/>
          <w:i/>
          <w:iCs/>
          <w:color w:val="FF0000"/>
          <w:sz w:val="22"/>
          <w:szCs w:val="22"/>
        </w:rPr>
        <w:t xml:space="preserve"> </w:t>
      </w:r>
    </w:p>
    <w:p w14:paraId="0DCBD3F3"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p>
    <w:p w14:paraId="5F8EC919"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r w:rsidRPr="004A708B">
        <w:rPr>
          <w:rFonts w:ascii="AvantGarde Bk BT" w:hAnsi="AvantGarde Bk BT" w:cs="Arial"/>
          <w:i/>
          <w:iCs/>
          <w:color w:val="FF0000"/>
          <w:sz w:val="22"/>
          <w:szCs w:val="22"/>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14:paraId="03C5AA4A"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p>
    <w:p w14:paraId="51228311"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r w:rsidRPr="004A708B">
        <w:rPr>
          <w:rFonts w:ascii="AvantGarde Bk BT" w:hAnsi="AvantGarde Bk BT" w:cs="Arial"/>
          <w:i/>
          <w:iCs/>
          <w:color w:val="FF0000"/>
          <w:sz w:val="22"/>
          <w:szCs w:val="22"/>
        </w:rPr>
        <w:t>En espera de cumplir con las expectativas de su petición, reitero la disposición para servirle.</w:t>
      </w:r>
      <w:r w:rsidRPr="004A708B">
        <w:rPr>
          <w:rFonts w:ascii="AvantGarde Bk BT" w:hAnsi="AvantGarde Bk BT" w:cs="Arial"/>
          <w:color w:val="FF0000"/>
          <w:sz w:val="24"/>
          <w:szCs w:val="24"/>
        </w:rPr>
        <w:t xml:space="preserve">” </w:t>
      </w:r>
      <w:r w:rsidRPr="004A708B">
        <w:rPr>
          <w:rFonts w:ascii="AvantGarde Bk BT" w:hAnsi="AvantGarde Bk BT" w:cs="Arial"/>
          <w:b/>
          <w:bCs/>
          <w:color w:val="FF0000"/>
          <w:sz w:val="24"/>
          <w:szCs w:val="24"/>
        </w:rPr>
        <w:t>SIC</w:t>
      </w:r>
      <w:r w:rsidRPr="004A708B">
        <w:rPr>
          <w:rFonts w:ascii="AvantGarde Bk BT" w:hAnsi="AvantGarde Bk BT" w:cs="Arial"/>
          <w:color w:val="FF0000"/>
          <w:sz w:val="24"/>
          <w:szCs w:val="24"/>
        </w:rPr>
        <w:t>. (Visible a foja 01 uno de autos).</w:t>
      </w:r>
    </w:p>
    <w:p w14:paraId="340B072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61D62AB"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color w:val="FF0000"/>
          <w:sz w:val="24"/>
          <w:szCs w:val="24"/>
        </w:rPr>
        <w:t>Inconforme con la respuesta recaída a su solicitud de información, el hoy recurrente interpuso el recurso de revisión que nos ocupa y manifestó:</w:t>
      </w:r>
    </w:p>
    <w:p w14:paraId="505F0041"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6799980D" w14:textId="77777777" w:rsidR="00946007" w:rsidRPr="004A708B" w:rsidRDefault="00946007" w:rsidP="00946007">
      <w:pPr>
        <w:pStyle w:val="corte4fondo"/>
        <w:tabs>
          <w:tab w:val="left" w:pos="567"/>
        </w:tabs>
        <w:ind w:left="680" w:firstLine="0"/>
        <w:rPr>
          <w:rFonts w:ascii="AvantGarde Bk BT" w:hAnsi="AvantGarde Bk BT" w:cs="Arial"/>
          <w:color w:val="FF0000"/>
          <w:sz w:val="24"/>
          <w:szCs w:val="24"/>
        </w:rPr>
      </w:pPr>
      <w:r w:rsidRPr="004A708B">
        <w:rPr>
          <w:rFonts w:ascii="AvantGarde Bk BT" w:hAnsi="AvantGarde Bk BT" w:cs="Arial"/>
          <w:color w:val="FF0000"/>
          <w:sz w:val="24"/>
          <w:szCs w:val="24"/>
        </w:rPr>
        <w:t>“</w:t>
      </w:r>
      <w:r w:rsidRPr="004A708B">
        <w:rPr>
          <w:rFonts w:ascii="AvantGarde Bk BT" w:hAnsi="AvantGarde Bk BT" w:cs="Arial"/>
          <w:i/>
          <w:color w:val="FF0000"/>
          <w:sz w:val="22"/>
          <w:szCs w:val="22"/>
        </w:rPr>
        <w:t xml:space="preserve">se me niega mi acceso a la información, en aras de que se </w:t>
      </w:r>
      <w:proofErr w:type="spellStart"/>
      <w:r w:rsidRPr="004A708B">
        <w:rPr>
          <w:rFonts w:ascii="AvantGarde Bk BT" w:hAnsi="AvantGarde Bk BT" w:cs="Arial"/>
          <w:i/>
          <w:color w:val="FF0000"/>
          <w:sz w:val="22"/>
          <w:szCs w:val="22"/>
        </w:rPr>
        <w:t>solicito</w:t>
      </w:r>
      <w:proofErr w:type="spellEnd"/>
      <w:r w:rsidRPr="004A708B">
        <w:rPr>
          <w:rFonts w:ascii="AvantGarde Bk BT" w:hAnsi="AvantGarde Bk BT" w:cs="Arial"/>
          <w:i/>
          <w:color w:val="FF0000"/>
          <w:sz w:val="22"/>
          <w:szCs w:val="22"/>
        </w:rPr>
        <w:t xml:space="preserve"> las multas antes y después de la campaña electoral 2018, y me anexan </w:t>
      </w:r>
      <w:proofErr w:type="spellStart"/>
      <w:r w:rsidRPr="004A708B">
        <w:rPr>
          <w:rFonts w:ascii="AvantGarde Bk BT" w:hAnsi="AvantGarde Bk BT" w:cs="Arial"/>
          <w:i/>
          <w:color w:val="FF0000"/>
          <w:sz w:val="22"/>
          <w:szCs w:val="22"/>
        </w:rPr>
        <w:t>unicamente</w:t>
      </w:r>
      <w:proofErr w:type="spellEnd"/>
      <w:r w:rsidRPr="004A708B">
        <w:rPr>
          <w:rFonts w:ascii="AvantGarde Bk BT" w:hAnsi="AvantGarde Bk BT" w:cs="Arial"/>
          <w:i/>
          <w:color w:val="FF0000"/>
          <w:sz w:val="22"/>
          <w:szCs w:val="22"/>
        </w:rPr>
        <w:t xml:space="preserve"> la </w:t>
      </w:r>
      <w:proofErr w:type="spellStart"/>
      <w:r w:rsidRPr="004A708B">
        <w:rPr>
          <w:rFonts w:ascii="AvantGarde Bk BT" w:hAnsi="AvantGarde Bk BT" w:cs="Arial"/>
          <w:i/>
          <w:color w:val="FF0000"/>
          <w:sz w:val="22"/>
          <w:szCs w:val="22"/>
        </w:rPr>
        <w:t>informacion</w:t>
      </w:r>
      <w:proofErr w:type="spellEnd"/>
      <w:r w:rsidRPr="004A708B">
        <w:rPr>
          <w:rFonts w:ascii="AvantGarde Bk BT" w:hAnsi="AvantGarde Bk BT" w:cs="Arial"/>
          <w:i/>
          <w:color w:val="FF0000"/>
          <w:sz w:val="22"/>
          <w:szCs w:val="22"/>
        </w:rPr>
        <w:t xml:space="preserve"> de 2014</w:t>
      </w:r>
      <w:r w:rsidRPr="004A708B">
        <w:rPr>
          <w:rFonts w:ascii="AvantGarde Bk BT" w:hAnsi="AvantGarde Bk BT" w:cs="Arial"/>
          <w:color w:val="FF0000"/>
          <w:sz w:val="24"/>
          <w:szCs w:val="24"/>
        </w:rPr>
        <w:t xml:space="preserve">” </w:t>
      </w:r>
      <w:r w:rsidRPr="004A708B">
        <w:rPr>
          <w:rFonts w:ascii="AvantGarde Bk BT" w:hAnsi="AvantGarde Bk BT" w:cs="Arial"/>
          <w:b/>
          <w:color w:val="FF0000"/>
          <w:sz w:val="24"/>
          <w:szCs w:val="24"/>
        </w:rPr>
        <w:t>SIC.</w:t>
      </w:r>
      <w:r w:rsidRPr="004A708B">
        <w:rPr>
          <w:rFonts w:ascii="AvantGarde Bk BT" w:hAnsi="AvantGarde Bk BT" w:cs="Arial"/>
          <w:color w:val="FF0000"/>
          <w:sz w:val="24"/>
          <w:szCs w:val="24"/>
        </w:rPr>
        <w:t xml:space="preserve"> (Visible al reverso de la foja 01 uno de autos).</w:t>
      </w:r>
    </w:p>
    <w:p w14:paraId="0A6B0DC8"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47FC6A14"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color w:val="FF0000"/>
          <w:sz w:val="24"/>
          <w:szCs w:val="24"/>
        </w:rPr>
        <w:t>Al respecto, en el informe que el sujeto obligado rindió ante este organismo, señaló que el recurrente no especificó a qué año electoral se refería, por lo que se le proporcionó la información oficial pública vigente contenida en la página del CEEPAC, organismo que regula las sanciones.</w:t>
      </w:r>
    </w:p>
    <w:p w14:paraId="397E527D"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p>
    <w:p w14:paraId="3E2F5B5A"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color w:val="FF0000"/>
          <w:sz w:val="24"/>
          <w:szCs w:val="24"/>
        </w:rPr>
        <w:t>Ahora bien, en relación a las manifestaciones del sujeto obligado en el sentido de que en la solicitud de información el particular no especificó a qué año electoral se refiere, en primer lugar debe mencionarse que de acuerdo con el primer párrafo del artículo 150 de la Ley de la materia, cuando los detalles proporcionados para localizar los documentos resulten insuficientes, incompletos o sean erróneos, la Unidad de Transparencia podrá requerir al solicitante para que, en un término de hasta diez días, indique otros elementos o corrija los datos proporcionados o bien, precise uno o varios requerimientos de información:</w:t>
      </w:r>
    </w:p>
    <w:p w14:paraId="39D072A6" w14:textId="77777777" w:rsidR="00946007" w:rsidRPr="004A708B" w:rsidRDefault="00946007" w:rsidP="00946007">
      <w:pPr>
        <w:pStyle w:val="corte4fondo"/>
        <w:tabs>
          <w:tab w:val="left" w:pos="567"/>
        </w:tabs>
        <w:ind w:left="680" w:firstLine="0"/>
        <w:rPr>
          <w:rFonts w:ascii="AvantGarde Bk BT" w:hAnsi="AvantGarde Bk BT" w:cs="Arial"/>
          <w:i/>
          <w:iCs/>
          <w:color w:val="FF0000"/>
          <w:sz w:val="22"/>
          <w:szCs w:val="22"/>
        </w:rPr>
      </w:pPr>
      <w:r w:rsidRPr="004A708B">
        <w:rPr>
          <w:rFonts w:ascii="AvantGarde Bk BT" w:hAnsi="AvantGarde Bk BT" w:cs="Arial"/>
          <w:color w:val="FF0000"/>
          <w:sz w:val="24"/>
          <w:szCs w:val="24"/>
        </w:rPr>
        <w:lastRenderedPageBreak/>
        <w:t>“</w:t>
      </w:r>
      <w:r w:rsidRPr="004A708B">
        <w:rPr>
          <w:rFonts w:ascii="AvantGarde Bk BT" w:hAnsi="AvantGarde Bk BT" w:cs="Arial"/>
          <w:b/>
          <w:bCs/>
          <w:i/>
          <w:iCs/>
          <w:color w:val="FF0000"/>
          <w:sz w:val="22"/>
          <w:szCs w:val="22"/>
        </w:rPr>
        <w:t>ARTÍCULO 150.</w:t>
      </w:r>
      <w:r w:rsidRPr="004A708B">
        <w:rPr>
          <w:rFonts w:ascii="AvantGarde Bk BT" w:hAnsi="AvantGarde Bk BT" w:cs="Arial"/>
          <w:i/>
          <w:iCs/>
          <w:color w:val="FF0000"/>
          <w:sz w:val="22"/>
          <w:szCs w:val="22"/>
        </w:rPr>
        <w:t xml:space="preserve"> Cuando los detalles proporcionados para localizar los documentos resulten insuficientes, incompletos o sean erróneos, la Unidad de Transparencia podrá requerir al solicitante, por una sola vez y dentro de un plazo que no podrá exceder de cinco días, contados a partir de la presentación de la solicitud, para que, en un término de hasta diez días, indique otros elementos o corrija los datos proporcionados o bien, precise uno o varios requerimientos de información.</w:t>
      </w:r>
      <w:r w:rsidRPr="004A708B">
        <w:rPr>
          <w:rFonts w:ascii="AvantGarde Bk BT" w:hAnsi="AvantGarde Bk BT" w:cs="Arial"/>
          <w:color w:val="FF0000"/>
          <w:sz w:val="24"/>
          <w:szCs w:val="24"/>
        </w:rPr>
        <w:t>”</w:t>
      </w:r>
    </w:p>
    <w:p w14:paraId="0CCB13D0"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p>
    <w:p w14:paraId="65C3CD4E"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color w:val="FF0000"/>
          <w:sz w:val="24"/>
          <w:szCs w:val="24"/>
        </w:rPr>
        <w:t>En este sentido, de ser el caso de que los datos proporcionados por los particulares al formular su solicitud sean insuficientes para localizar la información requerida, el sujeto obligado puede requerir al solicitante para que proporcione más elementos que faciliten la búsqueda de la misma, por lo que el hecho de que el peticionario no señalara el periodo del cual requería la información no es justificación para que el sujeto obligado remitiera la información de la temporalidad que estimó conveniente.</w:t>
      </w:r>
    </w:p>
    <w:p w14:paraId="23A812C3"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p>
    <w:p w14:paraId="01E48C20"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color w:val="FF0000"/>
          <w:sz w:val="24"/>
          <w:szCs w:val="24"/>
        </w:rPr>
        <w:t>Además, resulta conveniente hacer del conocimiento de la autoridad el contenido del criterio 09/13, emitido por el Instituto Nacional de Transparencia y de observancia general para esta Comisión de conformidad con el artículo 7 de la Ley de Transparencia:</w:t>
      </w:r>
    </w:p>
    <w:p w14:paraId="37E04D77"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p>
    <w:p w14:paraId="33089DA8" w14:textId="77777777" w:rsidR="00946007" w:rsidRPr="004A708B" w:rsidRDefault="00946007" w:rsidP="00946007">
      <w:pPr>
        <w:ind w:left="680"/>
        <w:jc w:val="both"/>
        <w:rPr>
          <w:rFonts w:ascii="AvantGarde Bk BT" w:eastAsia="Times New Roman" w:hAnsi="AvantGarde Bk BT" w:cs="Arial"/>
          <w:color w:val="FF0000"/>
          <w:sz w:val="24"/>
          <w:szCs w:val="24"/>
        </w:rPr>
      </w:pPr>
      <w:r w:rsidRPr="004A708B">
        <w:rPr>
          <w:rFonts w:ascii="AvantGarde Bk BT" w:eastAsia="Times New Roman" w:hAnsi="AvantGarde Bk BT" w:cs="Arial"/>
          <w:color w:val="FF0000"/>
          <w:sz w:val="24"/>
          <w:szCs w:val="24"/>
        </w:rPr>
        <w:t>“</w:t>
      </w:r>
      <w:r w:rsidRPr="004A708B">
        <w:rPr>
          <w:rFonts w:ascii="AvantGarde Bk BT" w:eastAsia="Times New Roman" w:hAnsi="AvantGarde Bk BT" w:cs="Arial"/>
          <w:b/>
          <w:bCs/>
          <w:i/>
          <w:iCs/>
          <w:color w:val="FF0000"/>
        </w:rPr>
        <w:t>Periodo de búsqueda de la información, cuando no se precisa en la solicitud de información.</w:t>
      </w:r>
      <w:r w:rsidRPr="004A708B">
        <w:rPr>
          <w:rFonts w:ascii="AvantGarde Bk BT" w:eastAsia="Times New Roman" w:hAnsi="AvantGarde Bk BT" w:cs="Arial"/>
          <w:i/>
          <w:iCs/>
          <w:color w:val="FF0000"/>
        </w:rPr>
        <w:t xml:space="preserve"> El artículo 40, fracción II de la Ley Federal de Transparencia y Acceso a la Información Pública Gubernamental, señala que los particulares deberán describir en su solicitud de información, de forma clara y precisa, los documentos requeridos. En ese sentido, en el supuesto de que el particular no haya   señalado   el   periodo   sobre   el   que   requiere   la   información, deberá interpretarse que su requerimiento se refiere al del año inmediato anterior contado a partir de la fecha en que se presentó la solicitud. Lo anterior permite que los sujetos obligados cuenten con mayores elementos para precisar y localizar la información solicitada.</w:t>
      </w:r>
      <w:r w:rsidRPr="004A708B">
        <w:rPr>
          <w:rFonts w:ascii="AvantGarde Bk BT" w:eastAsia="Times New Roman" w:hAnsi="AvantGarde Bk BT" w:cs="Arial"/>
          <w:color w:val="FF0000"/>
          <w:sz w:val="24"/>
          <w:szCs w:val="24"/>
        </w:rPr>
        <w:t>”</w:t>
      </w:r>
    </w:p>
    <w:p w14:paraId="6C951530"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p>
    <w:p w14:paraId="2E5AC681"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color w:val="FF0000"/>
          <w:sz w:val="24"/>
          <w:szCs w:val="24"/>
        </w:rPr>
        <w:t xml:space="preserve">De lo anterior, en el presente caso se tiene que cuando los peticionarios no especifiquen la temporalidad respecto de la que desean recibir la información peticionada, deberá interpretarse que su requerimiento se refiere al del año inmediato </w:t>
      </w:r>
      <w:r w:rsidRPr="004A708B">
        <w:rPr>
          <w:rFonts w:ascii="AvantGarde Bk BT" w:hAnsi="AvantGarde Bk BT" w:cs="Arial"/>
          <w:color w:val="FF0000"/>
          <w:sz w:val="24"/>
          <w:szCs w:val="24"/>
        </w:rPr>
        <w:lastRenderedPageBreak/>
        <w:t>anterior contado a partir de la fecha en que se presentó la solicitud, lo que permite que los sujetos obligados cuenten con mayores elementos para precisar y localizar la información solicitada.</w:t>
      </w:r>
    </w:p>
    <w:p w14:paraId="6B7E044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p>
    <w:p w14:paraId="5C76E139"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color w:val="FF0000"/>
          <w:sz w:val="24"/>
          <w:szCs w:val="24"/>
        </w:rPr>
        <w:t>Así pues, los efectos de esta resolución son para que el sujeto obligado proporcione las multas que el partido ha recibido durante y después de la campaña electoral, en la inteligencia de que el periodo de búsqueda de la información será desde el año inmediato anterior contado a partir de la fecha en que se presentó la solicitud, esto es a partir del año 2018 dos mil dieciocho.</w:t>
      </w:r>
    </w:p>
    <w:p w14:paraId="57AB21D8"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p>
    <w:p w14:paraId="5B3E4903" w14:textId="77777777" w:rsidR="00946007" w:rsidRPr="004A708B" w:rsidRDefault="00946007" w:rsidP="00946007">
      <w:pPr>
        <w:pStyle w:val="corte4fondo"/>
        <w:tabs>
          <w:tab w:val="left" w:pos="567"/>
        </w:tabs>
        <w:rPr>
          <w:rFonts w:ascii="AvantGarde Bk BT" w:hAnsi="AvantGarde Bk BT" w:cs="Arial"/>
          <w:b/>
          <w:color w:val="FF0000"/>
          <w:sz w:val="24"/>
          <w:szCs w:val="24"/>
        </w:rPr>
      </w:pPr>
      <w:r w:rsidRPr="004A708B">
        <w:rPr>
          <w:rFonts w:ascii="AvantGarde Bk BT" w:hAnsi="AvantGarde Bk BT" w:cs="Arial"/>
          <w:b/>
          <w:color w:val="FF0000"/>
          <w:sz w:val="24"/>
          <w:szCs w:val="24"/>
        </w:rPr>
        <w:t>6.1. Efectos de esta resolución.</w:t>
      </w:r>
    </w:p>
    <w:p w14:paraId="7F83E75B"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024F8426" w14:textId="77777777" w:rsidR="00946007" w:rsidRPr="004A708B" w:rsidRDefault="00946007" w:rsidP="00946007">
      <w:pPr>
        <w:pStyle w:val="corte4fondo"/>
        <w:tabs>
          <w:tab w:val="left" w:pos="567"/>
        </w:tabs>
        <w:rPr>
          <w:rFonts w:ascii="AvantGarde Bk BT" w:hAnsi="AvantGarde Bk BT" w:cs="Arial"/>
          <w:color w:val="FF0000"/>
          <w:sz w:val="24"/>
          <w:szCs w:val="24"/>
        </w:rPr>
      </w:pPr>
      <w:r w:rsidRPr="004A708B">
        <w:rPr>
          <w:rFonts w:ascii="AvantGarde Bk BT" w:hAnsi="AvantGarde Bk BT" w:cs="Arial"/>
          <w:color w:val="FF0000"/>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4A708B">
        <w:rPr>
          <w:rFonts w:ascii="AvantGarde Bk BT" w:hAnsi="AvantGarde Bk BT" w:cs="Arial"/>
          <w:b/>
          <w:color w:val="FF0000"/>
          <w:sz w:val="24"/>
          <w:szCs w:val="24"/>
        </w:rPr>
        <w:t>MODIFICA EL ACTO IMPUGNADO</w:t>
      </w:r>
      <w:r w:rsidRPr="004A708B">
        <w:rPr>
          <w:rFonts w:ascii="AvantGarde Bk BT" w:hAnsi="AvantGarde Bk BT" w:cs="Arial"/>
          <w:color w:val="FF0000"/>
          <w:sz w:val="24"/>
          <w:szCs w:val="24"/>
        </w:rPr>
        <w:t xml:space="preserve"> y conmina al sujeto obligado para que: </w:t>
      </w:r>
    </w:p>
    <w:p w14:paraId="3F8D6379"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2E2DDF3E" w14:textId="77777777" w:rsidR="00946007" w:rsidRPr="004A708B" w:rsidRDefault="00946007" w:rsidP="00946007">
      <w:pPr>
        <w:pStyle w:val="corte4fondo"/>
        <w:tabs>
          <w:tab w:val="left" w:pos="567"/>
        </w:tabs>
        <w:rPr>
          <w:rFonts w:ascii="AvantGarde Bk BT" w:hAnsi="AvantGarde Bk BT" w:cs="Arial"/>
          <w:color w:val="FF0000"/>
          <w:sz w:val="24"/>
          <w:szCs w:val="24"/>
        </w:rPr>
      </w:pPr>
      <w:r w:rsidRPr="004A708B">
        <w:rPr>
          <w:rFonts w:ascii="AvantGarde Bk BT" w:hAnsi="AvantGarde Bk BT" w:cs="Arial"/>
          <w:b/>
          <w:color w:val="FF0000"/>
          <w:sz w:val="24"/>
          <w:szCs w:val="24"/>
        </w:rPr>
        <w:t>6.1.1.</w:t>
      </w:r>
      <w:r w:rsidRPr="004A708B">
        <w:rPr>
          <w:rFonts w:ascii="AvantGarde Bk BT" w:hAnsi="AvantGarde Bk BT" w:cs="Arial"/>
          <w:color w:val="FF0000"/>
          <w:sz w:val="24"/>
          <w:szCs w:val="24"/>
        </w:rPr>
        <w:t xml:space="preserve"> Entregue al recurrente la información consistente en multas que el partido ha recibido durante y después de la campaña electoral, en la inteligencia de que el periodo de búsqueda de la información será desde el año inmediato anterior contado a partir de la fecha en que se presentó la solicitud, esto es a partir del año 2018 dos mil dieciocho.</w:t>
      </w:r>
    </w:p>
    <w:p w14:paraId="30DA268A" w14:textId="77777777" w:rsidR="00946007" w:rsidRPr="004A708B" w:rsidRDefault="00946007" w:rsidP="00946007">
      <w:pPr>
        <w:pStyle w:val="corte4fondo"/>
        <w:tabs>
          <w:tab w:val="left" w:pos="567"/>
        </w:tabs>
        <w:rPr>
          <w:rFonts w:ascii="AvantGarde Bk BT" w:hAnsi="AvantGarde Bk BT" w:cs="Arial"/>
          <w:b/>
          <w:color w:val="FF0000"/>
          <w:sz w:val="24"/>
          <w:szCs w:val="24"/>
        </w:rPr>
      </w:pPr>
    </w:p>
    <w:p w14:paraId="3C054DE1" w14:textId="77777777" w:rsidR="00946007" w:rsidRPr="004A708B" w:rsidRDefault="00946007" w:rsidP="00946007">
      <w:pPr>
        <w:pStyle w:val="corte4fondo"/>
        <w:tabs>
          <w:tab w:val="left" w:pos="567"/>
        </w:tabs>
        <w:ind w:left="680" w:firstLine="0"/>
        <w:rPr>
          <w:rFonts w:ascii="AvantGarde Bk BT" w:hAnsi="AvantGarde Bk BT" w:cs="Arial"/>
          <w:b/>
          <w:color w:val="FF0000"/>
          <w:sz w:val="24"/>
          <w:szCs w:val="24"/>
        </w:rPr>
      </w:pPr>
      <w:r w:rsidRPr="004A708B">
        <w:rPr>
          <w:rFonts w:ascii="AvantGarde Bk BT" w:hAnsi="AvantGarde Bk BT" w:cs="Arial"/>
          <w:b/>
          <w:color w:val="FF0000"/>
          <w:sz w:val="24"/>
          <w:szCs w:val="24"/>
        </w:rPr>
        <w:t>6.2. Modalidad de la información.</w:t>
      </w:r>
    </w:p>
    <w:p w14:paraId="32899119" w14:textId="77777777" w:rsidR="00946007" w:rsidRPr="004A708B" w:rsidRDefault="00946007" w:rsidP="00946007">
      <w:pPr>
        <w:pStyle w:val="corte4fondo"/>
        <w:tabs>
          <w:tab w:val="left" w:pos="567"/>
        </w:tabs>
        <w:ind w:left="680" w:firstLine="0"/>
        <w:rPr>
          <w:rFonts w:ascii="AvantGarde Bk BT" w:hAnsi="AvantGarde Bk BT" w:cs="Arial"/>
          <w:b/>
          <w:color w:val="FF0000"/>
          <w:sz w:val="24"/>
          <w:szCs w:val="24"/>
        </w:rPr>
      </w:pPr>
    </w:p>
    <w:p w14:paraId="6290362F" w14:textId="77777777" w:rsidR="00946007" w:rsidRPr="004A708B" w:rsidRDefault="00946007" w:rsidP="00946007">
      <w:pPr>
        <w:pStyle w:val="corte4fondo"/>
        <w:tabs>
          <w:tab w:val="left" w:pos="567"/>
        </w:tabs>
        <w:rPr>
          <w:rFonts w:ascii="AvantGarde Bk BT" w:hAnsi="AvantGarde Bk BT" w:cs="Arial"/>
          <w:color w:val="FF0000"/>
          <w:sz w:val="24"/>
          <w:szCs w:val="24"/>
        </w:rPr>
      </w:pPr>
      <w:r w:rsidRPr="004A708B">
        <w:rPr>
          <w:rFonts w:ascii="AvantGarde Bk BT" w:hAnsi="AvantGarde Bk BT" w:cs="Arial"/>
          <w:color w:val="FF0000"/>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E0BD223" w14:textId="77777777" w:rsidR="00946007" w:rsidRPr="004A708B" w:rsidRDefault="00946007" w:rsidP="00946007">
      <w:pPr>
        <w:pStyle w:val="corte4fondo"/>
        <w:tabs>
          <w:tab w:val="left" w:pos="567"/>
        </w:tabs>
        <w:rPr>
          <w:rFonts w:ascii="AvantGarde Bk BT" w:hAnsi="AvantGarde Bk BT" w:cs="Arial"/>
          <w:b/>
          <w:color w:val="FF0000"/>
          <w:sz w:val="24"/>
          <w:szCs w:val="24"/>
        </w:rPr>
      </w:pPr>
      <w:r w:rsidRPr="004A708B">
        <w:rPr>
          <w:rFonts w:ascii="AvantGarde Bk BT" w:hAnsi="AvantGarde Bk BT" w:cs="Arial"/>
          <w:b/>
          <w:color w:val="FF0000"/>
          <w:sz w:val="24"/>
          <w:szCs w:val="24"/>
        </w:rPr>
        <w:lastRenderedPageBreak/>
        <w:t xml:space="preserve">6.3. Plazo para el cumplimento de esta resolución e informe sobre el cumplimento a la misma. </w:t>
      </w:r>
    </w:p>
    <w:p w14:paraId="76892EA0" w14:textId="77777777" w:rsidR="00946007" w:rsidRPr="004A708B" w:rsidRDefault="00946007" w:rsidP="00946007">
      <w:pPr>
        <w:pStyle w:val="corte4fondo"/>
        <w:tabs>
          <w:tab w:val="left" w:pos="567"/>
        </w:tabs>
        <w:rPr>
          <w:rFonts w:ascii="AvantGarde Bk BT" w:hAnsi="AvantGarde Bk BT" w:cs="Arial"/>
          <w:b/>
          <w:color w:val="FF0000"/>
          <w:sz w:val="24"/>
          <w:szCs w:val="24"/>
        </w:rPr>
      </w:pPr>
    </w:p>
    <w:p w14:paraId="07CEACE2" w14:textId="77777777" w:rsidR="00946007" w:rsidRPr="004A708B" w:rsidRDefault="00946007" w:rsidP="00946007">
      <w:pPr>
        <w:pStyle w:val="corte4fondo"/>
        <w:tabs>
          <w:tab w:val="left" w:pos="567"/>
        </w:tabs>
        <w:rPr>
          <w:rFonts w:ascii="AvantGarde Bk BT" w:hAnsi="AvantGarde Bk BT" w:cs="Arial"/>
          <w:color w:val="FF0000"/>
          <w:sz w:val="24"/>
          <w:szCs w:val="24"/>
        </w:rPr>
      </w:pPr>
      <w:r w:rsidRPr="004A708B">
        <w:rPr>
          <w:rFonts w:ascii="AvantGarde Bk BT" w:hAnsi="AvantGarde Bk BT" w:cs="Arial"/>
          <w:color w:val="FF0000"/>
          <w:sz w:val="24"/>
          <w:szCs w:val="24"/>
        </w:rPr>
        <w:t xml:space="preserve">Con fundamento en el artículo 175 de la Ley de Transparencia y Acceso a la Información Pública </w:t>
      </w:r>
      <w:r w:rsidRPr="004A708B">
        <w:rPr>
          <w:rFonts w:ascii="AvantGarde Bk BT" w:hAnsi="AvantGarde Bk BT" w:cs="Arial"/>
          <w:color w:val="FF0000"/>
          <w:sz w:val="24"/>
          <w:szCs w:val="24"/>
          <w:u w:val="single"/>
        </w:rPr>
        <w:t>10 diez días para la entrega de la información</w:t>
      </w:r>
      <w:r w:rsidRPr="004A708B">
        <w:rPr>
          <w:rFonts w:ascii="AvantGarde Bk BT" w:hAnsi="AvantGarde Bk BT" w:cs="Arial"/>
          <w:color w:val="FF0000"/>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7152DBB9" w14:textId="77777777" w:rsidR="00946007" w:rsidRPr="004A708B" w:rsidRDefault="00946007" w:rsidP="00946007">
      <w:pPr>
        <w:pStyle w:val="corte4fondo"/>
        <w:tabs>
          <w:tab w:val="left" w:pos="567"/>
        </w:tabs>
        <w:rPr>
          <w:rFonts w:ascii="AvantGarde Bk BT" w:hAnsi="AvantGarde Bk BT" w:cs="Arial"/>
          <w:b/>
          <w:color w:val="FF0000"/>
          <w:sz w:val="24"/>
          <w:szCs w:val="24"/>
        </w:rPr>
      </w:pPr>
      <w:r w:rsidRPr="004A708B">
        <w:rPr>
          <w:rFonts w:ascii="AvantGarde Bk BT" w:hAnsi="AvantGarde Bk BT" w:cs="Arial"/>
          <w:b/>
          <w:color w:val="FF0000"/>
          <w:sz w:val="24"/>
          <w:szCs w:val="24"/>
        </w:rPr>
        <w:t>6.4. Medida de apremio en caso de incumplimiento a la resolución.</w:t>
      </w:r>
    </w:p>
    <w:p w14:paraId="12C44DCF" w14:textId="77777777" w:rsidR="00946007" w:rsidRPr="004A708B" w:rsidRDefault="00946007" w:rsidP="00946007">
      <w:pPr>
        <w:pStyle w:val="corte4fondo"/>
        <w:tabs>
          <w:tab w:val="left" w:pos="567"/>
        </w:tabs>
        <w:rPr>
          <w:rFonts w:ascii="AvantGarde Bk BT" w:hAnsi="AvantGarde Bk BT" w:cs="Arial"/>
          <w:b/>
          <w:color w:val="FF0000"/>
          <w:sz w:val="24"/>
          <w:szCs w:val="24"/>
        </w:rPr>
      </w:pPr>
    </w:p>
    <w:p w14:paraId="0FE9AC95" w14:textId="77777777" w:rsidR="00946007" w:rsidRPr="004A708B" w:rsidRDefault="00946007" w:rsidP="00946007">
      <w:pPr>
        <w:pStyle w:val="corte4fondo"/>
        <w:tabs>
          <w:tab w:val="left" w:pos="567"/>
        </w:tabs>
        <w:rPr>
          <w:rFonts w:ascii="AvantGarde Bk BT" w:hAnsi="AvantGarde Bk BT" w:cs="Arial"/>
          <w:color w:val="FF0000"/>
          <w:sz w:val="24"/>
          <w:szCs w:val="24"/>
        </w:rPr>
      </w:pPr>
      <w:r w:rsidRPr="004A708B">
        <w:rPr>
          <w:rFonts w:ascii="AvantGarde Bk BT" w:hAnsi="AvantGarde Bk BT" w:cs="Arial"/>
          <w:color w:val="FF0000"/>
          <w:sz w:val="24"/>
          <w:szCs w:val="24"/>
        </w:rPr>
        <w:t xml:space="preserve">Esta Comisión Estatal de Garantía de Acceso a la Información Pública apercibe al ente obligado </w:t>
      </w:r>
      <w:proofErr w:type="gramStart"/>
      <w:r w:rsidRPr="004A708B">
        <w:rPr>
          <w:rFonts w:ascii="AvantGarde Bk BT" w:hAnsi="AvantGarde Bk BT" w:cs="Arial"/>
          <w:color w:val="FF0000"/>
          <w:sz w:val="24"/>
          <w:szCs w:val="24"/>
        </w:rPr>
        <w:t>que</w:t>
      </w:r>
      <w:proofErr w:type="gramEnd"/>
      <w:r w:rsidRPr="004A708B">
        <w:rPr>
          <w:rFonts w:ascii="AvantGarde Bk BT" w:hAnsi="AvantGarde Bk BT" w:cs="Arial"/>
          <w:color w:val="FF0000"/>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02DCA625" w14:textId="77777777" w:rsidR="00946007" w:rsidRPr="004A708B" w:rsidRDefault="00946007" w:rsidP="00946007">
      <w:pPr>
        <w:pStyle w:val="corte4fondo"/>
        <w:tabs>
          <w:tab w:val="left" w:pos="567"/>
        </w:tabs>
        <w:rPr>
          <w:rFonts w:ascii="AvantGarde Bk BT" w:hAnsi="AvantGarde Bk BT" w:cs="Arial"/>
          <w:b/>
          <w:color w:val="FF0000"/>
          <w:sz w:val="24"/>
          <w:szCs w:val="24"/>
        </w:rPr>
      </w:pPr>
      <w:r w:rsidRPr="004A708B">
        <w:rPr>
          <w:rFonts w:ascii="AvantGarde Bk BT" w:hAnsi="AvantGarde Bk BT" w:cs="Arial"/>
          <w:b/>
          <w:color w:val="FF0000"/>
          <w:sz w:val="24"/>
          <w:szCs w:val="24"/>
        </w:rPr>
        <w:t>6.5. Medio de impugnación.</w:t>
      </w:r>
    </w:p>
    <w:p w14:paraId="65DE8E30" w14:textId="77777777" w:rsidR="00946007" w:rsidRPr="004A708B" w:rsidRDefault="00946007" w:rsidP="00946007">
      <w:pPr>
        <w:pStyle w:val="corte4fondo"/>
        <w:tabs>
          <w:tab w:val="left" w:pos="567"/>
        </w:tabs>
        <w:rPr>
          <w:rFonts w:ascii="AvantGarde Bk BT" w:hAnsi="AvantGarde Bk BT" w:cs="Arial"/>
          <w:b/>
          <w:color w:val="FF0000"/>
          <w:sz w:val="24"/>
          <w:szCs w:val="24"/>
        </w:rPr>
      </w:pPr>
    </w:p>
    <w:p w14:paraId="2601C2D9" w14:textId="77777777" w:rsidR="00946007" w:rsidRPr="004A708B" w:rsidRDefault="00946007" w:rsidP="00946007">
      <w:pPr>
        <w:pStyle w:val="corte4fondo"/>
        <w:tabs>
          <w:tab w:val="left" w:pos="567"/>
        </w:tabs>
        <w:rPr>
          <w:rFonts w:ascii="AvantGarde Bk BT" w:hAnsi="AvantGarde Bk BT" w:cs="Arial"/>
          <w:color w:val="FF0000"/>
          <w:sz w:val="24"/>
          <w:szCs w:val="24"/>
        </w:rPr>
      </w:pPr>
      <w:r w:rsidRPr="004A708B">
        <w:rPr>
          <w:rFonts w:ascii="AvantGarde Bk BT" w:hAnsi="AvantGarde Bk BT" w:cs="Arial"/>
          <w:color w:val="FF0000"/>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6D25FF0" w14:textId="77777777" w:rsidR="00946007" w:rsidRPr="004A708B" w:rsidRDefault="00946007" w:rsidP="00946007">
      <w:pPr>
        <w:pStyle w:val="corte4fondo"/>
        <w:tabs>
          <w:tab w:val="left" w:pos="567"/>
        </w:tabs>
        <w:jc w:val="center"/>
        <w:rPr>
          <w:rFonts w:ascii="AvantGarde Bk BT" w:hAnsi="AvantGarde Bk BT" w:cs="Arial"/>
          <w:b/>
          <w:color w:val="FF0000"/>
          <w:sz w:val="24"/>
          <w:szCs w:val="24"/>
        </w:rPr>
      </w:pPr>
      <w:r w:rsidRPr="004A708B">
        <w:rPr>
          <w:rFonts w:ascii="AvantGarde Bk BT" w:hAnsi="AvantGarde Bk BT" w:cs="Arial"/>
          <w:b/>
          <w:color w:val="FF0000"/>
          <w:sz w:val="24"/>
          <w:szCs w:val="24"/>
        </w:rPr>
        <w:lastRenderedPageBreak/>
        <w:t>RESOLUTIVO</w:t>
      </w:r>
    </w:p>
    <w:p w14:paraId="1FB73143" w14:textId="77777777" w:rsidR="00946007" w:rsidRPr="004A708B" w:rsidRDefault="00946007" w:rsidP="00946007">
      <w:pPr>
        <w:pStyle w:val="corte4fondo"/>
        <w:tabs>
          <w:tab w:val="left" w:pos="567"/>
        </w:tabs>
        <w:ind w:firstLine="0"/>
        <w:rPr>
          <w:rFonts w:ascii="AvantGarde Bk BT" w:hAnsi="AvantGarde Bk BT" w:cs="Arial"/>
          <w:b/>
          <w:color w:val="FF0000"/>
          <w:sz w:val="24"/>
          <w:szCs w:val="24"/>
        </w:rPr>
      </w:pPr>
    </w:p>
    <w:p w14:paraId="51E99E39" w14:textId="77777777" w:rsidR="00946007" w:rsidRPr="004A708B" w:rsidRDefault="00946007" w:rsidP="00946007">
      <w:pPr>
        <w:pStyle w:val="corte4fondo"/>
        <w:tabs>
          <w:tab w:val="left" w:pos="567"/>
        </w:tabs>
        <w:ind w:left="680" w:firstLine="0"/>
        <w:rPr>
          <w:rFonts w:ascii="AvantGarde Bk BT" w:hAnsi="AvantGarde Bk BT" w:cs="Arial"/>
          <w:color w:val="FF0000"/>
          <w:sz w:val="24"/>
          <w:szCs w:val="24"/>
        </w:rPr>
      </w:pPr>
      <w:r w:rsidRPr="004A708B">
        <w:rPr>
          <w:rFonts w:ascii="AvantGarde Bk BT" w:hAnsi="AvantGarde Bk BT" w:cs="Arial"/>
          <w:color w:val="FF0000"/>
          <w:sz w:val="24"/>
          <w:szCs w:val="24"/>
        </w:rPr>
        <w:t xml:space="preserve">Por lo expuesto y fundado, </w:t>
      </w:r>
      <w:r w:rsidRPr="004A708B">
        <w:rPr>
          <w:rFonts w:ascii="AvantGarde Bk BT" w:hAnsi="AvantGarde Bk BT" w:cs="Arial"/>
          <w:b/>
          <w:color w:val="FF0000"/>
          <w:sz w:val="24"/>
          <w:szCs w:val="24"/>
        </w:rPr>
        <w:t>SE RESUELVE</w:t>
      </w:r>
      <w:r w:rsidRPr="004A708B">
        <w:rPr>
          <w:rFonts w:ascii="AvantGarde Bk BT" w:hAnsi="AvantGarde Bk BT" w:cs="Arial"/>
          <w:color w:val="FF0000"/>
          <w:sz w:val="24"/>
          <w:szCs w:val="24"/>
        </w:rPr>
        <w:t>:</w:t>
      </w:r>
    </w:p>
    <w:p w14:paraId="0A67C41B"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9DAF9A7" w14:textId="77777777" w:rsidR="00946007" w:rsidRPr="004A708B" w:rsidRDefault="00946007" w:rsidP="00946007">
      <w:pPr>
        <w:pStyle w:val="corte4fondo"/>
        <w:tabs>
          <w:tab w:val="left" w:pos="567"/>
        </w:tabs>
        <w:rPr>
          <w:rFonts w:ascii="AvantGarde Bk BT" w:hAnsi="AvantGarde Bk BT" w:cs="Arial"/>
          <w:color w:val="FF0000"/>
          <w:sz w:val="24"/>
          <w:szCs w:val="24"/>
        </w:rPr>
      </w:pPr>
      <w:r w:rsidRPr="004A708B">
        <w:rPr>
          <w:rFonts w:ascii="AvantGarde Bk BT" w:hAnsi="AvantGarde Bk BT" w:cs="Arial"/>
          <w:b/>
          <w:color w:val="FF0000"/>
          <w:sz w:val="24"/>
          <w:szCs w:val="24"/>
        </w:rPr>
        <w:t>ÚNICO.</w:t>
      </w:r>
      <w:r w:rsidRPr="004A708B">
        <w:rPr>
          <w:rFonts w:ascii="AvantGarde Bk BT" w:hAnsi="AvantGarde Bk BT" w:cs="Arial"/>
          <w:color w:val="FF0000"/>
          <w:sz w:val="24"/>
          <w:szCs w:val="24"/>
        </w:rPr>
        <w:t xml:space="preserve"> Esta Comisión Estatal de Garantía y Acceso a la Información Pública, con fundamento en el artículo 175, fracción III de la Ley de Transparencia y Acceso a la Información Pública del Estado, </w:t>
      </w:r>
      <w:r w:rsidRPr="004A708B">
        <w:rPr>
          <w:rFonts w:ascii="AvantGarde Bk BT" w:hAnsi="AvantGarde Bk BT" w:cs="Arial"/>
          <w:b/>
          <w:color w:val="FF0000"/>
          <w:sz w:val="24"/>
          <w:szCs w:val="24"/>
        </w:rPr>
        <w:t>MODIFICA</w:t>
      </w:r>
      <w:r w:rsidRPr="004A708B">
        <w:rPr>
          <w:rFonts w:ascii="AvantGarde Bk BT" w:hAnsi="AvantGarde Bk BT" w:cs="Arial"/>
          <w:color w:val="FF0000"/>
          <w:sz w:val="24"/>
          <w:szCs w:val="24"/>
        </w:rPr>
        <w:t xml:space="preserve"> la respuesta otorgada por el ente obligado, por los fundamentos y las razones desarrolladas en el considerando sexto de la presente resolución.</w:t>
      </w:r>
    </w:p>
    <w:p w14:paraId="70A85E32"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06329EE7" w14:textId="77777777" w:rsidR="00946007" w:rsidRPr="004A708B" w:rsidRDefault="00946007" w:rsidP="00946007">
      <w:pPr>
        <w:pStyle w:val="corte4fondo"/>
        <w:tabs>
          <w:tab w:val="left" w:pos="567"/>
        </w:tabs>
        <w:rPr>
          <w:rFonts w:ascii="AvantGarde Bk BT" w:hAnsi="AvantGarde Bk BT" w:cs="Arial"/>
          <w:color w:val="FF0000"/>
          <w:sz w:val="24"/>
          <w:szCs w:val="24"/>
        </w:rPr>
      </w:pPr>
      <w:r w:rsidRPr="004A708B">
        <w:rPr>
          <w:rFonts w:ascii="AvantGarde Bk BT" w:hAnsi="AvantGarde Bk BT" w:cs="Arial"/>
          <w:b/>
          <w:color w:val="FF0000"/>
          <w:sz w:val="24"/>
          <w:szCs w:val="24"/>
        </w:rPr>
        <w:t>Notifíquese</w:t>
      </w:r>
      <w:r w:rsidRPr="004A708B">
        <w:rPr>
          <w:rFonts w:ascii="AvantGarde Bk BT" w:hAnsi="AvantGarde Bk BT" w:cs="Arial"/>
          <w:color w:val="FF0000"/>
          <w:sz w:val="24"/>
          <w:szCs w:val="24"/>
        </w:rPr>
        <w:t>; por oficio a las autoridades y al recurrente por el medio que designó.</w:t>
      </w:r>
    </w:p>
    <w:p w14:paraId="5F06A569"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D048E67" w14:textId="77777777" w:rsidR="00946007" w:rsidRPr="004A708B" w:rsidRDefault="00946007" w:rsidP="00946007">
      <w:pPr>
        <w:pStyle w:val="corte4fondo"/>
        <w:tabs>
          <w:tab w:val="left" w:pos="567"/>
        </w:tabs>
        <w:rPr>
          <w:rFonts w:ascii="AvantGarde Bk BT" w:hAnsi="AvantGarde Bk BT"/>
          <w:color w:val="FF0000"/>
          <w:sz w:val="24"/>
          <w:szCs w:val="24"/>
        </w:rPr>
      </w:pPr>
      <w:r w:rsidRPr="004A708B">
        <w:rPr>
          <w:rFonts w:ascii="AvantGarde Bk BT" w:hAnsi="AvantGarde Bk BT" w:cs="Arial"/>
          <w:color w:val="FF0000"/>
          <w:sz w:val="24"/>
          <w:szCs w:val="24"/>
        </w:rPr>
        <w:t>Así l</w:t>
      </w:r>
      <w:r w:rsidRPr="004A708B">
        <w:rPr>
          <w:rFonts w:ascii="AvantGarde Bk BT" w:hAnsi="AvantGarde Bk BT"/>
          <w:color w:val="FF0000"/>
          <w:sz w:val="24"/>
          <w:szCs w:val="24"/>
        </w:rPr>
        <w:t xml:space="preserve">o resolvieron por unanimidad de votos en Sesión Extraordinaria de Consejo el 29 veintinueve de mayo de 2019 dos mil diecinueve, </w:t>
      </w:r>
      <w:r w:rsidRPr="004A708B">
        <w:rPr>
          <w:rFonts w:ascii="AvantGarde Bk BT" w:hAnsi="AvantGarde Bk BT" w:cs="Arial"/>
          <w:color w:val="FF0000"/>
          <w:sz w:val="24"/>
          <w:szCs w:val="24"/>
        </w:rPr>
        <w:t xml:space="preserve">los Comisionados </w:t>
      </w:r>
      <w:r w:rsidRPr="004A708B">
        <w:rPr>
          <w:rFonts w:ascii="AvantGarde Bk BT" w:hAnsi="AvantGarde Bk BT" w:cs="Arial"/>
          <w:b/>
          <w:color w:val="FF0000"/>
          <w:sz w:val="24"/>
          <w:szCs w:val="24"/>
        </w:rPr>
        <w:t>Maestro Alejandro Lafuente Torres</w:t>
      </w:r>
      <w:r w:rsidRPr="004A708B">
        <w:rPr>
          <w:rFonts w:ascii="AvantGarde Bk BT" w:hAnsi="AvantGarde Bk BT" w:cs="Arial"/>
          <w:color w:val="FF0000"/>
          <w:sz w:val="24"/>
          <w:szCs w:val="24"/>
        </w:rPr>
        <w:t xml:space="preserve">, Lic. Paulina Sánchez Pérez del Pozo y Licenciada </w:t>
      </w:r>
      <w:proofErr w:type="spellStart"/>
      <w:r w:rsidRPr="004A708B">
        <w:rPr>
          <w:rFonts w:ascii="AvantGarde Bk BT" w:hAnsi="AvantGarde Bk BT" w:cs="Arial"/>
          <w:color w:val="FF0000"/>
          <w:sz w:val="24"/>
          <w:szCs w:val="24"/>
        </w:rPr>
        <w:t>Mariajosé</w:t>
      </w:r>
      <w:proofErr w:type="spellEnd"/>
      <w:r w:rsidRPr="004A708B">
        <w:rPr>
          <w:rFonts w:ascii="AvantGarde Bk BT" w:hAnsi="AvantGarde Bk BT" w:cs="Arial"/>
          <w:color w:val="FF0000"/>
          <w:sz w:val="24"/>
          <w:szCs w:val="24"/>
        </w:rPr>
        <w:t xml:space="preserve"> González Zarzosa, </w:t>
      </w:r>
      <w:r w:rsidRPr="004A708B">
        <w:rPr>
          <w:rFonts w:ascii="AvantGarde Bk BT" w:hAnsi="AvantGarde Bk BT"/>
          <w:b/>
          <w:color w:val="FF0000"/>
          <w:sz w:val="24"/>
          <w:szCs w:val="24"/>
        </w:rPr>
        <w:t>siendo ponente el primero de los nombrados</w:t>
      </w:r>
      <w:r w:rsidRPr="004A708B">
        <w:rPr>
          <w:rFonts w:ascii="AvantGarde Bk BT" w:hAnsi="AvantGarde Bk BT"/>
          <w:color w:val="FF0000"/>
          <w:sz w:val="24"/>
          <w:szCs w:val="24"/>
        </w:rPr>
        <w:t>, quienes firman con la Licenciada Rosa María Motilla García, quien autoriza y da fe.</w:t>
      </w:r>
    </w:p>
    <w:p w14:paraId="52D7D66A" w14:textId="77777777" w:rsidR="00946007" w:rsidRPr="004A708B" w:rsidRDefault="00946007" w:rsidP="00946007">
      <w:pPr>
        <w:pStyle w:val="NormalWeb"/>
        <w:rPr>
          <w:rFonts w:ascii="AvantGarde Bk BT" w:hAnsi="AvantGarde Bk BT" w:cs="Arial"/>
          <w:b/>
          <w:color w:val="FF0000"/>
          <w:lang w:val="es-MX"/>
        </w:rPr>
      </w:pPr>
      <w:r w:rsidRPr="004A708B">
        <w:rPr>
          <w:rFonts w:ascii="AvantGarde Bk BT" w:hAnsi="AvantGarde Bk BT" w:cs="Arial"/>
          <w:b/>
          <w:color w:val="FF0000"/>
          <w:lang w:val="es-MX"/>
        </w:rPr>
        <w:t xml:space="preserve">                    COMISIONADO                                            COMISIONADA PRESIDENTE</w:t>
      </w:r>
    </w:p>
    <w:p w14:paraId="3D4987E9" w14:textId="77777777" w:rsidR="00946007" w:rsidRPr="004A708B" w:rsidRDefault="00946007" w:rsidP="00946007">
      <w:pPr>
        <w:pStyle w:val="NormalWeb"/>
        <w:jc w:val="both"/>
        <w:rPr>
          <w:rFonts w:ascii="AvantGarde Bk BT" w:hAnsi="AvantGarde Bk BT" w:cs="Arial"/>
          <w:b/>
          <w:color w:val="FF0000"/>
          <w:lang w:val="es-MX"/>
        </w:rPr>
      </w:pPr>
    </w:p>
    <w:p w14:paraId="48EFC298" w14:textId="77777777" w:rsidR="00946007" w:rsidRPr="004A708B" w:rsidRDefault="00946007" w:rsidP="00946007">
      <w:pPr>
        <w:pStyle w:val="NormalWeb"/>
        <w:jc w:val="center"/>
        <w:rPr>
          <w:rFonts w:ascii="AvantGarde Bk BT" w:hAnsi="AvantGarde Bk BT" w:cs="Arial"/>
          <w:b/>
          <w:color w:val="FF0000"/>
          <w:lang w:val="es-MX"/>
        </w:rPr>
      </w:pPr>
      <w:r w:rsidRPr="004A708B">
        <w:rPr>
          <w:rFonts w:ascii="AvantGarde Bk BT" w:hAnsi="AvantGarde Bk BT" w:cs="Arial"/>
          <w:b/>
          <w:color w:val="FF0000"/>
          <w:lang w:val="es-MX"/>
        </w:rPr>
        <w:t xml:space="preserve">   MTRO. ALEJANDRO LAFUENTE TORRES.</w:t>
      </w:r>
      <w:r w:rsidRPr="004A708B">
        <w:rPr>
          <w:rFonts w:ascii="AvantGarde Bk BT" w:hAnsi="AvantGarde Bk BT" w:cs="Arial"/>
          <w:b/>
          <w:color w:val="FF0000"/>
          <w:lang w:val="es-MX"/>
        </w:rPr>
        <w:tab/>
        <w:t xml:space="preserve">     LIC. PAULINA SÁNCHEZ PÉREZ DEL POZO. </w:t>
      </w:r>
    </w:p>
    <w:p w14:paraId="31092FF7" w14:textId="77777777" w:rsidR="00946007" w:rsidRPr="004A708B" w:rsidRDefault="00946007" w:rsidP="00946007">
      <w:pPr>
        <w:pStyle w:val="NormalWeb"/>
        <w:jc w:val="center"/>
        <w:rPr>
          <w:rFonts w:ascii="AvantGarde Bk BT" w:hAnsi="AvantGarde Bk BT" w:cs="Arial"/>
          <w:b/>
          <w:color w:val="FF0000"/>
          <w:lang w:val="es-MX"/>
        </w:rPr>
      </w:pPr>
    </w:p>
    <w:p w14:paraId="4881DC0A" w14:textId="77777777" w:rsidR="00946007" w:rsidRPr="004A708B" w:rsidRDefault="00946007" w:rsidP="00946007">
      <w:pPr>
        <w:pStyle w:val="NormalWeb"/>
        <w:jc w:val="center"/>
        <w:rPr>
          <w:rFonts w:ascii="AvantGarde Bk BT" w:hAnsi="AvantGarde Bk BT" w:cs="Arial"/>
          <w:b/>
          <w:color w:val="FF0000"/>
          <w:lang w:val="es-MX"/>
        </w:rPr>
      </w:pPr>
      <w:r w:rsidRPr="004A708B">
        <w:rPr>
          <w:rFonts w:ascii="AvantGarde Bk BT" w:hAnsi="AvantGarde Bk BT" w:cs="Arial"/>
          <w:b/>
          <w:color w:val="FF0000"/>
          <w:lang w:val="es-MX"/>
        </w:rPr>
        <w:t xml:space="preserve">  COMISIONADA                                           SECRETARIA DE PLENO</w:t>
      </w:r>
    </w:p>
    <w:p w14:paraId="38E34626" w14:textId="77777777" w:rsidR="00946007" w:rsidRPr="004A708B" w:rsidRDefault="00946007" w:rsidP="00946007">
      <w:pPr>
        <w:pStyle w:val="NormalWeb"/>
        <w:rPr>
          <w:rFonts w:ascii="AvantGarde Bk BT" w:hAnsi="AvantGarde Bk BT" w:cs="Arial"/>
          <w:b/>
          <w:color w:val="FF0000"/>
          <w:lang w:val="es-MX"/>
        </w:rPr>
      </w:pPr>
    </w:p>
    <w:p w14:paraId="0206E378" w14:textId="77777777" w:rsidR="00946007" w:rsidRPr="004A708B" w:rsidRDefault="00946007" w:rsidP="00946007">
      <w:pPr>
        <w:pStyle w:val="NormalWeb"/>
        <w:rPr>
          <w:rFonts w:ascii="AvantGarde Bk BT" w:hAnsi="AvantGarde Bk BT" w:cs="Arial"/>
          <w:color w:val="FF0000"/>
          <w:lang w:val="es-MX"/>
        </w:rPr>
      </w:pPr>
      <w:r w:rsidRPr="004A708B">
        <w:rPr>
          <w:rFonts w:ascii="AvantGarde Bk BT" w:hAnsi="AvantGarde Bk BT" w:cs="Arial"/>
          <w:b/>
          <w:color w:val="FF0000"/>
          <w:lang w:val="es-MX"/>
        </w:rPr>
        <w:t xml:space="preserve">  LIC. </w:t>
      </w:r>
      <w:r w:rsidRPr="004A708B">
        <w:rPr>
          <w:rFonts w:ascii="AvantGarde Bk BT" w:hAnsi="AvantGarde Bk BT" w:cs="Arial"/>
          <w:b/>
          <w:color w:val="FF0000"/>
        </w:rPr>
        <w:t>MARIAJOSÉ GONZÁLEZ ZARZOSA</w:t>
      </w:r>
      <w:r w:rsidRPr="004A708B">
        <w:rPr>
          <w:rFonts w:ascii="AvantGarde Bk BT" w:hAnsi="AvantGarde Bk BT" w:cs="Arial"/>
          <w:b/>
          <w:color w:val="FF0000"/>
          <w:lang w:val="es-MX"/>
        </w:rPr>
        <w:t>.                LIC. ROSA MARÍA MOTILLA GARCÍA.</w:t>
      </w:r>
    </w:p>
    <w:p w14:paraId="5D5126E4" w14:textId="77777777" w:rsidR="00946007" w:rsidRPr="004A708B" w:rsidRDefault="00946007" w:rsidP="00946007">
      <w:pPr>
        <w:autoSpaceDE w:val="0"/>
        <w:autoSpaceDN w:val="0"/>
        <w:adjustRightInd w:val="0"/>
        <w:spacing w:after="0" w:line="480" w:lineRule="auto"/>
        <w:jc w:val="both"/>
        <w:rPr>
          <w:rFonts w:ascii="AvantGarde Bk BT" w:hAnsi="AvantGarde Bk BT" w:cs="Arial"/>
          <w:color w:val="FF0000"/>
          <w:sz w:val="14"/>
          <w:szCs w:val="14"/>
        </w:rPr>
      </w:pPr>
      <w:r w:rsidRPr="004A708B">
        <w:rPr>
          <w:rFonts w:ascii="AvantGarde Bk BT" w:hAnsi="AvantGarde Bk BT" w:cs="Arial"/>
          <w:color w:val="FF0000"/>
          <w:sz w:val="14"/>
          <w:szCs w:val="14"/>
        </w:rPr>
        <w:t>MAI</w:t>
      </w:r>
    </w:p>
    <w:p w14:paraId="0D4DF0CB" w14:textId="77777777" w:rsidR="00946007" w:rsidRDefault="00946007"/>
    <w:sectPr w:rsidR="00946007"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459FBE" w14:textId="77777777" w:rsidR="0033240E" w:rsidRDefault="0033240E">
      <w:pPr>
        <w:spacing w:after="0" w:line="240" w:lineRule="auto"/>
      </w:pPr>
      <w:r>
        <w:separator/>
      </w:r>
    </w:p>
  </w:endnote>
  <w:endnote w:type="continuationSeparator" w:id="0">
    <w:p w14:paraId="635D37EC" w14:textId="77777777" w:rsidR="0033240E" w:rsidRDefault="00332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330C5F" w14:textId="77777777" w:rsidR="0033240E" w:rsidRDefault="0033240E">
      <w:pPr>
        <w:spacing w:after="0" w:line="240" w:lineRule="auto"/>
      </w:pPr>
      <w:r>
        <w:separator/>
      </w:r>
    </w:p>
  </w:footnote>
  <w:footnote w:type="continuationSeparator" w:id="0">
    <w:p w14:paraId="0627EA34" w14:textId="77777777" w:rsidR="0033240E" w:rsidRDefault="003324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A66405" w:rsidRDefault="00946007" w:rsidP="007E5F3A">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0091FDAF" w:rsidR="00A66405" w:rsidRDefault="00946007" w:rsidP="007F1CA7">
        <w:pPr>
          <w:pStyle w:val="Encabezado"/>
          <w:jc w:val="right"/>
        </w:pPr>
        <w:r>
          <w:t>RECURSO DE REVISIÓN 106</w:t>
        </w:r>
        <w:r w:rsidR="002C6A82">
          <w:t>3</w:t>
        </w:r>
        <w:r>
          <w:t>/2019-1 PLATAFORMA</w:t>
        </w:r>
      </w:p>
    </w:sdtContent>
  </w:sdt>
  <w:p w14:paraId="477B550A" w14:textId="77777777" w:rsidR="00A66405" w:rsidRDefault="0033240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90619"/>
    <w:rsid w:val="002C6A82"/>
    <w:rsid w:val="0033240E"/>
    <w:rsid w:val="00742AFD"/>
    <w:rsid w:val="008B5E35"/>
    <w:rsid w:val="00946007"/>
    <w:rsid w:val="00AE2C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eepacslp.org.mx/ceepac/uploads2/files/lineamientos/PROYECTO%20DE%20SANCION%20P%20MORENA%202014.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2611</Words>
  <Characters>14362</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dcterms:created xsi:type="dcterms:W3CDTF">2019-09-03T16:11:00Z</dcterms:created>
  <dcterms:modified xsi:type="dcterms:W3CDTF">2019-09-03T16:11:00Z</dcterms:modified>
</cp:coreProperties>
</file>