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9EE" w:rsidRDefault="005D55F4" w:rsidP="005D55F4">
      <w:pPr>
        <w:pStyle w:val="Textoindependiente"/>
        <w:rPr>
          <w:rFonts w:ascii="Times New Roman"/>
          <w:sz w:val="20"/>
        </w:rPr>
      </w:pPr>
      <w:r>
        <w:rPr>
          <w:rFonts w:ascii="Times New Roman"/>
          <w:sz w:val="20"/>
        </w:rPr>
        <w:t xml:space="preserve">                                                            </w:t>
      </w:r>
      <w:r w:rsidR="005C6209" w:rsidRPr="005C6209">
        <w:rPr>
          <w:rFonts w:ascii="Times New Roman"/>
          <w:noProof/>
          <w:sz w:val="20"/>
          <w:lang w:val="es-MX" w:eastAsia="es-MX"/>
        </w:rPr>
        <w:drawing>
          <wp:inline distT="0" distB="0" distL="0" distR="0">
            <wp:extent cx="1777944" cy="2013809"/>
            <wp:effectExtent l="19050" t="0" r="0" b="0"/>
            <wp:docPr id="2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640" cy="201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9EE" w:rsidRDefault="00D879EE">
      <w:pPr>
        <w:pStyle w:val="Textoindependiente"/>
        <w:spacing w:before="3"/>
        <w:rPr>
          <w:rFonts w:ascii="Times New Roman"/>
          <w:sz w:val="8"/>
        </w:rPr>
      </w:pPr>
    </w:p>
    <w:p w:rsidR="00D879EE" w:rsidRDefault="00C408F3">
      <w:pPr>
        <w:pStyle w:val="Ttulo"/>
      </w:pPr>
      <w:r>
        <w:t>LTAIPSLP84I</w:t>
      </w:r>
    </w:p>
    <w:p w:rsidR="00D879EE" w:rsidRDefault="00D879EE">
      <w:pPr>
        <w:pStyle w:val="Textoindependiente"/>
        <w:rPr>
          <w:rFonts w:ascii="Arial"/>
          <w:b/>
        </w:rPr>
      </w:pPr>
    </w:p>
    <w:p w:rsidR="00D879EE" w:rsidRDefault="00C408F3">
      <w:pPr>
        <w:pStyle w:val="Textoindependiente"/>
        <w:ind w:left="102" w:right="115"/>
        <w:jc w:val="both"/>
      </w:pPr>
      <w:r>
        <w:t>Este sujeto obligado si está facultado para generar la información requerida, con</w:t>
      </w:r>
      <w:r>
        <w:rPr>
          <w:spacing w:val="1"/>
        </w:rPr>
        <w:t xml:space="preserve"> </w:t>
      </w:r>
      <w:r>
        <w:t>fundamento en la Ley de archivos del Estado de San Luis Potosí, articulo 14 “Los</w:t>
      </w:r>
      <w:r>
        <w:rPr>
          <w:spacing w:val="1"/>
        </w:rPr>
        <w:t xml:space="preserve"> </w:t>
      </w:r>
      <w:r>
        <w:t>archivos</w:t>
      </w:r>
      <w:r>
        <w:rPr>
          <w:spacing w:val="1"/>
        </w:rPr>
        <w:t xml:space="preserve"> </w:t>
      </w:r>
      <w:r>
        <w:t>administrativos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históricos</w:t>
      </w:r>
      <w:r>
        <w:rPr>
          <w:spacing w:val="1"/>
        </w:rPr>
        <w:t xml:space="preserve"> </w:t>
      </w:r>
      <w:r>
        <w:t>contarán,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menos,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siguientes</w:t>
      </w:r>
      <w:r>
        <w:rPr>
          <w:spacing w:val="1"/>
        </w:rPr>
        <w:t xml:space="preserve"> </w:t>
      </w:r>
      <w:r>
        <w:t>instrumentos archivísticos:</w:t>
      </w:r>
      <w:r>
        <w:rPr>
          <w:spacing w:val="1"/>
        </w:rPr>
        <w:t xml:space="preserve"> </w:t>
      </w:r>
      <w:r>
        <w:t>I.</w:t>
      </w:r>
      <w:r>
        <w:rPr>
          <w:spacing w:val="1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General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Clasificación;</w:t>
      </w:r>
      <w:r>
        <w:rPr>
          <w:spacing w:val="1"/>
        </w:rPr>
        <w:t xml:space="preserve"> </w:t>
      </w:r>
      <w:r>
        <w:t>II.</w:t>
      </w:r>
      <w:r>
        <w:rPr>
          <w:spacing w:val="1"/>
        </w:rPr>
        <w:t xml:space="preserve"> </w:t>
      </w:r>
      <w:r>
        <w:t>Catálogo</w:t>
      </w:r>
      <w:r>
        <w:rPr>
          <w:spacing w:val="1"/>
        </w:rPr>
        <w:t xml:space="preserve"> </w:t>
      </w:r>
      <w:r>
        <w:t>de</w:t>
      </w:r>
      <w:r>
        <w:rPr>
          <w:spacing w:val="-64"/>
        </w:rPr>
        <w:t xml:space="preserve"> </w:t>
      </w:r>
      <w:r>
        <w:t>Disposición</w:t>
      </w:r>
      <w:r>
        <w:rPr>
          <w:spacing w:val="1"/>
        </w:rPr>
        <w:t xml:space="preserve"> </w:t>
      </w:r>
      <w:r>
        <w:t>Documental;</w:t>
      </w:r>
      <w:r>
        <w:rPr>
          <w:spacing w:val="1"/>
        </w:rPr>
        <w:t xml:space="preserve"> </w:t>
      </w:r>
      <w:r>
        <w:t>III.</w:t>
      </w:r>
      <w:r>
        <w:rPr>
          <w:spacing w:val="1"/>
        </w:rPr>
        <w:t xml:space="preserve"> </w:t>
      </w:r>
      <w:r>
        <w:t>Inventarios</w:t>
      </w:r>
      <w:r>
        <w:rPr>
          <w:spacing w:val="1"/>
        </w:rPr>
        <w:t xml:space="preserve"> </w:t>
      </w:r>
      <w:r>
        <w:t>Documentales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IV.</w:t>
      </w:r>
      <w:r>
        <w:rPr>
          <w:spacing w:val="1"/>
        </w:rPr>
        <w:t xml:space="preserve"> </w:t>
      </w:r>
      <w:r>
        <w:t>Guía</w:t>
      </w:r>
      <w:r>
        <w:rPr>
          <w:spacing w:val="1"/>
        </w:rPr>
        <w:t xml:space="preserve"> </w:t>
      </w:r>
      <w:r>
        <w:t>Simple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Archivos.</w:t>
      </w:r>
      <w:r>
        <w:rPr>
          <w:spacing w:val="1"/>
        </w:rPr>
        <w:t xml:space="preserve"> </w:t>
      </w:r>
      <w:r>
        <w:t>Sin</w:t>
      </w:r>
      <w:r>
        <w:rPr>
          <w:spacing w:val="1"/>
        </w:rPr>
        <w:t xml:space="preserve"> </w:t>
      </w:r>
      <w:r>
        <w:t>embargo,</w:t>
      </w:r>
      <w:r>
        <w:rPr>
          <w:spacing w:val="1"/>
        </w:rPr>
        <w:t xml:space="preserve"> </w:t>
      </w:r>
      <w:r w:rsidRPr="00105A66">
        <w:rPr>
          <w:b/>
        </w:rPr>
        <w:t>en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este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mes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no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se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cuenta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con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cuadro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general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de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clasificación archivística, Inventarios documentales, Guía de archivo documental,</w:t>
      </w:r>
      <w:r w:rsidRPr="00105A66">
        <w:rPr>
          <w:b/>
          <w:spacing w:val="1"/>
        </w:rPr>
        <w:t xml:space="preserve"> </w:t>
      </w:r>
      <w:r w:rsidRPr="00105A66">
        <w:rPr>
          <w:b/>
        </w:rPr>
        <w:t>Índice</w:t>
      </w:r>
      <w:r w:rsidRPr="00105A66">
        <w:rPr>
          <w:b/>
          <w:spacing w:val="-13"/>
        </w:rPr>
        <w:t xml:space="preserve"> </w:t>
      </w:r>
      <w:r w:rsidRPr="00105A66">
        <w:rPr>
          <w:b/>
        </w:rPr>
        <w:t>de</w:t>
      </w:r>
      <w:r w:rsidRPr="00105A66">
        <w:rPr>
          <w:b/>
          <w:spacing w:val="-9"/>
        </w:rPr>
        <w:t xml:space="preserve"> </w:t>
      </w:r>
      <w:r w:rsidRPr="00105A66">
        <w:rPr>
          <w:b/>
        </w:rPr>
        <w:t>expedientes</w:t>
      </w:r>
      <w:r w:rsidRPr="00105A66">
        <w:rPr>
          <w:b/>
          <w:spacing w:val="-13"/>
        </w:rPr>
        <w:t xml:space="preserve"> </w:t>
      </w:r>
      <w:r w:rsidRPr="00105A66">
        <w:rPr>
          <w:b/>
        </w:rPr>
        <w:t>clasificados</w:t>
      </w:r>
      <w:r w:rsidRPr="00105A66">
        <w:rPr>
          <w:b/>
          <w:spacing w:val="-13"/>
        </w:rPr>
        <w:t xml:space="preserve"> </w:t>
      </w:r>
      <w:r w:rsidRPr="00105A66">
        <w:rPr>
          <w:b/>
        </w:rPr>
        <w:t>como</w:t>
      </w:r>
      <w:r w:rsidRPr="00105A66">
        <w:rPr>
          <w:b/>
          <w:spacing w:val="-12"/>
        </w:rPr>
        <w:t xml:space="preserve"> </w:t>
      </w:r>
      <w:r w:rsidRPr="00105A66">
        <w:rPr>
          <w:b/>
        </w:rPr>
        <w:t>reservados,</w:t>
      </w:r>
      <w:r w:rsidRPr="00105A66">
        <w:rPr>
          <w:b/>
          <w:spacing w:val="-12"/>
        </w:rPr>
        <w:t xml:space="preserve"> </w:t>
      </w:r>
      <w:r w:rsidRPr="00105A66">
        <w:rPr>
          <w:b/>
        </w:rPr>
        <w:t>Programa</w:t>
      </w:r>
      <w:r w:rsidRPr="00105A66">
        <w:rPr>
          <w:b/>
          <w:spacing w:val="-9"/>
        </w:rPr>
        <w:t xml:space="preserve"> </w:t>
      </w:r>
      <w:r w:rsidRPr="00105A66">
        <w:rPr>
          <w:b/>
        </w:rPr>
        <w:t>Anual</w:t>
      </w:r>
      <w:r w:rsidRPr="00105A66">
        <w:rPr>
          <w:b/>
          <w:spacing w:val="-11"/>
        </w:rPr>
        <w:t xml:space="preserve"> </w:t>
      </w:r>
      <w:r w:rsidRPr="00105A66">
        <w:rPr>
          <w:b/>
        </w:rPr>
        <w:t>de</w:t>
      </w:r>
      <w:r w:rsidRPr="00105A66">
        <w:rPr>
          <w:b/>
          <w:spacing w:val="-9"/>
        </w:rPr>
        <w:t xml:space="preserve"> </w:t>
      </w:r>
      <w:r w:rsidRPr="00105A66">
        <w:rPr>
          <w:b/>
        </w:rPr>
        <w:t>Desarrollo</w:t>
      </w:r>
      <w:r w:rsidRPr="00105A66">
        <w:rPr>
          <w:b/>
          <w:spacing w:val="-64"/>
        </w:rPr>
        <w:t xml:space="preserve"> </w:t>
      </w:r>
      <w:r w:rsidRPr="00105A66">
        <w:rPr>
          <w:b/>
        </w:rPr>
        <w:t>Archivístico,</w:t>
      </w:r>
      <w:r w:rsidRPr="00105A66">
        <w:rPr>
          <w:b/>
          <w:spacing w:val="-6"/>
        </w:rPr>
        <w:t xml:space="preserve"> </w:t>
      </w:r>
      <w:r w:rsidRPr="00105A66">
        <w:rPr>
          <w:b/>
        </w:rPr>
        <w:t>Informe</w:t>
      </w:r>
      <w:r w:rsidRPr="00105A66">
        <w:rPr>
          <w:b/>
          <w:spacing w:val="-6"/>
        </w:rPr>
        <w:t xml:space="preserve"> </w:t>
      </w:r>
      <w:r w:rsidRPr="00105A66">
        <w:rPr>
          <w:b/>
        </w:rPr>
        <w:t>Anual</w:t>
      </w:r>
      <w:r w:rsidRPr="00105A66">
        <w:rPr>
          <w:b/>
          <w:spacing w:val="-6"/>
        </w:rPr>
        <w:t xml:space="preserve"> </w:t>
      </w:r>
      <w:r w:rsidRPr="00105A66">
        <w:rPr>
          <w:b/>
        </w:rPr>
        <w:t>de</w:t>
      </w:r>
      <w:r w:rsidRPr="00105A66">
        <w:rPr>
          <w:b/>
          <w:spacing w:val="-6"/>
        </w:rPr>
        <w:t xml:space="preserve"> </w:t>
      </w:r>
      <w:r w:rsidRPr="00105A66">
        <w:rPr>
          <w:b/>
        </w:rPr>
        <w:t>cumplimiento,</w:t>
      </w:r>
      <w:r w:rsidRPr="00105A66">
        <w:rPr>
          <w:b/>
          <w:spacing w:val="-5"/>
        </w:rPr>
        <w:t xml:space="preserve"> </w:t>
      </w:r>
      <w:r w:rsidRPr="00105A66">
        <w:rPr>
          <w:b/>
        </w:rPr>
        <w:t>Dictamen</w:t>
      </w:r>
      <w:r w:rsidRPr="00105A66">
        <w:rPr>
          <w:b/>
          <w:spacing w:val="-4"/>
        </w:rPr>
        <w:t xml:space="preserve"> </w:t>
      </w:r>
      <w:r w:rsidRPr="00105A66">
        <w:rPr>
          <w:b/>
        </w:rPr>
        <w:t>y</w:t>
      </w:r>
      <w:r w:rsidRPr="00105A66">
        <w:rPr>
          <w:b/>
          <w:spacing w:val="-6"/>
        </w:rPr>
        <w:t xml:space="preserve"> </w:t>
      </w:r>
      <w:r w:rsidRPr="00105A66">
        <w:rPr>
          <w:b/>
        </w:rPr>
        <w:t>acta</w:t>
      </w:r>
      <w:r w:rsidRPr="00105A66">
        <w:rPr>
          <w:b/>
          <w:spacing w:val="-5"/>
        </w:rPr>
        <w:t xml:space="preserve"> </w:t>
      </w:r>
      <w:r w:rsidRPr="00105A66">
        <w:rPr>
          <w:b/>
        </w:rPr>
        <w:t>de</w:t>
      </w:r>
      <w:r w:rsidRPr="00105A66">
        <w:rPr>
          <w:b/>
          <w:spacing w:val="-6"/>
        </w:rPr>
        <w:t xml:space="preserve"> </w:t>
      </w:r>
      <w:r w:rsidRPr="00105A66">
        <w:rPr>
          <w:b/>
        </w:rPr>
        <w:t>baja</w:t>
      </w:r>
      <w:r w:rsidRPr="00105A66">
        <w:rPr>
          <w:b/>
          <w:spacing w:val="-3"/>
        </w:rPr>
        <w:t xml:space="preserve"> </w:t>
      </w:r>
      <w:r w:rsidRPr="00105A66">
        <w:rPr>
          <w:b/>
        </w:rPr>
        <w:t>documental</w:t>
      </w:r>
      <w:r w:rsidRPr="00105A66">
        <w:rPr>
          <w:b/>
          <w:spacing w:val="-7"/>
        </w:rPr>
        <w:t xml:space="preserve"> </w:t>
      </w:r>
      <w:r w:rsidRPr="00105A66">
        <w:rPr>
          <w:b/>
        </w:rPr>
        <w:t>y</w:t>
      </w:r>
      <w:r w:rsidRPr="00105A66">
        <w:rPr>
          <w:b/>
          <w:spacing w:val="-64"/>
        </w:rPr>
        <w:t xml:space="preserve"> </w:t>
      </w:r>
      <w:r w:rsidRPr="00105A66">
        <w:rPr>
          <w:b/>
        </w:rPr>
        <w:t>transferencia secundaria u otros</w:t>
      </w:r>
      <w:r>
        <w:t>, debido a que están en proceso de elaboración a</w:t>
      </w:r>
      <w:r>
        <w:rPr>
          <w:spacing w:val="1"/>
        </w:rPr>
        <w:t xml:space="preserve"> </w:t>
      </w:r>
      <w:r>
        <w:t>causa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falta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conocimientos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área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encargada</w:t>
      </w:r>
      <w:r>
        <w:rPr>
          <w:spacing w:val="1"/>
        </w:rPr>
        <w:t xml:space="preserve"> </w:t>
      </w:r>
      <w:r>
        <w:t>del</w:t>
      </w:r>
      <w:r>
        <w:rPr>
          <w:spacing w:val="-64"/>
        </w:rPr>
        <w:t xml:space="preserve"> </w:t>
      </w:r>
      <w:r>
        <w:t>departamento</w:t>
      </w:r>
      <w:r>
        <w:rPr>
          <w:spacing w:val="-1"/>
        </w:rPr>
        <w:t xml:space="preserve"> </w:t>
      </w:r>
      <w:r>
        <w:t>de archivos.</w:t>
      </w:r>
    </w:p>
    <w:sectPr w:rsidR="00D879EE" w:rsidSect="00D879EE">
      <w:type w:val="continuous"/>
      <w:pgSz w:w="12240" w:h="15840"/>
      <w:pgMar w:top="1440" w:right="158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D879EE"/>
    <w:rsid w:val="00105A66"/>
    <w:rsid w:val="001437EB"/>
    <w:rsid w:val="002F6477"/>
    <w:rsid w:val="005C6209"/>
    <w:rsid w:val="005D55F4"/>
    <w:rsid w:val="00C408F3"/>
    <w:rsid w:val="00D879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879EE"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879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D879EE"/>
    <w:rPr>
      <w:sz w:val="24"/>
      <w:szCs w:val="24"/>
    </w:rPr>
  </w:style>
  <w:style w:type="paragraph" w:styleId="Ttulo">
    <w:name w:val="Title"/>
    <w:basedOn w:val="Normal"/>
    <w:uiPriority w:val="1"/>
    <w:qFormat/>
    <w:rsid w:val="00D879EE"/>
    <w:pPr>
      <w:spacing w:before="93"/>
      <w:ind w:left="3755" w:right="3770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rsid w:val="00D879EE"/>
  </w:style>
  <w:style w:type="paragraph" w:customStyle="1" w:styleId="TableParagraph">
    <w:name w:val="Table Paragraph"/>
    <w:basedOn w:val="Normal"/>
    <w:uiPriority w:val="1"/>
    <w:qFormat/>
    <w:rsid w:val="00D879EE"/>
  </w:style>
  <w:style w:type="paragraph" w:styleId="Textodeglobo">
    <w:name w:val="Balloon Text"/>
    <w:basedOn w:val="Normal"/>
    <w:link w:val="TextodegloboCar"/>
    <w:uiPriority w:val="99"/>
    <w:semiHidden/>
    <w:unhideWhenUsed/>
    <w:rsid w:val="005C620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C6209"/>
    <w:rPr>
      <w:rFonts w:ascii="Tahoma" w:eastAsia="Arial MT" w:hAnsi="Tahoma" w:cs="Tahoma"/>
      <w:sz w:val="16"/>
      <w:szCs w:val="16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148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KA</dc:creator>
  <cp:lastModifiedBy>Daniel Castillo</cp:lastModifiedBy>
  <cp:revision>2</cp:revision>
  <dcterms:created xsi:type="dcterms:W3CDTF">2021-11-12T19:11:00Z</dcterms:created>
  <dcterms:modified xsi:type="dcterms:W3CDTF">2021-11-12T19:11:00Z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2021-08-20T00:00:00Z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2021-11-12T00:00:00Z</vt:filetime>
  </property>
</Properties>
</file>