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2579DF" w14:textId="15AB193F" w:rsidR="00A236C2" w:rsidRDefault="00A236C2" w:rsidP="00E55EF3">
      <w:pPr>
        <w:pStyle w:val="Textoindependiente"/>
        <w:tabs>
          <w:tab w:val="clear" w:pos="1430"/>
          <w:tab w:val="left" w:pos="1418"/>
        </w:tabs>
        <w:spacing w:before="240" w:after="240" w:line="276" w:lineRule="auto"/>
      </w:pPr>
    </w:p>
    <w:p w14:paraId="5FF45250" w14:textId="65FEF884" w:rsidR="00C805FB" w:rsidRDefault="00C805FB" w:rsidP="00E55EF3">
      <w:pPr>
        <w:pStyle w:val="Textoindependiente"/>
        <w:tabs>
          <w:tab w:val="clear" w:pos="1430"/>
          <w:tab w:val="left" w:pos="1418"/>
        </w:tabs>
        <w:spacing w:before="240" w:after="240" w:line="276" w:lineRule="auto"/>
      </w:pPr>
    </w:p>
    <w:p w14:paraId="0190D405" w14:textId="6B38711D" w:rsidR="00C805FB" w:rsidRDefault="00C805FB" w:rsidP="00E55EF3">
      <w:pPr>
        <w:pStyle w:val="Textoindependiente"/>
        <w:tabs>
          <w:tab w:val="clear" w:pos="1430"/>
          <w:tab w:val="left" w:pos="1418"/>
        </w:tabs>
        <w:spacing w:before="240" w:after="240" w:line="276" w:lineRule="auto"/>
      </w:pPr>
    </w:p>
    <w:p w14:paraId="6F586150" w14:textId="1EEE0FA6" w:rsidR="00C805FB" w:rsidRDefault="00C805FB" w:rsidP="00E55EF3">
      <w:pPr>
        <w:pStyle w:val="Textoindependiente"/>
        <w:tabs>
          <w:tab w:val="clear" w:pos="1430"/>
          <w:tab w:val="left" w:pos="1418"/>
        </w:tabs>
        <w:spacing w:before="240" w:after="240" w:line="276" w:lineRule="auto"/>
      </w:pPr>
    </w:p>
    <w:p w14:paraId="39F69145" w14:textId="134AD0FA" w:rsidR="00E55EF3" w:rsidRDefault="00E25D80" w:rsidP="00E55EF3">
      <w:pPr>
        <w:pStyle w:val="Textoindependiente"/>
        <w:spacing w:before="240" w:after="240" w:line="360" w:lineRule="auto"/>
        <w:ind w:firstLine="1134"/>
      </w:pPr>
      <w:r>
        <w:t xml:space="preserve">San Luis Potosí, </w:t>
      </w:r>
      <w:proofErr w:type="spellStart"/>
      <w:r>
        <w:t>S.L.P</w:t>
      </w:r>
      <w:proofErr w:type="spellEnd"/>
      <w:r>
        <w:t xml:space="preserve">., </w:t>
      </w:r>
      <w:r w:rsidR="00527CA3">
        <w:t xml:space="preserve">14 catorce </w:t>
      </w:r>
      <w:r w:rsidR="00E55EF3">
        <w:t xml:space="preserve">de octubre de 2021, </w:t>
      </w:r>
      <w:proofErr w:type="gramStart"/>
      <w:r w:rsidR="00E55EF3">
        <w:t>dos mil veintiuno</w:t>
      </w:r>
      <w:proofErr w:type="gramEnd"/>
      <w:r w:rsidR="00E55EF3">
        <w:t>.</w:t>
      </w:r>
    </w:p>
    <w:p w14:paraId="1D1EED71" w14:textId="0511C742" w:rsidR="00E55EF3" w:rsidRDefault="008F0599" w:rsidP="008F0599">
      <w:pPr>
        <w:tabs>
          <w:tab w:val="left" w:pos="1418"/>
          <w:tab w:val="left" w:pos="2040"/>
        </w:tabs>
        <w:spacing w:before="240" w:after="240" w:line="360" w:lineRule="auto"/>
        <w:ind w:firstLine="1134"/>
        <w:jc w:val="both"/>
        <w:rPr>
          <w:rFonts w:ascii="Arial" w:hAnsi="Arial" w:cs="Arial"/>
          <w:sz w:val="28"/>
          <w:szCs w:val="28"/>
        </w:rPr>
      </w:pPr>
      <w:r>
        <w:rPr>
          <w:rFonts w:ascii="Arial" w:hAnsi="Arial" w:cs="Arial"/>
          <w:b/>
          <w:sz w:val="28"/>
          <w:szCs w:val="28"/>
        </w:rPr>
        <w:t>V</w:t>
      </w:r>
      <w:r w:rsidR="00E55EF3">
        <w:rPr>
          <w:rFonts w:ascii="Arial" w:hAnsi="Arial" w:cs="Arial"/>
          <w:b/>
          <w:sz w:val="28"/>
          <w:szCs w:val="28"/>
        </w:rPr>
        <w:t xml:space="preserve"> I S T O</w:t>
      </w:r>
      <w:r w:rsidR="00E55EF3">
        <w:rPr>
          <w:rFonts w:ascii="Arial" w:hAnsi="Arial" w:cs="Arial"/>
          <w:sz w:val="28"/>
          <w:szCs w:val="28"/>
        </w:rPr>
        <w:t>,</w:t>
      </w:r>
      <w:r w:rsidR="00E55EF3">
        <w:rPr>
          <w:rFonts w:ascii="Arial" w:hAnsi="Arial" w:cs="Arial"/>
          <w:b/>
          <w:sz w:val="28"/>
          <w:szCs w:val="28"/>
        </w:rPr>
        <w:t xml:space="preserve"> </w:t>
      </w:r>
      <w:r w:rsidR="00E55EF3">
        <w:rPr>
          <w:rFonts w:ascii="Arial" w:hAnsi="Arial" w:cs="Arial"/>
          <w:sz w:val="28"/>
          <w:szCs w:val="28"/>
        </w:rPr>
        <w:t xml:space="preserve">para resolver, el recurso de queja </w:t>
      </w:r>
      <w:r w:rsidR="00E55EF3">
        <w:rPr>
          <w:rFonts w:ascii="Arial" w:hAnsi="Arial" w:cs="Arial"/>
          <w:b/>
          <w:bCs/>
          <w:sz w:val="28"/>
          <w:szCs w:val="28"/>
        </w:rPr>
        <w:t>157/2021</w:t>
      </w:r>
      <w:r w:rsidR="00E55EF3">
        <w:rPr>
          <w:rFonts w:ascii="Arial" w:hAnsi="Arial" w:cs="Arial"/>
          <w:bCs/>
          <w:sz w:val="28"/>
          <w:szCs w:val="28"/>
        </w:rPr>
        <w:t>,</w:t>
      </w:r>
      <w:r w:rsidR="00E55EF3">
        <w:rPr>
          <w:rFonts w:ascii="Arial" w:hAnsi="Arial" w:cs="Arial"/>
          <w:b/>
          <w:bCs/>
          <w:sz w:val="28"/>
          <w:szCs w:val="28"/>
        </w:rPr>
        <w:t xml:space="preserve"> </w:t>
      </w:r>
      <w:r w:rsidR="00E55EF3">
        <w:rPr>
          <w:rFonts w:ascii="Arial" w:hAnsi="Arial" w:cs="Arial"/>
          <w:sz w:val="28"/>
          <w:szCs w:val="28"/>
        </w:rPr>
        <w:t xml:space="preserve">interpuesto por </w:t>
      </w:r>
      <w:r w:rsidR="00713C17" w:rsidRPr="00713C17">
        <w:rPr>
          <w:rFonts w:ascii="Arial" w:hAnsi="Arial" w:cs="Arial"/>
          <w:b/>
          <w:color w:val="000000"/>
          <w:sz w:val="28"/>
          <w:szCs w:val="28"/>
        </w:rPr>
        <w:t>ELIMINADO</w:t>
      </w:r>
      <w:r w:rsidR="00E55EF3">
        <w:rPr>
          <w:rFonts w:ascii="Arial" w:hAnsi="Arial" w:cs="Arial"/>
          <w:sz w:val="28"/>
          <w:szCs w:val="28"/>
        </w:rPr>
        <w:t xml:space="preserve">, en contra del auto de 18 dieciocho de agosto del año en curso, dictado por el Juez Segundo del Ramo Civil perteneciente al Primer Distrito Judicial del Estado, con residencia en ciudad capital, en el que se negó la admisión de la demanda planteada en los autos del expediente </w:t>
      </w:r>
      <w:r w:rsidR="00E55EF3">
        <w:rPr>
          <w:rFonts w:ascii="Arial" w:hAnsi="Arial" w:cs="Arial"/>
          <w:b/>
          <w:sz w:val="28"/>
          <w:szCs w:val="28"/>
        </w:rPr>
        <w:t>841/2021</w:t>
      </w:r>
      <w:r w:rsidR="00E55EF3">
        <w:rPr>
          <w:rFonts w:ascii="Arial" w:hAnsi="Arial" w:cs="Arial"/>
          <w:sz w:val="28"/>
          <w:szCs w:val="28"/>
        </w:rPr>
        <w:t>, relativo al Juicio Extraordinario Civil, promovido por la parte aquí quejosa en contra de</w:t>
      </w:r>
      <w:r w:rsidR="00E55EF3">
        <w:rPr>
          <w:rFonts w:ascii="Arial" w:hAnsi="Arial" w:cs="Arial"/>
          <w:b/>
          <w:sz w:val="28"/>
          <w:szCs w:val="28"/>
        </w:rPr>
        <w:t xml:space="preserve"> </w:t>
      </w:r>
      <w:r w:rsidR="00713C17" w:rsidRPr="00713C17">
        <w:rPr>
          <w:rFonts w:ascii="Arial" w:hAnsi="Arial" w:cs="Arial"/>
          <w:b/>
          <w:color w:val="000000"/>
          <w:sz w:val="28"/>
          <w:szCs w:val="28"/>
        </w:rPr>
        <w:t>ELIMINADO</w:t>
      </w:r>
      <w:r w:rsidR="00E55EF3">
        <w:rPr>
          <w:rFonts w:ascii="Arial" w:hAnsi="Arial" w:cs="Arial"/>
          <w:b/>
          <w:sz w:val="28"/>
          <w:szCs w:val="28"/>
        </w:rPr>
        <w:t xml:space="preserve"> </w:t>
      </w:r>
      <w:r w:rsidR="00E55EF3">
        <w:rPr>
          <w:rFonts w:ascii="Arial" w:hAnsi="Arial" w:cs="Arial"/>
          <w:sz w:val="28"/>
          <w:szCs w:val="28"/>
        </w:rPr>
        <w:t xml:space="preserve">y </w:t>
      </w:r>
      <w:r w:rsidR="00713C17" w:rsidRPr="00713C17">
        <w:rPr>
          <w:rFonts w:ascii="Arial" w:hAnsi="Arial" w:cs="Arial"/>
          <w:b/>
          <w:color w:val="000000"/>
          <w:sz w:val="28"/>
          <w:szCs w:val="28"/>
        </w:rPr>
        <w:t>ELIMINADO</w:t>
      </w:r>
      <w:r w:rsidR="00E55EF3">
        <w:rPr>
          <w:rFonts w:ascii="Arial" w:hAnsi="Arial" w:cs="Arial"/>
          <w:sz w:val="28"/>
          <w:szCs w:val="28"/>
        </w:rPr>
        <w:t xml:space="preserve">; y, </w:t>
      </w:r>
    </w:p>
    <w:p w14:paraId="4687BC47" w14:textId="77777777" w:rsidR="00E55EF3" w:rsidRDefault="00E55EF3" w:rsidP="00E55EF3">
      <w:pPr>
        <w:tabs>
          <w:tab w:val="left" w:pos="1418"/>
          <w:tab w:val="left" w:pos="2040"/>
        </w:tabs>
        <w:spacing w:before="240" w:after="240" w:line="360" w:lineRule="auto"/>
        <w:jc w:val="center"/>
        <w:rPr>
          <w:rFonts w:ascii="Arial" w:hAnsi="Arial" w:cs="Arial"/>
          <w:sz w:val="28"/>
          <w:szCs w:val="28"/>
        </w:rPr>
      </w:pPr>
      <w:r>
        <w:rPr>
          <w:rFonts w:ascii="Arial" w:hAnsi="Arial" w:cs="Arial"/>
          <w:b/>
          <w:sz w:val="28"/>
          <w:szCs w:val="28"/>
        </w:rPr>
        <w:t xml:space="preserve">        R  E  S  U  L  T  A  N  D  O</w:t>
      </w:r>
    </w:p>
    <w:p w14:paraId="604EBA6B" w14:textId="619A426E" w:rsidR="00E55EF3" w:rsidRDefault="00E55EF3" w:rsidP="00E55EF3">
      <w:pPr>
        <w:spacing w:before="240" w:after="240" w:line="360" w:lineRule="auto"/>
        <w:ind w:firstLine="1134"/>
        <w:jc w:val="both"/>
        <w:rPr>
          <w:rFonts w:ascii="Arial" w:hAnsi="Arial" w:cs="Arial"/>
          <w:sz w:val="28"/>
          <w:szCs w:val="28"/>
        </w:rPr>
      </w:pPr>
      <w:r>
        <w:rPr>
          <w:rFonts w:ascii="Arial" w:hAnsi="Arial" w:cs="Arial"/>
          <w:b/>
          <w:sz w:val="28"/>
          <w:szCs w:val="28"/>
        </w:rPr>
        <w:t xml:space="preserve">ÚNICO. </w:t>
      </w:r>
      <w:r>
        <w:rPr>
          <w:rFonts w:ascii="Arial" w:hAnsi="Arial" w:cs="Arial"/>
          <w:sz w:val="28"/>
          <w:szCs w:val="28"/>
        </w:rPr>
        <w:t>Por escrito recibido el 23 veintitrés de agosto de</w:t>
      </w:r>
      <w:r w:rsidR="00967409">
        <w:rPr>
          <w:rFonts w:ascii="Arial" w:hAnsi="Arial" w:cs="Arial"/>
          <w:sz w:val="28"/>
          <w:szCs w:val="28"/>
        </w:rPr>
        <w:t>l</w:t>
      </w:r>
      <w:r>
        <w:rPr>
          <w:rFonts w:ascii="Arial" w:hAnsi="Arial" w:cs="Arial"/>
          <w:sz w:val="28"/>
          <w:szCs w:val="28"/>
        </w:rPr>
        <w:t xml:space="preserve"> 2021 </w:t>
      </w:r>
      <w:proofErr w:type="gramStart"/>
      <w:r>
        <w:rPr>
          <w:rFonts w:ascii="Arial" w:hAnsi="Arial" w:cs="Arial"/>
          <w:sz w:val="28"/>
          <w:szCs w:val="28"/>
        </w:rPr>
        <w:t>dos mil veintiuno</w:t>
      </w:r>
      <w:proofErr w:type="gramEnd"/>
      <w:r>
        <w:rPr>
          <w:rFonts w:ascii="Arial" w:hAnsi="Arial" w:cs="Arial"/>
          <w:sz w:val="28"/>
          <w:szCs w:val="28"/>
        </w:rPr>
        <w:t>, compareció</w:t>
      </w:r>
      <w:r>
        <w:rPr>
          <w:rFonts w:ascii="Arial" w:hAnsi="Arial" w:cs="Arial"/>
          <w:bCs/>
          <w:sz w:val="28"/>
          <w:szCs w:val="28"/>
        </w:rPr>
        <w:t xml:space="preserve"> </w:t>
      </w:r>
      <w:r w:rsidR="00713C17" w:rsidRPr="00713C17">
        <w:rPr>
          <w:rFonts w:ascii="Arial" w:hAnsi="Arial" w:cs="Arial"/>
          <w:b/>
          <w:bCs/>
          <w:color w:val="000000"/>
          <w:sz w:val="28"/>
          <w:szCs w:val="28"/>
        </w:rPr>
        <w:t>ELIMINADO</w:t>
      </w:r>
      <w:r>
        <w:rPr>
          <w:rFonts w:ascii="Arial" w:hAnsi="Arial" w:cs="Arial"/>
          <w:sz w:val="28"/>
          <w:szCs w:val="28"/>
        </w:rPr>
        <w:t xml:space="preserve">, con la personalidad que ostenta, a promover recurso de </w:t>
      </w:r>
      <w:r>
        <w:rPr>
          <w:rFonts w:ascii="Arial" w:hAnsi="Arial" w:cs="Arial"/>
          <w:b/>
          <w:sz w:val="28"/>
          <w:szCs w:val="28"/>
        </w:rPr>
        <w:t>queja</w:t>
      </w:r>
      <w:r>
        <w:rPr>
          <w:rFonts w:ascii="Arial" w:hAnsi="Arial" w:cs="Arial"/>
          <w:sz w:val="28"/>
          <w:szCs w:val="28"/>
        </w:rPr>
        <w:t xml:space="preserve"> contra del auto de 18 dieciocho de agosto del 2021, dos mil veintiuno, en el que el Juez Segundo del Ramo Civil negó la admisión de la demanda interpuesta por la aquí quejosa en la vía extraordinaria civil, para la terminación de contrato de arrendamiento y desocupación. </w:t>
      </w:r>
    </w:p>
    <w:p w14:paraId="475297C7" w14:textId="1E18A3A4" w:rsidR="00E55EF3" w:rsidRDefault="00E55EF3" w:rsidP="00E55EF3">
      <w:pPr>
        <w:spacing w:before="240" w:after="240" w:line="360" w:lineRule="auto"/>
        <w:ind w:firstLine="1134"/>
        <w:jc w:val="both"/>
        <w:rPr>
          <w:rFonts w:ascii="Arial" w:hAnsi="Arial" w:cs="Arial"/>
          <w:sz w:val="28"/>
          <w:szCs w:val="28"/>
        </w:rPr>
      </w:pPr>
      <w:r>
        <w:rPr>
          <w:rFonts w:ascii="Arial" w:hAnsi="Arial" w:cs="Arial"/>
          <w:sz w:val="28"/>
          <w:szCs w:val="28"/>
        </w:rPr>
        <w:t>Mediante proveído de 23 veintitrés de agosto de</w:t>
      </w:r>
      <w:r w:rsidR="00967409">
        <w:rPr>
          <w:rFonts w:ascii="Arial" w:hAnsi="Arial" w:cs="Arial"/>
          <w:sz w:val="28"/>
          <w:szCs w:val="28"/>
        </w:rPr>
        <w:t>l</w:t>
      </w:r>
      <w:r>
        <w:rPr>
          <w:rFonts w:ascii="Arial" w:hAnsi="Arial" w:cs="Arial"/>
          <w:sz w:val="28"/>
          <w:szCs w:val="28"/>
        </w:rPr>
        <w:t xml:space="preserve"> 2021, dos mil veintiuno, la presidencia de este Supremo Tribunal, radicó el recurso, se mandó formar el Toca correspondiente, se ordenó su registro en el Libro de Gobierno respectivo, asimismo se exhortó a la parte </w:t>
      </w:r>
      <w:proofErr w:type="spellStart"/>
      <w:r>
        <w:rPr>
          <w:rFonts w:ascii="Arial" w:hAnsi="Arial" w:cs="Arial"/>
          <w:sz w:val="28"/>
          <w:szCs w:val="28"/>
        </w:rPr>
        <w:t>promovente</w:t>
      </w:r>
      <w:proofErr w:type="spellEnd"/>
      <w:r>
        <w:rPr>
          <w:rFonts w:ascii="Arial" w:hAnsi="Arial" w:cs="Arial"/>
          <w:sz w:val="28"/>
          <w:szCs w:val="28"/>
        </w:rPr>
        <w:t xml:space="preserve"> a la obtención de una cuenta de correo electrónico a efecto de regular las notificaciones electrónicas, y se hizo del conocimiento de las partes que el fallo </w:t>
      </w:r>
      <w:r>
        <w:rPr>
          <w:rFonts w:ascii="Arial" w:hAnsi="Arial" w:cs="Arial"/>
          <w:sz w:val="28"/>
          <w:szCs w:val="28"/>
        </w:rPr>
        <w:lastRenderedPageBreak/>
        <w:t xml:space="preserve">que se </w:t>
      </w:r>
      <w:r w:rsidR="00E25D80">
        <w:rPr>
          <w:rFonts w:ascii="Arial" w:hAnsi="Arial" w:cs="Arial"/>
          <w:sz w:val="28"/>
          <w:szCs w:val="28"/>
        </w:rPr>
        <w:t>llegare</w:t>
      </w:r>
      <w:r>
        <w:rPr>
          <w:rFonts w:ascii="Arial" w:hAnsi="Arial" w:cs="Arial"/>
          <w:sz w:val="28"/>
          <w:szCs w:val="28"/>
        </w:rPr>
        <w:t xml:space="preserve"> a pronunciar dentro del presente asunto, estará a disposición una vez que cause ejecutoria, del público cuando así se solicite y la información confidencial sensible</w:t>
      </w:r>
      <w:r w:rsidR="00FB17E1">
        <w:rPr>
          <w:rFonts w:ascii="Arial" w:hAnsi="Arial" w:cs="Arial"/>
          <w:sz w:val="28"/>
          <w:szCs w:val="28"/>
        </w:rPr>
        <w:t>,</w:t>
      </w:r>
      <w:r>
        <w:rPr>
          <w:rFonts w:ascii="Arial" w:hAnsi="Arial" w:cs="Arial"/>
          <w:sz w:val="28"/>
          <w:szCs w:val="28"/>
        </w:rPr>
        <w:t xml:space="preserve"> y a los datos personales se requerirá del consentimiento de la parte que acredite ser titular de la información y se hizo la comunicación a los interesados del derecho que les asiste para manifestar hasta antes de dictar sentencia, de que sus datos personales se incluyeran en la publicación. </w:t>
      </w:r>
    </w:p>
    <w:p w14:paraId="46957F44" w14:textId="23EACA2A" w:rsidR="00E55EF3" w:rsidRPr="007962FE" w:rsidRDefault="00E55EF3" w:rsidP="00527CA3">
      <w:pPr>
        <w:spacing w:before="240" w:after="360" w:line="360" w:lineRule="auto"/>
        <w:ind w:firstLine="1134"/>
        <w:jc w:val="both"/>
        <w:rPr>
          <w:rFonts w:ascii="Arial" w:hAnsi="Arial" w:cs="Arial"/>
          <w:bCs/>
          <w:sz w:val="28"/>
          <w:szCs w:val="28"/>
        </w:rPr>
      </w:pPr>
      <w:r>
        <w:rPr>
          <w:rFonts w:ascii="Arial" w:hAnsi="Arial" w:cs="Arial"/>
          <w:sz w:val="28"/>
          <w:szCs w:val="28"/>
        </w:rPr>
        <w:t xml:space="preserve">Por auto de </w:t>
      </w:r>
      <w:r w:rsidR="00E848CD">
        <w:rPr>
          <w:rFonts w:ascii="Arial" w:hAnsi="Arial" w:cs="Arial"/>
          <w:sz w:val="28"/>
          <w:szCs w:val="28"/>
        </w:rPr>
        <w:t>0</w:t>
      </w:r>
      <w:r>
        <w:rPr>
          <w:rFonts w:ascii="Arial" w:hAnsi="Arial" w:cs="Arial"/>
          <w:sz w:val="28"/>
          <w:szCs w:val="28"/>
        </w:rPr>
        <w:t xml:space="preserve">6 seis de septiembre de este año, se tuvo por recibido oficio número 2296/2021 signado por el Juez Segundo del Ramo Civil de esta ciudad capital, se le tuvo por rindiendo informe justificado que a su parte corresponde, juntamente con el testimonio de constancias que adjuntó deducidas del expediente 841/2021 relativo al Juicio Extraordinario Civil por Desocupación promovido por la quejosa en contra de </w:t>
      </w:r>
      <w:r w:rsidR="00713C17" w:rsidRPr="00713C17">
        <w:rPr>
          <w:rFonts w:ascii="Arial" w:hAnsi="Arial" w:cs="Arial"/>
          <w:b/>
          <w:color w:val="000000"/>
          <w:sz w:val="28"/>
          <w:szCs w:val="28"/>
        </w:rPr>
        <w:t>ELIMINADO</w:t>
      </w:r>
      <w:r>
        <w:rPr>
          <w:rFonts w:ascii="Arial" w:hAnsi="Arial" w:cs="Arial"/>
          <w:sz w:val="28"/>
          <w:szCs w:val="28"/>
        </w:rPr>
        <w:t xml:space="preserve"> y </w:t>
      </w:r>
      <w:r w:rsidR="00713C17" w:rsidRPr="00713C17">
        <w:rPr>
          <w:rFonts w:ascii="Arial" w:hAnsi="Arial" w:cs="Arial"/>
          <w:b/>
          <w:color w:val="000000"/>
          <w:sz w:val="28"/>
          <w:szCs w:val="28"/>
        </w:rPr>
        <w:t>ELIMINADO</w:t>
      </w:r>
      <w:r>
        <w:rPr>
          <w:rFonts w:ascii="Arial" w:hAnsi="Arial" w:cs="Arial"/>
          <w:sz w:val="28"/>
          <w:szCs w:val="28"/>
        </w:rPr>
        <w:t xml:space="preserve">, se le tuvo a esta última por interponiendo en tiempo y forma el recurso de queja </w:t>
      </w:r>
      <w:r>
        <w:rPr>
          <w:rFonts w:ascii="Arial" w:hAnsi="Arial" w:cs="Arial"/>
          <w:bCs/>
          <w:sz w:val="28"/>
          <w:szCs w:val="28"/>
        </w:rPr>
        <w:t>y se citó para resolver el presente asunto, enviándosele los autos a la Magistrada</w:t>
      </w:r>
      <w:r>
        <w:rPr>
          <w:rFonts w:ascii="Arial" w:hAnsi="Arial" w:cs="Arial"/>
          <w:b/>
          <w:bCs/>
          <w:sz w:val="28"/>
          <w:szCs w:val="28"/>
        </w:rPr>
        <w:t xml:space="preserve"> MARÍA AMÉRICA ONOFRE DÍAZ</w:t>
      </w:r>
      <w:r>
        <w:rPr>
          <w:rFonts w:ascii="Arial" w:hAnsi="Arial" w:cs="Arial"/>
          <w:bCs/>
          <w:sz w:val="28"/>
          <w:szCs w:val="28"/>
        </w:rPr>
        <w:t>, a quien, por razón de turno, correspondió formular el respectivo proyecto de resolución; y,</w:t>
      </w:r>
    </w:p>
    <w:p w14:paraId="7040229A" w14:textId="77777777" w:rsidR="00E55EF3" w:rsidRDefault="00E55EF3" w:rsidP="00527CA3">
      <w:pPr>
        <w:tabs>
          <w:tab w:val="left" w:pos="1418"/>
        </w:tabs>
        <w:spacing w:before="300" w:after="300" w:line="360" w:lineRule="auto"/>
        <w:jc w:val="center"/>
        <w:rPr>
          <w:rFonts w:ascii="Arial" w:hAnsi="Arial" w:cs="Arial"/>
          <w:b/>
          <w:sz w:val="28"/>
          <w:szCs w:val="28"/>
        </w:rPr>
      </w:pPr>
      <w:r>
        <w:rPr>
          <w:rFonts w:ascii="Arial" w:hAnsi="Arial" w:cs="Arial"/>
          <w:b/>
          <w:sz w:val="28"/>
          <w:szCs w:val="28"/>
        </w:rPr>
        <w:t>C O N S I D E R A N D O</w:t>
      </w:r>
    </w:p>
    <w:p w14:paraId="677C520C" w14:textId="58DE878A" w:rsidR="00E55EF3" w:rsidRDefault="00E55EF3" w:rsidP="00E55EF3">
      <w:pPr>
        <w:spacing w:before="240" w:after="240" w:line="360" w:lineRule="auto"/>
        <w:ind w:firstLine="1134"/>
        <w:jc w:val="both"/>
        <w:rPr>
          <w:rFonts w:ascii="Arial" w:hAnsi="Arial" w:cs="Arial"/>
          <w:sz w:val="28"/>
          <w:szCs w:val="28"/>
        </w:rPr>
      </w:pPr>
      <w:r>
        <w:rPr>
          <w:rFonts w:ascii="Arial" w:hAnsi="Arial" w:cs="Arial"/>
          <w:b/>
          <w:sz w:val="28"/>
          <w:szCs w:val="28"/>
        </w:rPr>
        <w:t>PRIMERO</w:t>
      </w:r>
      <w:r>
        <w:rPr>
          <w:rFonts w:ascii="Arial" w:hAnsi="Arial" w:cs="Arial"/>
          <w:sz w:val="28"/>
          <w:szCs w:val="28"/>
        </w:rPr>
        <w:t xml:space="preserve">. Este H. Supremo Tribunal de Justicia del Estado es competente para resolver el presente Recurso de Queja, de conformidad con lo dispuesto en el artículo </w:t>
      </w:r>
      <w:r>
        <w:rPr>
          <w:rFonts w:ascii="Arial" w:hAnsi="Arial" w:cs="Arial"/>
          <w:b/>
          <w:sz w:val="28"/>
          <w:szCs w:val="28"/>
        </w:rPr>
        <w:t>14</w:t>
      </w:r>
      <w:r>
        <w:rPr>
          <w:rFonts w:ascii="Arial" w:hAnsi="Arial" w:cs="Arial"/>
          <w:sz w:val="28"/>
          <w:szCs w:val="28"/>
        </w:rPr>
        <w:t xml:space="preserve">, fracción </w:t>
      </w:r>
      <w:r>
        <w:rPr>
          <w:rFonts w:ascii="Arial" w:hAnsi="Arial" w:cs="Arial"/>
          <w:b/>
          <w:sz w:val="28"/>
          <w:szCs w:val="28"/>
        </w:rPr>
        <w:t>XIV</w:t>
      </w:r>
      <w:r>
        <w:rPr>
          <w:rFonts w:ascii="Arial" w:hAnsi="Arial" w:cs="Arial"/>
          <w:sz w:val="28"/>
          <w:szCs w:val="28"/>
        </w:rPr>
        <w:t xml:space="preserve">, de la Ley Orgánica del Poder Judicial del Estado, en relación con el último párrafo del artículo </w:t>
      </w:r>
      <w:r>
        <w:rPr>
          <w:rFonts w:ascii="Arial" w:hAnsi="Arial" w:cs="Arial"/>
          <w:b/>
          <w:sz w:val="28"/>
          <w:szCs w:val="28"/>
        </w:rPr>
        <w:t>973</w:t>
      </w:r>
      <w:r>
        <w:rPr>
          <w:rFonts w:ascii="Arial" w:hAnsi="Arial" w:cs="Arial"/>
          <w:sz w:val="28"/>
          <w:szCs w:val="28"/>
        </w:rPr>
        <w:t xml:space="preserve"> del Código de Procedimientos Civiles del Estado.</w:t>
      </w:r>
    </w:p>
    <w:p w14:paraId="276489FA" w14:textId="6EB5BE99" w:rsidR="00E55EF3" w:rsidRDefault="00E55EF3" w:rsidP="00E55EF3">
      <w:pPr>
        <w:spacing w:before="240" w:after="240" w:line="360" w:lineRule="auto"/>
        <w:ind w:firstLine="1134"/>
        <w:jc w:val="both"/>
        <w:rPr>
          <w:rFonts w:ascii="Arial" w:hAnsi="Arial" w:cs="Arial"/>
          <w:bCs/>
          <w:sz w:val="28"/>
          <w:szCs w:val="28"/>
        </w:rPr>
      </w:pPr>
      <w:r>
        <w:rPr>
          <w:rFonts w:ascii="Arial" w:hAnsi="Arial" w:cs="Arial"/>
          <w:b/>
          <w:sz w:val="28"/>
          <w:szCs w:val="28"/>
        </w:rPr>
        <w:t xml:space="preserve">SEGUNDO. </w:t>
      </w:r>
      <w:r>
        <w:rPr>
          <w:rFonts w:ascii="Arial" w:hAnsi="Arial" w:cs="Arial"/>
          <w:bCs/>
          <w:sz w:val="28"/>
          <w:szCs w:val="28"/>
        </w:rPr>
        <w:t xml:space="preserve">El procedimiento seguido, se encuentra establecido en los artículos </w:t>
      </w:r>
      <w:r>
        <w:rPr>
          <w:rFonts w:ascii="Arial" w:hAnsi="Arial" w:cs="Arial"/>
          <w:b/>
          <w:bCs/>
          <w:sz w:val="28"/>
          <w:szCs w:val="28"/>
        </w:rPr>
        <w:t>971</w:t>
      </w:r>
      <w:r>
        <w:rPr>
          <w:rFonts w:ascii="Arial" w:hAnsi="Arial" w:cs="Arial"/>
          <w:bCs/>
          <w:sz w:val="28"/>
          <w:szCs w:val="28"/>
        </w:rPr>
        <w:t xml:space="preserve">, fracción </w:t>
      </w:r>
      <w:r>
        <w:rPr>
          <w:rFonts w:ascii="Arial" w:hAnsi="Arial" w:cs="Arial"/>
          <w:b/>
          <w:bCs/>
          <w:sz w:val="28"/>
          <w:szCs w:val="28"/>
        </w:rPr>
        <w:t>I</w:t>
      </w:r>
      <w:r>
        <w:rPr>
          <w:rFonts w:ascii="Arial" w:hAnsi="Arial" w:cs="Arial"/>
          <w:bCs/>
          <w:sz w:val="28"/>
          <w:szCs w:val="28"/>
        </w:rPr>
        <w:t xml:space="preserve">, y </w:t>
      </w:r>
      <w:r>
        <w:rPr>
          <w:rFonts w:ascii="Arial" w:hAnsi="Arial" w:cs="Arial"/>
          <w:b/>
          <w:bCs/>
          <w:sz w:val="28"/>
          <w:szCs w:val="28"/>
        </w:rPr>
        <w:t xml:space="preserve">973 </w:t>
      </w:r>
      <w:r>
        <w:rPr>
          <w:rFonts w:ascii="Arial" w:hAnsi="Arial" w:cs="Arial"/>
          <w:bCs/>
          <w:sz w:val="28"/>
          <w:szCs w:val="28"/>
        </w:rPr>
        <w:t xml:space="preserve">de la </w:t>
      </w:r>
      <w:r>
        <w:rPr>
          <w:rFonts w:ascii="Arial" w:eastAsia="Times New Roman" w:hAnsi="Arial" w:cs="Arial"/>
          <w:bCs/>
          <w:sz w:val="28"/>
          <w:szCs w:val="28"/>
        </w:rPr>
        <w:t>Legislación</w:t>
      </w:r>
      <w:r>
        <w:rPr>
          <w:rFonts w:ascii="Arial" w:hAnsi="Arial" w:cs="Arial"/>
          <w:bCs/>
          <w:sz w:val="28"/>
          <w:szCs w:val="28"/>
        </w:rPr>
        <w:t xml:space="preserve"> Adjetiva </w:t>
      </w:r>
      <w:r>
        <w:rPr>
          <w:rFonts w:ascii="Arial" w:eastAsia="Times New Roman" w:hAnsi="Arial" w:cs="Arial"/>
          <w:bCs/>
          <w:sz w:val="28"/>
          <w:szCs w:val="28"/>
        </w:rPr>
        <w:t>Civil</w:t>
      </w:r>
      <w:r>
        <w:rPr>
          <w:rFonts w:ascii="Arial" w:hAnsi="Arial" w:cs="Arial"/>
          <w:bCs/>
          <w:sz w:val="28"/>
          <w:szCs w:val="28"/>
        </w:rPr>
        <w:t xml:space="preserve">; y, </w:t>
      </w:r>
      <w:r>
        <w:rPr>
          <w:rFonts w:ascii="Arial" w:hAnsi="Arial" w:cs="Arial"/>
          <w:b/>
          <w:bCs/>
          <w:sz w:val="28"/>
          <w:szCs w:val="28"/>
        </w:rPr>
        <w:t>17</w:t>
      </w:r>
      <w:r>
        <w:rPr>
          <w:rFonts w:ascii="Arial" w:hAnsi="Arial" w:cs="Arial"/>
          <w:bCs/>
          <w:sz w:val="28"/>
          <w:szCs w:val="28"/>
        </w:rPr>
        <w:t xml:space="preserve">, fracción </w:t>
      </w:r>
      <w:r>
        <w:rPr>
          <w:rFonts w:ascii="Arial" w:hAnsi="Arial" w:cs="Arial"/>
          <w:b/>
          <w:bCs/>
          <w:sz w:val="28"/>
          <w:szCs w:val="28"/>
        </w:rPr>
        <w:t>VIII</w:t>
      </w:r>
      <w:r>
        <w:rPr>
          <w:rFonts w:ascii="Arial" w:hAnsi="Arial" w:cs="Arial"/>
          <w:bCs/>
          <w:sz w:val="28"/>
          <w:szCs w:val="28"/>
        </w:rPr>
        <w:t xml:space="preserve">, de la Ley Orgánica del Poder </w:t>
      </w:r>
      <w:r>
        <w:rPr>
          <w:rFonts w:ascii="Arial" w:eastAsia="Times New Roman" w:hAnsi="Arial" w:cs="Arial"/>
          <w:bCs/>
          <w:sz w:val="28"/>
          <w:szCs w:val="28"/>
        </w:rPr>
        <w:t>Judicial</w:t>
      </w:r>
      <w:r>
        <w:rPr>
          <w:rFonts w:ascii="Arial" w:hAnsi="Arial" w:cs="Arial"/>
          <w:bCs/>
          <w:sz w:val="28"/>
          <w:szCs w:val="28"/>
        </w:rPr>
        <w:t xml:space="preserve"> del Estado.</w:t>
      </w:r>
    </w:p>
    <w:p w14:paraId="570DF9B6" w14:textId="77777777" w:rsidR="00E55EF3" w:rsidRPr="001D41D6" w:rsidRDefault="00E55EF3" w:rsidP="00E55EF3">
      <w:pPr>
        <w:spacing w:before="240" w:after="240" w:line="360" w:lineRule="auto"/>
        <w:ind w:firstLine="1134"/>
        <w:jc w:val="both"/>
        <w:rPr>
          <w:rFonts w:ascii="Arial" w:hAnsi="Arial" w:cs="Arial"/>
          <w:b/>
          <w:sz w:val="28"/>
          <w:szCs w:val="28"/>
        </w:rPr>
      </w:pPr>
      <w:r>
        <w:rPr>
          <w:rFonts w:ascii="Arial" w:hAnsi="Arial" w:cs="Arial"/>
          <w:b/>
          <w:sz w:val="28"/>
          <w:szCs w:val="28"/>
        </w:rPr>
        <w:lastRenderedPageBreak/>
        <w:t xml:space="preserve">TERCERO. </w:t>
      </w:r>
      <w:r>
        <w:rPr>
          <w:rFonts w:ascii="Arial" w:hAnsi="Arial" w:cs="Arial"/>
          <w:sz w:val="28"/>
          <w:szCs w:val="28"/>
        </w:rPr>
        <w:t xml:space="preserve">De la lectura de los artículos </w:t>
      </w:r>
      <w:r>
        <w:rPr>
          <w:rFonts w:ascii="Arial" w:hAnsi="Arial" w:cs="Arial"/>
          <w:b/>
          <w:sz w:val="28"/>
          <w:szCs w:val="28"/>
        </w:rPr>
        <w:t>971</w:t>
      </w:r>
      <w:r>
        <w:rPr>
          <w:rFonts w:ascii="Arial" w:hAnsi="Arial" w:cs="Arial"/>
          <w:sz w:val="28"/>
          <w:szCs w:val="28"/>
        </w:rPr>
        <w:t xml:space="preserve"> y </w:t>
      </w:r>
      <w:r>
        <w:rPr>
          <w:rFonts w:ascii="Arial" w:hAnsi="Arial" w:cs="Arial"/>
          <w:b/>
          <w:sz w:val="28"/>
          <w:szCs w:val="28"/>
        </w:rPr>
        <w:t>973</w:t>
      </w:r>
      <w:r>
        <w:rPr>
          <w:rFonts w:ascii="Arial" w:hAnsi="Arial" w:cs="Arial"/>
          <w:sz w:val="28"/>
          <w:szCs w:val="28"/>
        </w:rPr>
        <w:t xml:space="preserve"> del Código de Procedimientos Civiles,</w:t>
      </w:r>
      <w:r>
        <w:rPr>
          <w:rStyle w:val="Refdenotaalpie"/>
          <w:rFonts w:ascii="Arial" w:hAnsi="Arial" w:cs="Arial"/>
          <w:sz w:val="28"/>
          <w:szCs w:val="28"/>
        </w:rPr>
        <w:footnoteReference w:id="1"/>
      </w:r>
      <w:r>
        <w:rPr>
          <w:rFonts w:ascii="Arial" w:hAnsi="Arial" w:cs="Arial"/>
          <w:sz w:val="28"/>
          <w:szCs w:val="28"/>
        </w:rPr>
        <w:t xml:space="preserve"> se advierte que el recurso de queja tiene como objeto impugnar determinadas resoluciones denegatorias, que el recurrente encuentra injustificadas. Sobre esa base, la oportunidad del recurso se encuentra limitada, en primer lugar, por la naturaleza de la resolución materia de impugnación, pues no todas las resoluciones pueden ser combatidas por este medio, sino sólo aquellas que expresamente autorice la ley. En segundo lugar, la oportunidad del recurso estriba en su puntual interposición y en la formulación de los agravios correspondientes. </w:t>
      </w:r>
    </w:p>
    <w:p w14:paraId="4E31964E" w14:textId="0D7BEA43" w:rsidR="00E55EF3" w:rsidRDefault="00E55EF3" w:rsidP="00E55EF3">
      <w:pPr>
        <w:pStyle w:val="Normal1"/>
        <w:spacing w:before="240" w:after="240" w:line="360" w:lineRule="auto"/>
        <w:ind w:firstLine="1134"/>
        <w:jc w:val="both"/>
        <w:rPr>
          <w:rFonts w:ascii="Arial" w:hAnsi="Arial" w:cs="Arial"/>
          <w:color w:val="auto"/>
          <w:sz w:val="28"/>
          <w:szCs w:val="28"/>
        </w:rPr>
      </w:pPr>
      <w:r>
        <w:rPr>
          <w:rFonts w:ascii="Arial" w:hAnsi="Arial" w:cs="Arial"/>
          <w:color w:val="auto"/>
          <w:sz w:val="28"/>
          <w:szCs w:val="28"/>
        </w:rPr>
        <w:t xml:space="preserve">Así, en el presente caso la resolución recurrida la constituye el proveído de </w:t>
      </w:r>
      <w:r>
        <w:rPr>
          <w:rFonts w:ascii="Arial" w:hAnsi="Arial" w:cs="Arial"/>
          <w:b/>
          <w:color w:val="auto"/>
          <w:sz w:val="28"/>
          <w:szCs w:val="28"/>
        </w:rPr>
        <w:t>18 dieciocho de agosto del año en curso</w:t>
      </w:r>
      <w:r>
        <w:rPr>
          <w:rFonts w:ascii="Arial" w:hAnsi="Arial" w:cs="Arial"/>
          <w:color w:val="auto"/>
          <w:sz w:val="28"/>
          <w:szCs w:val="28"/>
        </w:rPr>
        <w:t xml:space="preserve">, dictado en los autos del expediente </w:t>
      </w:r>
      <w:r>
        <w:rPr>
          <w:rFonts w:ascii="Arial" w:hAnsi="Arial" w:cs="Arial"/>
          <w:b/>
          <w:color w:val="auto"/>
          <w:sz w:val="28"/>
          <w:szCs w:val="28"/>
        </w:rPr>
        <w:t>841/2021</w:t>
      </w:r>
      <w:r>
        <w:rPr>
          <w:rFonts w:ascii="Arial" w:hAnsi="Arial" w:cs="Arial"/>
          <w:color w:val="auto"/>
          <w:sz w:val="28"/>
          <w:szCs w:val="28"/>
        </w:rPr>
        <w:t xml:space="preserve">, del índice del Juzgado Segundo del Ramo Civil </w:t>
      </w:r>
      <w:r>
        <w:rPr>
          <w:rFonts w:ascii="Arial" w:hAnsi="Arial" w:cs="Arial"/>
          <w:sz w:val="28"/>
          <w:szCs w:val="28"/>
        </w:rPr>
        <w:t>con residencia en esta ciudad capital,</w:t>
      </w:r>
      <w:r>
        <w:rPr>
          <w:rFonts w:ascii="Arial" w:hAnsi="Arial" w:cs="Arial"/>
          <w:color w:val="auto"/>
          <w:sz w:val="28"/>
          <w:szCs w:val="28"/>
        </w:rPr>
        <w:t xml:space="preserve"> en el que </w:t>
      </w:r>
      <w:r>
        <w:rPr>
          <w:rFonts w:ascii="Arial" w:hAnsi="Arial" w:cs="Arial"/>
          <w:b/>
          <w:color w:val="auto"/>
          <w:sz w:val="28"/>
          <w:szCs w:val="28"/>
        </w:rPr>
        <w:t xml:space="preserve">se </w:t>
      </w:r>
      <w:r>
        <w:rPr>
          <w:rFonts w:ascii="Arial" w:hAnsi="Arial" w:cs="Arial"/>
          <w:b/>
          <w:sz w:val="28"/>
          <w:szCs w:val="28"/>
        </w:rPr>
        <w:t>negó la admisión de la demanda planteada</w:t>
      </w:r>
      <w:r>
        <w:rPr>
          <w:rFonts w:ascii="Arial" w:hAnsi="Arial" w:cs="Arial"/>
          <w:color w:val="auto"/>
          <w:sz w:val="28"/>
          <w:szCs w:val="28"/>
        </w:rPr>
        <w:t>.</w:t>
      </w:r>
    </w:p>
    <w:p w14:paraId="5F600A59" w14:textId="77777777" w:rsidR="00E55EF3" w:rsidRDefault="00E55EF3" w:rsidP="00E55EF3">
      <w:pPr>
        <w:pStyle w:val="Normal1"/>
        <w:spacing w:before="240" w:after="240" w:line="360" w:lineRule="auto"/>
        <w:ind w:firstLine="1134"/>
        <w:jc w:val="both"/>
        <w:rPr>
          <w:color w:val="auto"/>
          <w:sz w:val="28"/>
          <w:szCs w:val="28"/>
        </w:rPr>
      </w:pPr>
      <w:r>
        <w:rPr>
          <w:rFonts w:ascii="Arial" w:hAnsi="Arial" w:cs="Arial"/>
          <w:color w:val="auto"/>
          <w:sz w:val="28"/>
          <w:szCs w:val="28"/>
        </w:rPr>
        <w:t xml:space="preserve">Proveído contra el cual efectivamente es oponible el recurso de queja, pues se encuentra dentro de la hipótesis prevista en la fracción </w:t>
      </w:r>
      <w:r>
        <w:rPr>
          <w:rFonts w:ascii="Arial" w:hAnsi="Arial" w:cs="Arial"/>
          <w:b/>
          <w:color w:val="auto"/>
          <w:sz w:val="28"/>
          <w:szCs w:val="28"/>
        </w:rPr>
        <w:t>I</w:t>
      </w:r>
      <w:r>
        <w:rPr>
          <w:rFonts w:ascii="Arial" w:hAnsi="Arial" w:cs="Arial"/>
          <w:color w:val="auto"/>
          <w:sz w:val="28"/>
          <w:szCs w:val="28"/>
        </w:rPr>
        <w:t xml:space="preserve"> del citado artículo </w:t>
      </w:r>
      <w:r>
        <w:rPr>
          <w:rFonts w:ascii="Arial" w:hAnsi="Arial" w:cs="Arial"/>
          <w:b/>
          <w:color w:val="auto"/>
          <w:sz w:val="28"/>
          <w:szCs w:val="28"/>
        </w:rPr>
        <w:t>971</w:t>
      </w:r>
      <w:r>
        <w:rPr>
          <w:rFonts w:ascii="Arial" w:hAnsi="Arial" w:cs="Arial"/>
          <w:color w:val="auto"/>
          <w:sz w:val="28"/>
          <w:szCs w:val="28"/>
        </w:rPr>
        <w:t xml:space="preserve"> del Código de Procedimientos Civiles.</w:t>
      </w:r>
    </w:p>
    <w:p w14:paraId="0279D446" w14:textId="4EC260F4" w:rsidR="00E55EF3" w:rsidRPr="001D41D6" w:rsidRDefault="00E55EF3" w:rsidP="00E55EF3">
      <w:pPr>
        <w:pStyle w:val="Normal1"/>
        <w:spacing w:before="240" w:after="240" w:line="360" w:lineRule="auto"/>
        <w:ind w:firstLine="1134"/>
        <w:jc w:val="both"/>
        <w:rPr>
          <w:rFonts w:ascii="Arial" w:hAnsi="Arial" w:cs="Arial"/>
          <w:color w:val="auto"/>
          <w:sz w:val="28"/>
          <w:szCs w:val="28"/>
        </w:rPr>
      </w:pPr>
      <w:r>
        <w:rPr>
          <w:rFonts w:ascii="Arial" w:hAnsi="Arial" w:cs="Arial"/>
          <w:color w:val="auto"/>
          <w:sz w:val="28"/>
          <w:szCs w:val="28"/>
        </w:rPr>
        <w:t xml:space="preserve">De igual forma, la impugnación se dio dentro del término legal concedido para ese efecto, tal y como se hizo constar en la certificación de </w:t>
      </w:r>
      <w:r>
        <w:rPr>
          <w:rFonts w:ascii="Arial" w:hAnsi="Arial" w:cs="Arial"/>
          <w:b/>
          <w:color w:val="auto"/>
          <w:sz w:val="28"/>
          <w:szCs w:val="28"/>
        </w:rPr>
        <w:t xml:space="preserve">06 seis de </w:t>
      </w:r>
      <w:r w:rsidR="00E848CD">
        <w:rPr>
          <w:rFonts w:ascii="Arial" w:hAnsi="Arial" w:cs="Arial"/>
          <w:b/>
          <w:color w:val="auto"/>
          <w:sz w:val="28"/>
          <w:szCs w:val="28"/>
        </w:rPr>
        <w:t>s</w:t>
      </w:r>
      <w:r>
        <w:rPr>
          <w:rFonts w:ascii="Arial" w:hAnsi="Arial" w:cs="Arial"/>
          <w:b/>
          <w:color w:val="auto"/>
          <w:sz w:val="28"/>
          <w:szCs w:val="28"/>
        </w:rPr>
        <w:t>eptiembre de</w:t>
      </w:r>
      <w:r w:rsidR="00967409">
        <w:rPr>
          <w:rFonts w:ascii="Arial" w:hAnsi="Arial" w:cs="Arial"/>
          <w:b/>
          <w:color w:val="auto"/>
          <w:sz w:val="28"/>
          <w:szCs w:val="28"/>
        </w:rPr>
        <w:t>l</w:t>
      </w:r>
      <w:r>
        <w:rPr>
          <w:rFonts w:ascii="Arial" w:hAnsi="Arial" w:cs="Arial"/>
          <w:b/>
          <w:color w:val="auto"/>
          <w:sz w:val="28"/>
          <w:szCs w:val="28"/>
        </w:rPr>
        <w:t xml:space="preserve"> 2021, dos mil veintiuno</w:t>
      </w:r>
      <w:r>
        <w:rPr>
          <w:rFonts w:ascii="Arial" w:hAnsi="Arial" w:cs="Arial"/>
          <w:color w:val="auto"/>
          <w:sz w:val="28"/>
          <w:szCs w:val="28"/>
        </w:rPr>
        <w:t xml:space="preserve">, por parte de la Secretaria General del Supremo </w:t>
      </w:r>
      <w:r>
        <w:rPr>
          <w:rFonts w:ascii="Arial" w:hAnsi="Arial" w:cs="Arial"/>
          <w:color w:val="auto"/>
          <w:sz w:val="28"/>
          <w:szCs w:val="28"/>
        </w:rPr>
        <w:lastRenderedPageBreak/>
        <w:t>Tribunal de Justicia.</w:t>
      </w:r>
      <w:r>
        <w:rPr>
          <w:rStyle w:val="Refdenotaalpie"/>
          <w:rFonts w:ascii="Arial" w:hAnsi="Arial" w:cs="Arial"/>
          <w:color w:val="auto"/>
          <w:sz w:val="28"/>
          <w:szCs w:val="28"/>
        </w:rPr>
        <w:footnoteReference w:id="2"/>
      </w:r>
      <w:r>
        <w:rPr>
          <w:rFonts w:ascii="Arial" w:hAnsi="Arial" w:cs="Arial"/>
          <w:color w:val="auto"/>
          <w:sz w:val="28"/>
          <w:szCs w:val="28"/>
        </w:rPr>
        <w:t xml:space="preserve"> </w:t>
      </w:r>
      <w:r>
        <w:rPr>
          <w:rFonts w:ascii="Arial" w:hAnsi="Arial" w:cs="Arial"/>
          <w:sz w:val="28"/>
          <w:szCs w:val="28"/>
        </w:rPr>
        <w:t>Además, consta en autos que la inconforme sí formuló los agravios de su intención.</w:t>
      </w:r>
    </w:p>
    <w:p w14:paraId="16D1300A" w14:textId="77777777" w:rsidR="00E55EF3" w:rsidRDefault="00E55EF3" w:rsidP="00E55EF3">
      <w:pPr>
        <w:spacing w:before="240" w:after="120" w:line="360" w:lineRule="auto"/>
        <w:ind w:firstLine="1134"/>
        <w:jc w:val="both"/>
        <w:rPr>
          <w:rFonts w:ascii="Arial" w:hAnsi="Arial" w:cs="Arial"/>
          <w:sz w:val="28"/>
          <w:szCs w:val="28"/>
        </w:rPr>
      </w:pPr>
      <w:r>
        <w:rPr>
          <w:rFonts w:ascii="Arial" w:hAnsi="Arial" w:cs="Arial"/>
          <w:b/>
          <w:sz w:val="28"/>
          <w:szCs w:val="28"/>
        </w:rPr>
        <w:t xml:space="preserve">CUARTO. </w:t>
      </w:r>
      <w:r>
        <w:rPr>
          <w:rFonts w:ascii="Arial" w:hAnsi="Arial" w:cs="Arial"/>
          <w:sz w:val="28"/>
          <w:szCs w:val="28"/>
        </w:rPr>
        <w:t xml:space="preserve">El proveído recurrido en Queja, es del tenor literal siguiente: </w:t>
      </w:r>
    </w:p>
    <w:p w14:paraId="6778A5EE" w14:textId="77777777" w:rsidR="007A758E"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“San Luis Potosí, S.L.P., Agosto dieciocho, año dos mil veintiuno. </w:t>
      </w:r>
    </w:p>
    <w:p w14:paraId="702A48C8" w14:textId="63830F9F" w:rsidR="007A758E"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Por recibido escrito de la C. </w:t>
      </w:r>
      <w:r w:rsidR="00713C17" w:rsidRPr="00713C17">
        <w:rPr>
          <w:rFonts w:ascii="Arial" w:hAnsi="Arial" w:cs="Arial"/>
          <w:b/>
          <w:i/>
          <w:color w:val="000000"/>
          <w:sz w:val="24"/>
          <w:szCs w:val="24"/>
        </w:rPr>
        <w:t>ELIMINADO</w:t>
      </w:r>
      <w:r w:rsidRPr="00C805FB">
        <w:rPr>
          <w:rFonts w:ascii="Arial" w:hAnsi="Arial" w:cs="Arial"/>
          <w:i/>
          <w:sz w:val="24"/>
          <w:szCs w:val="24"/>
        </w:rPr>
        <w:t xml:space="preserve">, anexo y juegos de copias. </w:t>
      </w:r>
    </w:p>
    <w:p w14:paraId="483249EB" w14:textId="77777777" w:rsidR="007A758E"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Fórmese el Expediente respectivo y regístrese en el Libro de Gobierno, dándosele el número que legalmente le corresponda.</w:t>
      </w:r>
    </w:p>
    <w:p w14:paraId="61697C43" w14:textId="47E48C7A" w:rsidR="007A758E"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Dígase a la </w:t>
      </w:r>
      <w:proofErr w:type="spellStart"/>
      <w:r w:rsidRPr="00C805FB">
        <w:rPr>
          <w:rFonts w:ascii="Arial" w:hAnsi="Arial" w:cs="Arial"/>
          <w:i/>
          <w:sz w:val="24"/>
          <w:szCs w:val="24"/>
        </w:rPr>
        <w:t>promovente</w:t>
      </w:r>
      <w:proofErr w:type="spellEnd"/>
      <w:r w:rsidRPr="00C805FB">
        <w:rPr>
          <w:rFonts w:ascii="Arial" w:hAnsi="Arial" w:cs="Arial"/>
          <w:i/>
          <w:sz w:val="24"/>
          <w:szCs w:val="24"/>
        </w:rPr>
        <w:t xml:space="preserve"> que no ha lugar a admitir el juicio que propone, toda vez que no acompaña el documento base de su acción consistente en el Contrato de Arrendamiento, ya sea su original o copia certificada del mismo; no obstante que la </w:t>
      </w:r>
      <w:proofErr w:type="spellStart"/>
      <w:r w:rsidRPr="00C805FB">
        <w:rPr>
          <w:rFonts w:ascii="Arial" w:hAnsi="Arial" w:cs="Arial"/>
          <w:i/>
          <w:sz w:val="24"/>
          <w:szCs w:val="24"/>
        </w:rPr>
        <w:t>promovente</w:t>
      </w:r>
      <w:proofErr w:type="spellEnd"/>
      <w:r w:rsidRPr="00C805FB">
        <w:rPr>
          <w:rFonts w:ascii="Arial" w:hAnsi="Arial" w:cs="Arial"/>
          <w:i/>
          <w:sz w:val="24"/>
          <w:szCs w:val="24"/>
        </w:rPr>
        <w:t xml:space="preserve">, pretenda acreditar la existencia de dicho Contrato con la copia fotostática certificada que acompaña a su escrito </w:t>
      </w:r>
      <w:r w:rsidR="007A758E" w:rsidRPr="00C805FB">
        <w:rPr>
          <w:rFonts w:ascii="Arial" w:hAnsi="Arial" w:cs="Arial"/>
          <w:i/>
          <w:sz w:val="24"/>
          <w:szCs w:val="24"/>
        </w:rPr>
        <w:t>d</w:t>
      </w:r>
      <w:r w:rsidRPr="00C805FB">
        <w:rPr>
          <w:rFonts w:ascii="Arial" w:hAnsi="Arial" w:cs="Arial"/>
          <w:i/>
          <w:sz w:val="24"/>
          <w:szCs w:val="24"/>
        </w:rPr>
        <w:t>e cuenta, mi</w:t>
      </w:r>
      <w:r w:rsidR="00204DC2">
        <w:rPr>
          <w:rFonts w:ascii="Arial" w:hAnsi="Arial" w:cs="Arial"/>
          <w:i/>
          <w:sz w:val="24"/>
          <w:szCs w:val="24"/>
        </w:rPr>
        <w:t>s</w:t>
      </w:r>
      <w:r w:rsidRPr="00C805FB">
        <w:rPr>
          <w:rFonts w:ascii="Arial" w:hAnsi="Arial" w:cs="Arial"/>
          <w:i/>
          <w:sz w:val="24"/>
          <w:szCs w:val="24"/>
        </w:rPr>
        <w:t>ma que a criterio de esta Autoridad, no resulta suficiente para tenerle por acreditada su presentación, ya que de la certificación que expide el Secretario de Acuerdos del Juzgado Segundo del Ramo Civil, no se advierte que la copia fotostática que adjunta sea copia fiel de su original, ya que solo hace constar que es copia fiel de diversas constancias, sin precisar que tuvo a la vis</w:t>
      </w:r>
      <w:r w:rsidR="007A758E" w:rsidRPr="00C805FB">
        <w:rPr>
          <w:rFonts w:ascii="Arial" w:hAnsi="Arial" w:cs="Arial"/>
          <w:i/>
          <w:sz w:val="24"/>
          <w:szCs w:val="24"/>
        </w:rPr>
        <w:t>ta el original del Contrato; sin</w:t>
      </w:r>
      <w:r w:rsidRPr="00C805FB">
        <w:rPr>
          <w:rFonts w:ascii="Arial" w:hAnsi="Arial" w:cs="Arial"/>
          <w:i/>
          <w:sz w:val="24"/>
          <w:szCs w:val="24"/>
        </w:rPr>
        <w:t xml:space="preserve"> embargo atendiendo a lo dispuesto por el artículo 92 del Código de Procedimientos Civiles, es obligación de la </w:t>
      </w:r>
      <w:proofErr w:type="spellStart"/>
      <w:r w:rsidRPr="00C805FB">
        <w:rPr>
          <w:rFonts w:ascii="Arial" w:hAnsi="Arial" w:cs="Arial"/>
          <w:i/>
          <w:sz w:val="24"/>
          <w:szCs w:val="24"/>
        </w:rPr>
        <w:t>promovente</w:t>
      </w:r>
      <w:proofErr w:type="spellEnd"/>
      <w:r w:rsidRPr="00C805FB">
        <w:rPr>
          <w:rFonts w:ascii="Arial" w:hAnsi="Arial" w:cs="Arial"/>
          <w:i/>
          <w:sz w:val="24"/>
          <w:szCs w:val="24"/>
        </w:rPr>
        <w:t xml:space="preserve"> acompañar el documento en el que funde su acción. </w:t>
      </w:r>
    </w:p>
    <w:p w14:paraId="10A8343F" w14:textId="77777777" w:rsidR="007A758E"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En virtud de lo anterior, y al no dar cumplimiento con lo dispuesto por el artículo 92 de la Ley Adjetiva Civil, no se admite su demanda, por no acompañar el documento donde funda su acción. </w:t>
      </w:r>
    </w:p>
    <w:p w14:paraId="1F26D1C4" w14:textId="77777777" w:rsidR="007A758E"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Sirve de sustento la tesis emitida por el Cuarto Tribunal Colegiado en Materia Civil del Primer Circuito, consultable en el Semanario Judicial de la Federación, Tomo XI, febrero de 1993, Octava época, bajo la literalidad siguiente: </w:t>
      </w:r>
    </w:p>
    <w:p w14:paraId="15B3F1B5" w14:textId="25499EA2" w:rsidR="0012633B"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“DOCUMENTOS PÚBLICOS EN ARCHIVOS O EN PODER DE TERCEROS. PARA QUE EL JUZGADOR LOS SOLICITE DEBE ACREDITARSE CAUSA FUNDADA. La exigencia contenida en los Artículos 96 y 295 del Código de Procedimientos Civiles para el Distrito Federal, en el sentido de que la parte que pretenda ofrecer una prueba documental que no tiene en su poder, está obligada a expresar el archivo en que se encuentre, o si se encuentra en poder de terceros, y si los documentos son propios o ajenos, tiene como finalidad que la autoridad jurisdiccional esté en condiciones de ordenar la expedición de ese documento o copia certificada, a la oficina o archivo público correspondiente o de requerir al particular que lo tiene, para que lo exhiba en juicio. </w:t>
      </w:r>
      <w:r w:rsidR="00F36DD8" w:rsidRPr="00204DC2">
        <w:rPr>
          <w:rFonts w:ascii="Arial" w:hAnsi="Arial" w:cs="Arial"/>
          <w:i/>
          <w:sz w:val="24"/>
          <w:szCs w:val="24"/>
        </w:rPr>
        <w:t>Pero</w:t>
      </w:r>
      <w:r w:rsidR="00F36DD8" w:rsidRPr="00C805FB">
        <w:rPr>
          <w:rFonts w:ascii="Arial" w:hAnsi="Arial" w:cs="Arial"/>
          <w:i/>
          <w:sz w:val="24"/>
          <w:szCs w:val="24"/>
        </w:rPr>
        <w:t xml:space="preserve"> </w:t>
      </w:r>
      <w:r w:rsidRPr="00C805FB">
        <w:rPr>
          <w:rFonts w:ascii="Arial" w:hAnsi="Arial" w:cs="Arial"/>
          <w:i/>
          <w:sz w:val="24"/>
          <w:szCs w:val="24"/>
        </w:rPr>
        <w:t xml:space="preserve">para que la solicitud o el requerimiento mencionado procedan, </w:t>
      </w:r>
      <w:r w:rsidRPr="00C805FB">
        <w:rPr>
          <w:rFonts w:ascii="Arial" w:hAnsi="Arial" w:cs="Arial"/>
          <w:i/>
          <w:sz w:val="24"/>
          <w:szCs w:val="24"/>
          <w:u w:val="single"/>
        </w:rPr>
        <w:t xml:space="preserve">es menester demostrar la existencia de causa fundada </w:t>
      </w:r>
      <w:r w:rsidRPr="00C805FB">
        <w:rPr>
          <w:rFonts w:ascii="Arial" w:hAnsi="Arial" w:cs="Arial"/>
          <w:i/>
          <w:sz w:val="24"/>
          <w:szCs w:val="24"/>
          <w:u w:val="single"/>
        </w:rPr>
        <w:lastRenderedPageBreak/>
        <w:t>para pedirlos de ese modo, sin que baste la simple aseveración de no contar con el documento, o de que existe la posibilidad de que no se expida</w:t>
      </w:r>
      <w:r w:rsidRPr="00C805FB">
        <w:rPr>
          <w:rFonts w:ascii="Arial" w:hAnsi="Arial" w:cs="Arial"/>
          <w:i/>
          <w:sz w:val="24"/>
          <w:szCs w:val="24"/>
        </w:rPr>
        <w:t xml:space="preserve">. </w:t>
      </w:r>
      <w:r w:rsidRPr="00C805FB">
        <w:rPr>
          <w:rFonts w:ascii="Arial" w:hAnsi="Arial" w:cs="Arial"/>
          <w:i/>
          <w:sz w:val="24"/>
          <w:szCs w:val="24"/>
          <w:u w:val="single"/>
        </w:rPr>
        <w:t>Por ello, si el oferente de una documental pública no acredita haber solicitado el documento o la copia que considera indispensable para su defensa, y que le hubiese sido negado, ni existe prohibición legal para que se le otorgue, es correcto que el juzgador deseche la solicitud de girar oficio a la autoridad que lo tenga en su poder, a efecto de que lo allegue al juicio</w:t>
      </w:r>
      <w:r w:rsidRPr="00C805FB">
        <w:rPr>
          <w:rFonts w:ascii="Arial" w:hAnsi="Arial" w:cs="Arial"/>
          <w:i/>
          <w:sz w:val="24"/>
          <w:szCs w:val="24"/>
        </w:rPr>
        <w:t xml:space="preserve">.” </w:t>
      </w:r>
    </w:p>
    <w:p w14:paraId="29CE56EC" w14:textId="7EC6B398" w:rsidR="0012633B"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 xml:space="preserve">Queda a su disposición el anexo y juegos de copias que presenta, a fin de que los reciba en el término de tres días que para tal fin se le concede, contado dicho término, archívese este asunto como totalmente concluido </w:t>
      </w:r>
      <w:r w:rsidRPr="00C805FB">
        <w:rPr>
          <w:rFonts w:ascii="Arial" w:hAnsi="Arial" w:cs="Arial"/>
          <w:b/>
          <w:i/>
          <w:sz w:val="24"/>
          <w:szCs w:val="24"/>
        </w:rPr>
        <w:t>previa anotación que se haga en el Libro de Gobierno</w:t>
      </w:r>
      <w:r w:rsidR="008C4197">
        <w:rPr>
          <w:rFonts w:ascii="Arial" w:hAnsi="Arial" w:cs="Arial"/>
          <w:i/>
          <w:sz w:val="24"/>
          <w:szCs w:val="24"/>
        </w:rPr>
        <w:t>. NOTIFÍQUESE PERSONALMENTE.</w:t>
      </w:r>
    </w:p>
    <w:p w14:paraId="722CA25C" w14:textId="43B8F651" w:rsidR="00E55EF3" w:rsidRPr="00C805FB" w:rsidRDefault="00E55EF3" w:rsidP="0012633B">
      <w:pPr>
        <w:spacing w:after="0" w:line="276" w:lineRule="auto"/>
        <w:ind w:left="1134"/>
        <w:jc w:val="both"/>
        <w:rPr>
          <w:rFonts w:ascii="Arial" w:hAnsi="Arial" w:cs="Arial"/>
          <w:i/>
          <w:sz w:val="24"/>
          <w:szCs w:val="24"/>
        </w:rPr>
      </w:pPr>
      <w:r w:rsidRPr="00C805FB">
        <w:rPr>
          <w:rFonts w:ascii="Arial" w:hAnsi="Arial" w:cs="Arial"/>
          <w:i/>
          <w:sz w:val="24"/>
          <w:szCs w:val="24"/>
        </w:rPr>
        <w:t>Así lo proveyó y firma el C. Licenciado LUIS FERNANDO GERARDO GONZÁLEZ, Juez Segundo del Ramo Civil, que actúa con Secretario de Acuerdos que autoriza, Licenciado LUIS BENITO GONZÁLEZ RIVERA. Doy fe.”</w:t>
      </w:r>
    </w:p>
    <w:p w14:paraId="355D9324" w14:textId="77777777" w:rsidR="00E55EF3" w:rsidRPr="001F6F5E" w:rsidRDefault="00E55EF3" w:rsidP="00E55EF3">
      <w:pPr>
        <w:ind w:firstLine="708"/>
        <w:jc w:val="both"/>
        <w:rPr>
          <w:rFonts w:ascii="Arial" w:hAnsi="Arial" w:cs="Arial"/>
          <w:i/>
          <w:sz w:val="16"/>
          <w:szCs w:val="16"/>
        </w:rPr>
      </w:pPr>
    </w:p>
    <w:p w14:paraId="61E29F52" w14:textId="7EB3FEE4" w:rsidR="00E55EF3" w:rsidRDefault="00E55EF3" w:rsidP="00E55EF3">
      <w:pPr>
        <w:spacing w:before="240" w:after="120" w:line="360" w:lineRule="auto"/>
        <w:ind w:firstLine="1134"/>
        <w:jc w:val="both"/>
        <w:rPr>
          <w:rFonts w:ascii="Arial" w:hAnsi="Arial" w:cs="Arial"/>
          <w:sz w:val="28"/>
          <w:szCs w:val="28"/>
        </w:rPr>
      </w:pPr>
      <w:r>
        <w:rPr>
          <w:rFonts w:ascii="Arial" w:hAnsi="Arial" w:cs="Arial"/>
          <w:b/>
          <w:sz w:val="28"/>
          <w:szCs w:val="28"/>
        </w:rPr>
        <w:t xml:space="preserve">QUINTO. </w:t>
      </w:r>
      <w:r>
        <w:rPr>
          <w:rFonts w:ascii="Arial" w:hAnsi="Arial" w:cs="Arial"/>
          <w:sz w:val="28"/>
          <w:szCs w:val="28"/>
        </w:rPr>
        <w:t xml:space="preserve">En contra del auto precedentemente trascrito, la quejosa </w:t>
      </w:r>
      <w:r w:rsidR="00713C17" w:rsidRPr="00713C17">
        <w:rPr>
          <w:rFonts w:ascii="Arial" w:hAnsi="Arial" w:cs="Arial"/>
          <w:b/>
          <w:color w:val="000000"/>
          <w:sz w:val="28"/>
          <w:szCs w:val="28"/>
        </w:rPr>
        <w:t>ELIMINADO</w:t>
      </w:r>
      <w:r>
        <w:rPr>
          <w:rFonts w:ascii="Arial" w:hAnsi="Arial" w:cs="Arial"/>
          <w:sz w:val="28"/>
          <w:szCs w:val="28"/>
        </w:rPr>
        <w:t xml:space="preserve">, parte actora en el Juicio de origen, interpuso Recurso de Queja mediante el cual hizo valer los siguientes conceptos de agravio: </w:t>
      </w:r>
    </w:p>
    <w:p w14:paraId="3D745B66" w14:textId="3A9DA1C7" w:rsidR="00D74FDA" w:rsidRPr="00C805FB" w:rsidRDefault="00E55EF3" w:rsidP="003F66B1">
      <w:pPr>
        <w:spacing w:after="0" w:line="276" w:lineRule="auto"/>
        <w:ind w:left="1134"/>
        <w:jc w:val="both"/>
        <w:rPr>
          <w:rFonts w:ascii="Arial" w:hAnsi="Arial" w:cs="Arial"/>
          <w:i/>
          <w:sz w:val="24"/>
          <w:szCs w:val="24"/>
        </w:rPr>
      </w:pPr>
      <w:r w:rsidRPr="00C805FB">
        <w:rPr>
          <w:rFonts w:ascii="Arial" w:hAnsi="Arial" w:cs="Arial"/>
          <w:i/>
          <w:sz w:val="24"/>
          <w:szCs w:val="24"/>
        </w:rPr>
        <w:t xml:space="preserve">“… Ejercite como acción principal la terminación del contrato de arrendamiento y como consecuencia la desocupación del inmueble ubicado en la Calle de </w:t>
      </w:r>
      <w:r w:rsidR="00713C17" w:rsidRPr="00713C17">
        <w:rPr>
          <w:rFonts w:ascii="Arial" w:hAnsi="Arial" w:cs="Arial"/>
          <w:b/>
          <w:i/>
          <w:color w:val="000000"/>
          <w:sz w:val="24"/>
          <w:szCs w:val="24"/>
        </w:rPr>
        <w:t>ELIMINADO</w:t>
      </w:r>
      <w:r w:rsidRPr="00C805FB">
        <w:rPr>
          <w:rFonts w:ascii="Arial" w:hAnsi="Arial" w:cs="Arial"/>
          <w:i/>
          <w:sz w:val="24"/>
          <w:szCs w:val="24"/>
        </w:rPr>
        <w:t xml:space="preserve"> Núm. </w:t>
      </w:r>
      <w:r w:rsidR="00713C17" w:rsidRPr="00713C17">
        <w:rPr>
          <w:rFonts w:ascii="Arial" w:hAnsi="Arial" w:cs="Arial"/>
          <w:b/>
          <w:i/>
          <w:color w:val="000000"/>
          <w:sz w:val="24"/>
          <w:szCs w:val="24"/>
        </w:rPr>
        <w:t>ELIMINADO</w:t>
      </w:r>
      <w:r w:rsidRPr="00C805FB">
        <w:rPr>
          <w:rFonts w:ascii="Arial" w:hAnsi="Arial" w:cs="Arial"/>
          <w:i/>
          <w:sz w:val="24"/>
          <w:szCs w:val="24"/>
        </w:rPr>
        <w:t xml:space="preserve"> del Fraccionamiento </w:t>
      </w:r>
      <w:r w:rsidR="00713C17" w:rsidRPr="00713C17">
        <w:rPr>
          <w:rFonts w:ascii="Arial" w:hAnsi="Arial" w:cs="Arial"/>
          <w:b/>
          <w:i/>
          <w:color w:val="000000"/>
          <w:sz w:val="24"/>
          <w:szCs w:val="24"/>
        </w:rPr>
        <w:t>ELIMINADO</w:t>
      </w:r>
      <w:r w:rsidRPr="00C805FB">
        <w:rPr>
          <w:rFonts w:ascii="Arial" w:hAnsi="Arial" w:cs="Arial"/>
          <w:i/>
          <w:sz w:val="24"/>
          <w:szCs w:val="24"/>
        </w:rPr>
        <w:t xml:space="preserve"> así como el pago de $145,500.00 pesos por concepto de pago de pensiones rentísticas adeudadas en contra de </w:t>
      </w:r>
      <w:r w:rsidR="00713C17" w:rsidRPr="00713C17">
        <w:rPr>
          <w:rFonts w:ascii="Arial" w:hAnsi="Arial" w:cs="Arial"/>
          <w:b/>
          <w:i/>
          <w:color w:val="000000"/>
          <w:sz w:val="24"/>
          <w:szCs w:val="24"/>
        </w:rPr>
        <w:t>ELIMINADO</w:t>
      </w:r>
      <w:r w:rsidRPr="00C805FB">
        <w:rPr>
          <w:rFonts w:ascii="Arial" w:hAnsi="Arial" w:cs="Arial"/>
          <w:i/>
          <w:sz w:val="24"/>
          <w:szCs w:val="24"/>
        </w:rPr>
        <w:t xml:space="preserve"> y </w:t>
      </w:r>
      <w:r w:rsidR="00713C17" w:rsidRPr="00713C17">
        <w:rPr>
          <w:rFonts w:ascii="Arial" w:hAnsi="Arial" w:cs="Arial"/>
          <w:b/>
          <w:i/>
          <w:color w:val="000000"/>
          <w:sz w:val="24"/>
          <w:szCs w:val="24"/>
        </w:rPr>
        <w:t>ELIMINADO</w:t>
      </w:r>
      <w:r w:rsidRPr="00C805FB">
        <w:rPr>
          <w:rFonts w:ascii="Arial" w:hAnsi="Arial" w:cs="Arial"/>
          <w:i/>
          <w:sz w:val="24"/>
          <w:szCs w:val="24"/>
        </w:rPr>
        <w:t xml:space="preserve">; acompañando como documento </w:t>
      </w:r>
      <w:proofErr w:type="spellStart"/>
      <w:r w:rsidRPr="00C805FB">
        <w:rPr>
          <w:rFonts w:ascii="Arial" w:hAnsi="Arial" w:cs="Arial"/>
          <w:i/>
          <w:sz w:val="24"/>
          <w:szCs w:val="24"/>
        </w:rPr>
        <w:t>fundatorio</w:t>
      </w:r>
      <w:proofErr w:type="spellEnd"/>
      <w:r w:rsidRPr="00C805FB">
        <w:rPr>
          <w:rFonts w:ascii="Arial" w:hAnsi="Arial" w:cs="Arial"/>
          <w:i/>
          <w:sz w:val="24"/>
          <w:szCs w:val="24"/>
        </w:rPr>
        <w:t xml:space="preserve"> de mi acción las copias certificadas de las diligencias de jurisdicción voluntaria que promoví ante el Juzgado Segundo del Ramo Civil </w:t>
      </w:r>
      <w:proofErr w:type="spellStart"/>
      <w:r w:rsidRPr="00C805FB">
        <w:rPr>
          <w:rFonts w:ascii="Arial" w:hAnsi="Arial" w:cs="Arial"/>
          <w:i/>
          <w:sz w:val="24"/>
          <w:szCs w:val="24"/>
        </w:rPr>
        <w:t>Exp</w:t>
      </w:r>
      <w:proofErr w:type="spellEnd"/>
      <w:r w:rsidRPr="00C805FB">
        <w:rPr>
          <w:rFonts w:ascii="Arial" w:hAnsi="Arial" w:cs="Arial"/>
          <w:i/>
          <w:sz w:val="24"/>
          <w:szCs w:val="24"/>
        </w:rPr>
        <w:t>. Núm. 219/2021 a fin de dar por terminado el contrato de arrendamien</w:t>
      </w:r>
      <w:r w:rsidR="00AA214A">
        <w:rPr>
          <w:rFonts w:ascii="Arial" w:hAnsi="Arial" w:cs="Arial"/>
          <w:i/>
          <w:sz w:val="24"/>
          <w:szCs w:val="24"/>
        </w:rPr>
        <w:t>to en el que había operado la tá</w:t>
      </w:r>
      <w:r w:rsidRPr="00C805FB">
        <w:rPr>
          <w:rFonts w:ascii="Arial" w:hAnsi="Arial" w:cs="Arial"/>
          <w:i/>
          <w:sz w:val="24"/>
          <w:szCs w:val="24"/>
        </w:rPr>
        <w:t>cita reconducción y en términos del artículo 2308 del Código Civil se le hizo del conocimiento a los arrendatarios que era voluntad de la suscrita en mi calidad de arrendadora, la terminación del contrato de arrendamiento que tenía celebrado con ellos.</w:t>
      </w:r>
    </w:p>
    <w:p w14:paraId="63E25A31" w14:textId="77777777" w:rsidR="00D74FDA" w:rsidRPr="00C805FB" w:rsidRDefault="00E55EF3" w:rsidP="003F66B1">
      <w:pPr>
        <w:spacing w:after="0" w:line="276" w:lineRule="auto"/>
        <w:ind w:left="1134"/>
        <w:jc w:val="both"/>
        <w:rPr>
          <w:rFonts w:ascii="Arial" w:hAnsi="Arial" w:cs="Arial"/>
          <w:i/>
          <w:sz w:val="24"/>
          <w:szCs w:val="24"/>
        </w:rPr>
      </w:pPr>
      <w:r w:rsidRPr="00C805FB">
        <w:rPr>
          <w:rFonts w:ascii="Arial" w:hAnsi="Arial" w:cs="Arial"/>
          <w:i/>
          <w:sz w:val="24"/>
          <w:szCs w:val="24"/>
        </w:rPr>
        <w:t xml:space="preserve">Puntualizado lo anterior, la prestación reclamada en mi escrito de demanda, fue la declaración judicial de que ha terminado el contrato de arrendamiento celebrado el día 09 de Noviembre del año 2018 y para acreditar que conforme al artículo 2308 del Código Civil fueron notificados los arrendatarios de mi voluntad de dar por terminado el contrato de arrendamiento y acreditar la existencia de la relación contra actual de arrendamiento, acompañe como documento </w:t>
      </w:r>
      <w:proofErr w:type="spellStart"/>
      <w:r w:rsidRPr="00C805FB">
        <w:rPr>
          <w:rFonts w:ascii="Arial" w:hAnsi="Arial" w:cs="Arial"/>
          <w:i/>
          <w:sz w:val="24"/>
          <w:szCs w:val="24"/>
        </w:rPr>
        <w:t>fundatorio</w:t>
      </w:r>
      <w:proofErr w:type="spellEnd"/>
      <w:r w:rsidRPr="00C805FB">
        <w:rPr>
          <w:rFonts w:ascii="Arial" w:hAnsi="Arial" w:cs="Arial"/>
          <w:i/>
          <w:sz w:val="24"/>
          <w:szCs w:val="24"/>
        </w:rPr>
        <w:t xml:space="preserve"> de mi acción copias certificadas del </w:t>
      </w:r>
      <w:proofErr w:type="spellStart"/>
      <w:r w:rsidRPr="00C805FB">
        <w:rPr>
          <w:rFonts w:ascii="Arial" w:hAnsi="Arial" w:cs="Arial"/>
          <w:i/>
          <w:sz w:val="24"/>
          <w:szCs w:val="24"/>
        </w:rPr>
        <w:t>Exp</w:t>
      </w:r>
      <w:proofErr w:type="spellEnd"/>
      <w:r w:rsidRPr="00C805FB">
        <w:rPr>
          <w:rFonts w:ascii="Arial" w:hAnsi="Arial" w:cs="Arial"/>
          <w:i/>
          <w:sz w:val="24"/>
          <w:szCs w:val="24"/>
        </w:rPr>
        <w:t xml:space="preserve">. Núm. 219/2021 en el que se tramitó las diligencias de jurisdicción voluntaria en términos del artículo 2308 </w:t>
      </w:r>
      <w:r w:rsidRPr="00C805FB">
        <w:rPr>
          <w:rFonts w:ascii="Arial" w:hAnsi="Arial" w:cs="Arial"/>
          <w:i/>
          <w:sz w:val="24"/>
          <w:szCs w:val="24"/>
        </w:rPr>
        <w:lastRenderedPageBreak/>
        <w:t>del Código Civil, ante el Juzgado Segundo del Ramo Civil, documental que en términos de los artículos 323 y 329 del Código de Procedimientos Civiles, es un documento público, legítimo y eficaz para acreditar la existencia del contrato de arrendamiento y el hecho de haber notificado a los arrendatarios en los términos del artículo 2308 del Código Civil la terminación del contrato de arrendamiento; aunando a que es un hecho notorio y que a la fecha no ha sido impugnado expresamente su autenticidad o exactitud por la parte a quien perjudiquen.</w:t>
      </w:r>
    </w:p>
    <w:p w14:paraId="7B596B78" w14:textId="77777777" w:rsidR="003F66B1" w:rsidRPr="00C805FB" w:rsidRDefault="00E55EF3" w:rsidP="003F66B1">
      <w:pPr>
        <w:spacing w:after="0" w:line="276" w:lineRule="auto"/>
        <w:ind w:left="1134"/>
        <w:jc w:val="both"/>
        <w:rPr>
          <w:rFonts w:ascii="Arial" w:hAnsi="Arial" w:cs="Arial"/>
          <w:i/>
          <w:sz w:val="24"/>
          <w:szCs w:val="24"/>
        </w:rPr>
      </w:pPr>
      <w:r w:rsidRPr="00C805FB">
        <w:rPr>
          <w:rFonts w:ascii="Arial" w:hAnsi="Arial" w:cs="Arial"/>
          <w:i/>
          <w:sz w:val="24"/>
          <w:szCs w:val="24"/>
        </w:rPr>
        <w:t>La suscrita me inconformo con el auto de fecha 18 de Agosto de esta anualidad al no admitir el juicio que propuse, en razón de que no acompañe el documento base de la acción consistente en el contrato de arrendamiento, ya sea su original o copia certificada del mismo, desestimando y quitándole valor probatorio a la documental pública a las copias certificadas que me expidió el secretario de acuerdos del Juzgado Segundo del Ramo Civil, respecto del expediente en que se tramitó las diligencias de jurisdicción voluntaria a que se refiere el artículo 2308 del Código Civil, ya que a criterio del Juez Segundo del Ramo Civil, dicha documental resulta insuficiente para tener por acreditada la presentación de la demanda, refiriendo que de dichas copias certificadas únicamente se hace constar que son copias fiel de diversas constancias, sin precisar que tuvo a la vista el original del contrato.</w:t>
      </w:r>
    </w:p>
    <w:p w14:paraId="14D3C7F2" w14:textId="77777777" w:rsidR="003F66B1" w:rsidRPr="00C805FB" w:rsidRDefault="00E55EF3" w:rsidP="003F66B1">
      <w:pPr>
        <w:spacing w:after="0" w:line="276" w:lineRule="auto"/>
        <w:ind w:left="1134"/>
        <w:jc w:val="both"/>
        <w:rPr>
          <w:rFonts w:ascii="Arial" w:hAnsi="Arial" w:cs="Arial"/>
          <w:i/>
          <w:sz w:val="24"/>
          <w:szCs w:val="24"/>
        </w:rPr>
      </w:pPr>
      <w:r w:rsidRPr="00C805FB">
        <w:rPr>
          <w:rFonts w:ascii="Arial" w:hAnsi="Arial" w:cs="Arial"/>
          <w:i/>
          <w:sz w:val="24"/>
          <w:szCs w:val="24"/>
        </w:rPr>
        <w:t xml:space="preserve">El juzgador no le da valor probatorio pleno a la documental pública que acompañe como documento </w:t>
      </w:r>
      <w:proofErr w:type="spellStart"/>
      <w:r w:rsidRPr="00C805FB">
        <w:rPr>
          <w:rFonts w:ascii="Arial" w:hAnsi="Arial" w:cs="Arial"/>
          <w:i/>
          <w:sz w:val="24"/>
          <w:szCs w:val="24"/>
        </w:rPr>
        <w:t>fundatorio</w:t>
      </w:r>
      <w:proofErr w:type="spellEnd"/>
      <w:r w:rsidRPr="00C805FB">
        <w:rPr>
          <w:rFonts w:ascii="Arial" w:hAnsi="Arial" w:cs="Arial"/>
          <w:i/>
          <w:sz w:val="24"/>
          <w:szCs w:val="24"/>
        </w:rPr>
        <w:t xml:space="preserve"> de la acción y con el que acredito el contrato de arrendamiento y su terminación conforme al artículo </w:t>
      </w:r>
      <w:r w:rsidR="003F66B1" w:rsidRPr="00C805FB">
        <w:rPr>
          <w:rFonts w:ascii="Arial" w:hAnsi="Arial" w:cs="Arial"/>
          <w:i/>
          <w:sz w:val="24"/>
          <w:szCs w:val="24"/>
        </w:rPr>
        <w:t>2308</w:t>
      </w:r>
      <w:r w:rsidRPr="00C805FB">
        <w:rPr>
          <w:rFonts w:ascii="Arial" w:hAnsi="Arial" w:cs="Arial"/>
          <w:i/>
          <w:sz w:val="24"/>
          <w:szCs w:val="24"/>
        </w:rPr>
        <w:t xml:space="preserve"> del Código </w:t>
      </w:r>
      <w:r w:rsidR="003F66B1" w:rsidRPr="00C805FB">
        <w:rPr>
          <w:rFonts w:ascii="Arial" w:hAnsi="Arial" w:cs="Arial"/>
          <w:i/>
          <w:sz w:val="24"/>
          <w:szCs w:val="24"/>
        </w:rPr>
        <w:t xml:space="preserve">Civil, documento que tiene valor probatorio pleno conforme al artículo 388 del Código </w:t>
      </w:r>
      <w:r w:rsidRPr="00C805FB">
        <w:rPr>
          <w:rFonts w:ascii="Arial" w:hAnsi="Arial" w:cs="Arial"/>
          <w:i/>
          <w:sz w:val="24"/>
          <w:szCs w:val="24"/>
        </w:rPr>
        <w:t xml:space="preserve">de Procedimientos Civiles, en relación con los artículos 323 y 329 del mismo ordenamiento y por tanto di cumplimiento con lo dispuesto por el artículo 92 del Código de Procedimientos Civiles, acompañando a mi escrito de demanda la documental pública consistente en las copias certificadas referidas, como documento </w:t>
      </w:r>
      <w:proofErr w:type="spellStart"/>
      <w:r w:rsidRPr="00C805FB">
        <w:rPr>
          <w:rFonts w:ascii="Arial" w:hAnsi="Arial" w:cs="Arial"/>
          <w:i/>
          <w:sz w:val="24"/>
          <w:szCs w:val="24"/>
        </w:rPr>
        <w:t>fundatorio</w:t>
      </w:r>
      <w:proofErr w:type="spellEnd"/>
      <w:r w:rsidRPr="00C805FB">
        <w:rPr>
          <w:rFonts w:ascii="Arial" w:hAnsi="Arial" w:cs="Arial"/>
          <w:i/>
          <w:sz w:val="24"/>
          <w:szCs w:val="24"/>
        </w:rPr>
        <w:t xml:space="preserve"> de mi acción.</w:t>
      </w:r>
    </w:p>
    <w:p w14:paraId="4E07056C" w14:textId="20661057" w:rsidR="00E55EF3" w:rsidRPr="00C805FB" w:rsidRDefault="00E55EF3" w:rsidP="003F66B1">
      <w:pPr>
        <w:spacing w:after="0" w:line="276" w:lineRule="auto"/>
        <w:ind w:left="1134"/>
        <w:jc w:val="both"/>
        <w:rPr>
          <w:rFonts w:ascii="Arial" w:hAnsi="Arial" w:cs="Arial"/>
          <w:i/>
          <w:sz w:val="24"/>
          <w:szCs w:val="24"/>
        </w:rPr>
      </w:pPr>
      <w:r w:rsidRPr="00C805FB">
        <w:rPr>
          <w:rFonts w:ascii="Arial" w:hAnsi="Arial" w:cs="Arial"/>
          <w:i/>
          <w:sz w:val="24"/>
          <w:szCs w:val="24"/>
        </w:rPr>
        <w:t xml:space="preserve">El agravio cometido por el C. Juez Segundo del Ramo Civil Lic. Luis Fernando Gerardo González consiste en que al determinar no admitir mi demanda mediante el acuerdo que se impugna, no le da valor probatorio pleno a la documental pública que acompañe como documento </w:t>
      </w:r>
      <w:proofErr w:type="spellStart"/>
      <w:r w:rsidRPr="00C805FB">
        <w:rPr>
          <w:rFonts w:ascii="Arial" w:hAnsi="Arial" w:cs="Arial"/>
          <w:i/>
          <w:sz w:val="24"/>
          <w:szCs w:val="24"/>
        </w:rPr>
        <w:t>fundatorio</w:t>
      </w:r>
      <w:proofErr w:type="spellEnd"/>
      <w:r w:rsidRPr="00C805FB">
        <w:rPr>
          <w:rFonts w:ascii="Arial" w:hAnsi="Arial" w:cs="Arial"/>
          <w:i/>
          <w:sz w:val="24"/>
          <w:szCs w:val="24"/>
        </w:rPr>
        <w:t xml:space="preserve"> de la acción, lo cual trae como consecuencia la inobservancia a las garantías de legalidad y seguridad jurídica establecida en el artículo 14 Constitucional</w:t>
      </w:r>
      <w:r w:rsidR="003F66B1" w:rsidRPr="00C805FB">
        <w:rPr>
          <w:rFonts w:ascii="Arial" w:hAnsi="Arial" w:cs="Arial"/>
          <w:i/>
          <w:sz w:val="24"/>
          <w:szCs w:val="24"/>
        </w:rPr>
        <w:t>...”</w:t>
      </w:r>
      <w:r w:rsidRPr="00C805FB">
        <w:rPr>
          <w:rFonts w:ascii="Arial" w:hAnsi="Arial" w:cs="Arial"/>
          <w:i/>
          <w:sz w:val="24"/>
          <w:szCs w:val="24"/>
        </w:rPr>
        <w:t xml:space="preserve"> </w:t>
      </w:r>
    </w:p>
    <w:p w14:paraId="7E67EB01" w14:textId="77777777" w:rsidR="00E55EF3" w:rsidRPr="001F6F5E" w:rsidRDefault="00E55EF3" w:rsidP="00E55EF3">
      <w:pPr>
        <w:ind w:firstLine="708"/>
        <w:jc w:val="both"/>
        <w:rPr>
          <w:rFonts w:ascii="Arial" w:hAnsi="Arial" w:cs="Arial"/>
          <w:sz w:val="16"/>
          <w:szCs w:val="16"/>
        </w:rPr>
      </w:pPr>
    </w:p>
    <w:p w14:paraId="73AF7F58" w14:textId="7D93DD1B" w:rsidR="00E55EF3" w:rsidRDefault="00E55EF3" w:rsidP="00E55EF3">
      <w:pPr>
        <w:spacing w:before="240" w:after="120" w:line="360" w:lineRule="auto"/>
        <w:ind w:firstLine="1134"/>
        <w:jc w:val="both"/>
        <w:rPr>
          <w:rFonts w:ascii="Arial" w:hAnsi="Arial" w:cs="Arial"/>
          <w:sz w:val="28"/>
          <w:szCs w:val="28"/>
        </w:rPr>
      </w:pPr>
      <w:r>
        <w:rPr>
          <w:rFonts w:ascii="Arial" w:hAnsi="Arial" w:cs="Arial"/>
          <w:b/>
          <w:sz w:val="28"/>
          <w:szCs w:val="28"/>
        </w:rPr>
        <w:t xml:space="preserve">SEXTO. </w:t>
      </w:r>
      <w:r>
        <w:rPr>
          <w:rFonts w:ascii="Arial" w:hAnsi="Arial" w:cs="Arial"/>
          <w:sz w:val="28"/>
          <w:szCs w:val="28"/>
        </w:rPr>
        <w:t xml:space="preserve">Por su parte y en vía de contestación a los agravios expresados por la recurrente, el Juez Segundo del Ramo Civil del Estado, en el informe que rindió mediante oficio 2296/2021 </w:t>
      </w:r>
      <w:r w:rsidRPr="00E25D80">
        <w:rPr>
          <w:rFonts w:ascii="Arial" w:hAnsi="Arial" w:cs="Arial"/>
          <w:i/>
          <w:sz w:val="24"/>
          <w:szCs w:val="24"/>
        </w:rPr>
        <w:t>(recibido</w:t>
      </w:r>
      <w:r w:rsidR="008F0599" w:rsidRPr="00E25D80">
        <w:rPr>
          <w:rFonts w:ascii="Arial" w:hAnsi="Arial" w:cs="Arial"/>
          <w:i/>
          <w:sz w:val="24"/>
          <w:szCs w:val="24"/>
        </w:rPr>
        <w:t xml:space="preserve"> el día </w:t>
      </w:r>
      <w:r w:rsidRPr="00E25D80">
        <w:rPr>
          <w:rFonts w:ascii="Arial" w:hAnsi="Arial" w:cs="Arial"/>
          <w:i/>
          <w:sz w:val="24"/>
          <w:szCs w:val="24"/>
        </w:rPr>
        <w:t>03 tres de septiembre de este año)</w:t>
      </w:r>
      <w:r>
        <w:rPr>
          <w:rFonts w:ascii="Arial" w:hAnsi="Arial" w:cs="Arial"/>
          <w:sz w:val="28"/>
          <w:szCs w:val="28"/>
        </w:rPr>
        <w:t>, manifestó lo siguiente:</w:t>
      </w:r>
    </w:p>
    <w:p w14:paraId="116E70E2" w14:textId="0275DFA3" w:rsidR="00567119" w:rsidRPr="00567119" w:rsidRDefault="00E55EF3" w:rsidP="00527CA3">
      <w:pPr>
        <w:spacing w:before="240" w:after="400" w:line="276" w:lineRule="auto"/>
        <w:ind w:left="1134"/>
        <w:jc w:val="both"/>
        <w:rPr>
          <w:rFonts w:ascii="Arial" w:hAnsi="Arial" w:cs="Arial"/>
          <w:i/>
        </w:rPr>
      </w:pPr>
      <w:r>
        <w:rPr>
          <w:rFonts w:ascii="Arial" w:hAnsi="Arial" w:cs="Arial"/>
          <w:i/>
          <w:sz w:val="28"/>
          <w:szCs w:val="28"/>
        </w:rPr>
        <w:lastRenderedPageBreak/>
        <w:t>“</w:t>
      </w:r>
      <w:r w:rsidR="003F66B1">
        <w:rPr>
          <w:rFonts w:ascii="Arial" w:hAnsi="Arial" w:cs="Arial"/>
          <w:i/>
          <w:sz w:val="28"/>
          <w:szCs w:val="28"/>
        </w:rPr>
        <w:t>…</w:t>
      </w:r>
      <w:r>
        <w:rPr>
          <w:rFonts w:ascii="Arial" w:hAnsi="Arial" w:cs="Arial"/>
          <w:i/>
        </w:rPr>
        <w:t xml:space="preserve">En contestación a los agravios que esgrime la quejosa se hace mención que con fecha </w:t>
      </w:r>
      <w:r w:rsidRPr="003F66B1">
        <w:rPr>
          <w:rFonts w:ascii="Arial" w:hAnsi="Arial" w:cs="Arial"/>
          <w:i/>
          <w:u w:val="single"/>
        </w:rPr>
        <w:t xml:space="preserve">dieciocho de agosto de </w:t>
      </w:r>
      <w:proofErr w:type="gramStart"/>
      <w:r w:rsidRPr="003F66B1">
        <w:rPr>
          <w:rFonts w:ascii="Arial" w:hAnsi="Arial" w:cs="Arial"/>
          <w:i/>
          <w:u w:val="single"/>
        </w:rPr>
        <w:t>dos mil veintiuno</w:t>
      </w:r>
      <w:proofErr w:type="gramEnd"/>
      <w:r>
        <w:rPr>
          <w:rFonts w:ascii="Arial" w:hAnsi="Arial" w:cs="Arial"/>
          <w:i/>
        </w:rPr>
        <w:t>, se le dijo a la aquí quejosa que no había lugar a admitir a trámite su demanda, en virtud de que no dio cumplimiento con los requisitos que prevé el artículo 92 del Código de Procedimientos Civiles, al no acompañar el documento en que funda su acción, por lo cual fue desechado su pedimento</w:t>
      </w:r>
      <w:r w:rsidR="003F66B1">
        <w:rPr>
          <w:rFonts w:ascii="Arial" w:hAnsi="Arial" w:cs="Arial"/>
          <w:i/>
        </w:rPr>
        <w:t>.</w:t>
      </w:r>
      <w:r w:rsidR="00B0485C">
        <w:rPr>
          <w:rFonts w:ascii="Arial" w:hAnsi="Arial" w:cs="Arial"/>
          <w:i/>
        </w:rPr>
        <w:t>”</w:t>
      </w:r>
    </w:p>
    <w:p w14:paraId="54ED3DAE" w14:textId="4C8CC700" w:rsidR="00567119" w:rsidRPr="00AE0D62" w:rsidRDefault="00527CA3" w:rsidP="00567119">
      <w:pPr>
        <w:spacing w:before="240" w:after="120" w:line="360" w:lineRule="auto"/>
        <w:ind w:firstLine="1134"/>
        <w:jc w:val="both"/>
        <w:rPr>
          <w:rFonts w:ascii="Arial" w:hAnsi="Arial" w:cs="Arial"/>
          <w:sz w:val="28"/>
          <w:szCs w:val="28"/>
        </w:rPr>
      </w:pPr>
      <w:r>
        <w:rPr>
          <w:rFonts w:ascii="Arial" w:hAnsi="Arial" w:cs="Arial"/>
          <w:b/>
          <w:sz w:val="28"/>
          <w:szCs w:val="28"/>
        </w:rPr>
        <w:t>SÉPTIMO.</w:t>
      </w:r>
      <w:r w:rsidR="00567119">
        <w:rPr>
          <w:rFonts w:ascii="Arial" w:hAnsi="Arial" w:cs="Arial"/>
          <w:b/>
          <w:sz w:val="28"/>
          <w:szCs w:val="28"/>
        </w:rPr>
        <w:t xml:space="preserve"> </w:t>
      </w:r>
      <w:r w:rsidR="00567119">
        <w:rPr>
          <w:rFonts w:ascii="Arial" w:hAnsi="Arial" w:cs="Arial"/>
          <w:sz w:val="28"/>
          <w:szCs w:val="28"/>
        </w:rPr>
        <w:t>Teniendo entonces que la Litis en el presente recurso se centra en la legalidad o no de la determinación efectuada por el A quo sobre la procedencia de la admisión de la demanda presentada por la quejosa</w:t>
      </w:r>
      <w:r w:rsidR="00567119">
        <w:rPr>
          <w:rStyle w:val="Refdenotaalpie"/>
          <w:rFonts w:ascii="Arial" w:hAnsi="Arial" w:cs="Arial"/>
          <w:sz w:val="28"/>
          <w:szCs w:val="28"/>
        </w:rPr>
        <w:footnoteReference w:id="3"/>
      </w:r>
      <w:r w:rsidR="00567119">
        <w:rPr>
          <w:rFonts w:ascii="Arial" w:hAnsi="Arial" w:cs="Arial"/>
          <w:sz w:val="28"/>
          <w:szCs w:val="28"/>
        </w:rPr>
        <w:t xml:space="preserve"> </w:t>
      </w:r>
    </w:p>
    <w:p w14:paraId="2C64232A" w14:textId="77777777" w:rsidR="00567119" w:rsidRDefault="00567119" w:rsidP="00567119">
      <w:pPr>
        <w:spacing w:before="240" w:after="120" w:line="360" w:lineRule="auto"/>
        <w:ind w:firstLine="1134"/>
        <w:jc w:val="both"/>
        <w:rPr>
          <w:rFonts w:ascii="Arial" w:hAnsi="Arial" w:cs="Arial"/>
          <w:sz w:val="28"/>
          <w:szCs w:val="28"/>
        </w:rPr>
      </w:pPr>
      <w:r>
        <w:rPr>
          <w:rFonts w:ascii="Arial" w:hAnsi="Arial" w:cs="Arial"/>
          <w:sz w:val="28"/>
          <w:szCs w:val="28"/>
        </w:rPr>
        <w:t xml:space="preserve">En efecto, primeramente hay que puntualizar que los parámetros sobre los que se sustenta la determinación del Juez para inadmitir la demanda en cuestión, esencialmente fueron: </w:t>
      </w:r>
    </w:p>
    <w:p w14:paraId="18A5CBC4" w14:textId="77777777" w:rsidR="00567119" w:rsidRPr="00E25301" w:rsidRDefault="00567119" w:rsidP="00567119">
      <w:pPr>
        <w:pStyle w:val="Prrafodelista"/>
        <w:numPr>
          <w:ilvl w:val="0"/>
          <w:numId w:val="2"/>
        </w:numPr>
        <w:tabs>
          <w:tab w:val="left" w:pos="1418"/>
        </w:tabs>
        <w:spacing w:before="240" w:after="120" w:line="276" w:lineRule="auto"/>
        <w:ind w:left="2503"/>
        <w:jc w:val="both"/>
        <w:rPr>
          <w:rFonts w:ascii="Arial" w:hAnsi="Arial" w:cs="Arial"/>
          <w:sz w:val="28"/>
          <w:szCs w:val="28"/>
        </w:rPr>
      </w:pPr>
      <w:r>
        <w:rPr>
          <w:rFonts w:ascii="Arial" w:hAnsi="Arial" w:cs="Arial"/>
        </w:rPr>
        <w:t xml:space="preserve">La falta de acompañamiento en la demanda, del documento base de la acción consistente en el Contrato de Arrendamiento (original o copia certificada del mismo); </w:t>
      </w:r>
    </w:p>
    <w:p w14:paraId="2B86D8F3" w14:textId="06B79F30" w:rsidR="00567119" w:rsidRPr="00B9716F" w:rsidRDefault="00567119" w:rsidP="00567119">
      <w:pPr>
        <w:pStyle w:val="Prrafodelista"/>
        <w:numPr>
          <w:ilvl w:val="0"/>
          <w:numId w:val="2"/>
        </w:numPr>
        <w:tabs>
          <w:tab w:val="left" w:pos="1418"/>
        </w:tabs>
        <w:spacing w:before="240" w:after="120" w:line="276" w:lineRule="auto"/>
        <w:ind w:left="2503"/>
        <w:jc w:val="both"/>
        <w:rPr>
          <w:rFonts w:ascii="Arial" w:hAnsi="Arial" w:cs="Arial"/>
          <w:sz w:val="28"/>
          <w:szCs w:val="28"/>
        </w:rPr>
      </w:pPr>
      <w:r>
        <w:rPr>
          <w:rFonts w:ascii="Arial" w:hAnsi="Arial" w:cs="Arial"/>
        </w:rPr>
        <w:t>La copia certificada que la parte actora acompañó a su escrito de demanda, consistente en las copias certificadas del Expediente número 219/21 del índice del Juzgado Segundo del Ramo Civil, relativo a las diligencias de jurisdicción voluntaria, no resultan suficientes para tener por acreditada su presentación, toda vez que de la certificación levantada por el Secretario de Acuerdos, no se advierte que la copia fotostática que adjunta, sea copia fiel de su original, sin precisar que tuvo a la vista el origin</w:t>
      </w:r>
      <w:r w:rsidR="008C4197">
        <w:rPr>
          <w:rFonts w:ascii="Arial" w:hAnsi="Arial" w:cs="Arial"/>
        </w:rPr>
        <w:t>al del contrato.</w:t>
      </w:r>
    </w:p>
    <w:p w14:paraId="6F3DA556" w14:textId="6B455728" w:rsidR="00567119" w:rsidRDefault="00567119" w:rsidP="00567119">
      <w:pPr>
        <w:spacing w:before="240" w:after="120" w:line="360" w:lineRule="auto"/>
        <w:ind w:firstLine="1134"/>
        <w:jc w:val="both"/>
        <w:rPr>
          <w:rFonts w:ascii="Arial" w:hAnsi="Arial" w:cs="Arial"/>
          <w:sz w:val="28"/>
          <w:szCs w:val="28"/>
        </w:rPr>
      </w:pPr>
      <w:r>
        <w:rPr>
          <w:rFonts w:ascii="Arial" w:hAnsi="Arial" w:cs="Arial"/>
          <w:sz w:val="28"/>
          <w:szCs w:val="28"/>
        </w:rPr>
        <w:t xml:space="preserve">En contraposición a ello, </w:t>
      </w:r>
      <w:r w:rsidR="00890ABE">
        <w:rPr>
          <w:rFonts w:ascii="Arial" w:hAnsi="Arial" w:cs="Arial"/>
          <w:sz w:val="28"/>
          <w:szCs w:val="28"/>
        </w:rPr>
        <w:t xml:space="preserve">entre otros, </w:t>
      </w:r>
      <w:r>
        <w:rPr>
          <w:rFonts w:ascii="Arial" w:hAnsi="Arial" w:cs="Arial"/>
          <w:sz w:val="28"/>
          <w:szCs w:val="28"/>
        </w:rPr>
        <w:t xml:space="preserve">la quejosa aduce que el documento </w:t>
      </w:r>
      <w:proofErr w:type="spellStart"/>
      <w:r>
        <w:rPr>
          <w:rFonts w:ascii="Arial" w:hAnsi="Arial" w:cs="Arial"/>
          <w:sz w:val="28"/>
          <w:szCs w:val="28"/>
        </w:rPr>
        <w:t>fundatorio</w:t>
      </w:r>
      <w:proofErr w:type="spellEnd"/>
      <w:r>
        <w:rPr>
          <w:rFonts w:ascii="Arial" w:hAnsi="Arial" w:cs="Arial"/>
          <w:sz w:val="28"/>
          <w:szCs w:val="28"/>
        </w:rPr>
        <w:t xml:space="preserve"> de su acción que acompañó a su escrito de demanda, consistente en las copias certificadas del expediente número </w:t>
      </w:r>
      <w:r w:rsidRPr="008A7B6B">
        <w:rPr>
          <w:rFonts w:ascii="Arial" w:hAnsi="Arial" w:cs="Arial"/>
          <w:b/>
          <w:sz w:val="28"/>
          <w:szCs w:val="28"/>
        </w:rPr>
        <w:t>219/2021</w:t>
      </w:r>
      <w:r>
        <w:rPr>
          <w:rFonts w:ascii="Arial" w:hAnsi="Arial" w:cs="Arial"/>
          <w:sz w:val="28"/>
          <w:szCs w:val="28"/>
        </w:rPr>
        <w:t xml:space="preserve"> relativo a las diligencias de jurisdicción voluntaria del índice del Juzgado Segundo del Ramo </w:t>
      </w:r>
      <w:r>
        <w:rPr>
          <w:rFonts w:ascii="Arial" w:hAnsi="Arial" w:cs="Arial"/>
          <w:sz w:val="28"/>
          <w:szCs w:val="28"/>
        </w:rPr>
        <w:lastRenderedPageBreak/>
        <w:t>Civil, son documentales que en términos de lo dispuesto por los numerales 323 y 329 de la Ley Adjetiva Civil vigente, justifican la procedencia de su acción; este es el punto de debate sobre el cual gravita la legalidad o ilegalidad del auto impugnado, pues frente a la determinación del A quo, la recurrente sostiene que tales documentales tienen el carácter de públicos, legítimos y eficaces para acreditar la existencia del contrato, aunado a que fueron notificados los arrendatarios en términos de lo dispuesto por el artículo 2308 del Código Civil y constituye un hecho notorio que a la fecha no ha sido impugnado expresamente su autenticidad o exactitud por la parte a quien le causa un perjuicio.</w:t>
      </w:r>
    </w:p>
    <w:p w14:paraId="1227FBA1" w14:textId="54AD816F" w:rsidR="00527CA3" w:rsidRDefault="00567119" w:rsidP="00527CA3">
      <w:pPr>
        <w:spacing w:before="240" w:after="120" w:line="360" w:lineRule="auto"/>
        <w:ind w:firstLine="1134"/>
        <w:jc w:val="both"/>
        <w:rPr>
          <w:rFonts w:ascii="Arial" w:hAnsi="Arial" w:cs="Arial"/>
          <w:sz w:val="28"/>
          <w:szCs w:val="28"/>
        </w:rPr>
      </w:pPr>
      <w:r>
        <w:rPr>
          <w:rFonts w:ascii="Arial" w:hAnsi="Arial" w:cs="Arial"/>
          <w:sz w:val="28"/>
          <w:szCs w:val="28"/>
        </w:rPr>
        <w:t>Este Cuerpo Colegiado considera que, los agravios esgrimidos por la quejosa son esencialmente fundados, en efecto, se estima un errónea e inadecuada interpretación por parte del Juez Segundo del Ramo Civil de los artículos 91 y 92 del Código de Procedimientos Civiles vigente en el Estado</w:t>
      </w:r>
      <w:r>
        <w:rPr>
          <w:rStyle w:val="Refdenotaalpie"/>
          <w:rFonts w:ascii="Arial" w:hAnsi="Arial" w:cs="Arial"/>
          <w:sz w:val="28"/>
          <w:szCs w:val="28"/>
        </w:rPr>
        <w:footnoteReference w:id="4"/>
      </w:r>
      <w:r w:rsidR="00890ABE">
        <w:rPr>
          <w:rFonts w:ascii="Arial" w:hAnsi="Arial" w:cs="Arial"/>
          <w:sz w:val="28"/>
          <w:szCs w:val="28"/>
        </w:rPr>
        <w:t>, ya que estima</w:t>
      </w:r>
      <w:r>
        <w:rPr>
          <w:rFonts w:ascii="Arial" w:hAnsi="Arial" w:cs="Arial"/>
          <w:sz w:val="28"/>
          <w:szCs w:val="28"/>
        </w:rPr>
        <w:t xml:space="preserve"> se surtieron los requisitos que se exigen para la admisión de la demanda.</w:t>
      </w:r>
    </w:p>
    <w:p w14:paraId="3DF3A7D1" w14:textId="6F3C4601" w:rsidR="00567119" w:rsidRDefault="00890ABE" w:rsidP="00527CA3">
      <w:pPr>
        <w:spacing w:before="120" w:after="120" w:line="360" w:lineRule="auto"/>
        <w:ind w:firstLine="1134"/>
        <w:jc w:val="both"/>
        <w:rPr>
          <w:rFonts w:ascii="Arial" w:hAnsi="Arial" w:cs="Arial"/>
          <w:sz w:val="28"/>
          <w:szCs w:val="28"/>
        </w:rPr>
      </w:pPr>
      <w:r>
        <w:rPr>
          <w:rFonts w:ascii="Arial" w:hAnsi="Arial" w:cs="Arial"/>
          <w:sz w:val="28"/>
          <w:szCs w:val="28"/>
        </w:rPr>
        <w:t>Y esto es así, porque l</w:t>
      </w:r>
      <w:r w:rsidR="00567119">
        <w:rPr>
          <w:rFonts w:ascii="Arial" w:hAnsi="Arial" w:cs="Arial"/>
          <w:sz w:val="28"/>
          <w:szCs w:val="28"/>
        </w:rPr>
        <w:t xml:space="preserve">os artículos </w:t>
      </w:r>
      <w:r w:rsidR="00567119">
        <w:rPr>
          <w:rFonts w:ascii="Arial" w:hAnsi="Arial" w:cs="Arial"/>
          <w:b/>
          <w:sz w:val="28"/>
          <w:szCs w:val="28"/>
        </w:rPr>
        <w:t>98</w:t>
      </w:r>
      <w:r w:rsidR="00567119" w:rsidRPr="00C86DCF">
        <w:rPr>
          <w:rStyle w:val="Refdenotaalpie"/>
          <w:rFonts w:ascii="Arial" w:hAnsi="Arial" w:cs="Arial"/>
          <w:sz w:val="28"/>
          <w:szCs w:val="28"/>
        </w:rPr>
        <w:footnoteReference w:id="5"/>
      </w:r>
      <w:r w:rsidR="00567119">
        <w:rPr>
          <w:rFonts w:ascii="Arial" w:hAnsi="Arial" w:cs="Arial"/>
          <w:sz w:val="28"/>
          <w:szCs w:val="28"/>
        </w:rPr>
        <w:t xml:space="preserve"> y </w:t>
      </w:r>
      <w:r w:rsidR="00567119">
        <w:rPr>
          <w:rFonts w:ascii="Arial" w:hAnsi="Arial" w:cs="Arial"/>
          <w:b/>
          <w:sz w:val="28"/>
          <w:szCs w:val="28"/>
        </w:rPr>
        <w:t>253</w:t>
      </w:r>
      <w:r w:rsidR="00567119" w:rsidRPr="00C86DCF">
        <w:rPr>
          <w:rStyle w:val="Refdenotaalpie"/>
          <w:rFonts w:ascii="Arial" w:hAnsi="Arial" w:cs="Arial"/>
          <w:sz w:val="28"/>
          <w:szCs w:val="28"/>
        </w:rPr>
        <w:footnoteReference w:id="6"/>
      </w:r>
      <w:r w:rsidR="00567119">
        <w:rPr>
          <w:rFonts w:ascii="Arial" w:hAnsi="Arial" w:cs="Arial"/>
          <w:sz w:val="28"/>
          <w:szCs w:val="28"/>
        </w:rPr>
        <w:t xml:space="preserve"> del Código de Procedimientos Civiles aplicable, establecen por un lado, los </w:t>
      </w:r>
      <w:r w:rsidR="00567119">
        <w:rPr>
          <w:rFonts w:ascii="Arial" w:hAnsi="Arial" w:cs="Arial"/>
          <w:sz w:val="28"/>
          <w:szCs w:val="28"/>
        </w:rPr>
        <w:lastRenderedPageBreak/>
        <w:t xml:space="preserve">casos en los que de no acompañarse las copias de traslado al escrito de demanda </w:t>
      </w:r>
      <w:r w:rsidR="00567119" w:rsidRPr="00D870BD">
        <w:rPr>
          <w:rFonts w:ascii="Arial" w:hAnsi="Arial" w:cs="Arial"/>
          <w:sz w:val="28"/>
          <w:szCs w:val="28"/>
        </w:rPr>
        <w:t>esta</w:t>
      </w:r>
      <w:r w:rsidR="00567119" w:rsidRPr="00F508CB">
        <w:rPr>
          <w:rFonts w:ascii="Arial" w:hAnsi="Arial" w:cs="Arial"/>
          <w:sz w:val="28"/>
          <w:szCs w:val="28"/>
        </w:rPr>
        <w:t xml:space="preserve"> no se admitirá</w:t>
      </w:r>
      <w:r w:rsidR="00567119">
        <w:rPr>
          <w:rFonts w:ascii="Arial" w:hAnsi="Arial" w:cs="Arial"/>
          <w:sz w:val="28"/>
          <w:szCs w:val="28"/>
        </w:rPr>
        <w:t xml:space="preserve">, y por otro, los requisitos o exigencias que debe contener toda demanda. Como se advierte, ambos preceptos legales aluden a un supuesto de </w:t>
      </w:r>
      <w:r w:rsidR="00567119">
        <w:rPr>
          <w:rFonts w:ascii="Arial" w:hAnsi="Arial" w:cs="Arial"/>
          <w:b/>
          <w:sz w:val="28"/>
          <w:szCs w:val="28"/>
        </w:rPr>
        <w:t>ADMISIBILIDAD</w:t>
      </w:r>
      <w:r w:rsidR="00567119">
        <w:rPr>
          <w:rFonts w:ascii="Arial" w:hAnsi="Arial" w:cs="Arial"/>
          <w:sz w:val="28"/>
          <w:szCs w:val="28"/>
        </w:rPr>
        <w:t xml:space="preserve"> y son los únicos que expresamente se establecen en la norma para el </w:t>
      </w:r>
      <w:proofErr w:type="spellStart"/>
      <w:r w:rsidR="00567119">
        <w:rPr>
          <w:rFonts w:ascii="Arial" w:hAnsi="Arial" w:cs="Arial"/>
          <w:sz w:val="28"/>
          <w:szCs w:val="28"/>
        </w:rPr>
        <w:t>desechamiento</w:t>
      </w:r>
      <w:proofErr w:type="spellEnd"/>
      <w:r w:rsidR="00567119">
        <w:rPr>
          <w:rFonts w:ascii="Arial" w:hAnsi="Arial" w:cs="Arial"/>
          <w:sz w:val="28"/>
          <w:szCs w:val="28"/>
        </w:rPr>
        <w:t xml:space="preserve"> de una demanda.</w:t>
      </w:r>
    </w:p>
    <w:p w14:paraId="4779DA49" w14:textId="30CC52D0" w:rsidR="00567119" w:rsidRDefault="00A720A1" w:rsidP="00567119">
      <w:pPr>
        <w:tabs>
          <w:tab w:val="left" w:pos="-16160"/>
        </w:tabs>
        <w:spacing w:before="240" w:after="240" w:line="360" w:lineRule="auto"/>
        <w:ind w:firstLine="1134"/>
        <w:jc w:val="both"/>
        <w:rPr>
          <w:rFonts w:ascii="Arial" w:hAnsi="Arial" w:cs="Arial"/>
          <w:sz w:val="28"/>
          <w:szCs w:val="28"/>
        </w:rPr>
      </w:pPr>
      <w:r>
        <w:rPr>
          <w:rFonts w:ascii="Arial" w:hAnsi="Arial" w:cs="Arial"/>
          <w:sz w:val="28"/>
          <w:szCs w:val="28"/>
        </w:rPr>
        <w:t>Luego entonces, e</w:t>
      </w:r>
      <w:r w:rsidR="00567119">
        <w:rPr>
          <w:rFonts w:ascii="Arial" w:hAnsi="Arial" w:cs="Arial"/>
          <w:sz w:val="28"/>
          <w:szCs w:val="28"/>
        </w:rPr>
        <w:t>l Juez natural no aludió a ningún requisito establecido por los invocados dispositivos legales, ya que la postura asumida para no admitir y dar curso a la acción legal se limitó al he</w:t>
      </w:r>
      <w:r w:rsidR="00562D89">
        <w:rPr>
          <w:rFonts w:ascii="Arial" w:hAnsi="Arial" w:cs="Arial"/>
          <w:sz w:val="28"/>
          <w:szCs w:val="28"/>
        </w:rPr>
        <w:t>cho de que la actora no acompañó</w:t>
      </w:r>
      <w:r w:rsidR="00567119">
        <w:rPr>
          <w:rFonts w:ascii="Arial" w:hAnsi="Arial" w:cs="Arial"/>
          <w:sz w:val="28"/>
          <w:szCs w:val="28"/>
        </w:rPr>
        <w:t xml:space="preserve"> el documento base de la acción consistente en el contrato de arrendamiento, y además porque la existencia del mismo la acompañó en copia fotostática certificada a su escrito de cuenta, sin constar que fueran fieles reproducciones de su original, empero, este Cuerpo Colegiado estima que ello no era una razón suficiente para no admitir la demanda, ya que por un lado, los documentos anexos fueron ofrecidos en copias certificadas, porque sus originales se encuentran en el mismo Juzgado Segundo del Ramo Civil donde se promovieron las diligencias de jurisdicción voluntaria, y que toco conocer la demanda que no fue admitida</w:t>
      </w:r>
      <w:r>
        <w:rPr>
          <w:rFonts w:ascii="Arial" w:hAnsi="Arial" w:cs="Arial"/>
          <w:sz w:val="28"/>
          <w:szCs w:val="28"/>
        </w:rPr>
        <w:t>, lo</w:t>
      </w:r>
      <w:r w:rsidR="00567119">
        <w:rPr>
          <w:rFonts w:ascii="Arial" w:hAnsi="Arial" w:cs="Arial"/>
          <w:sz w:val="28"/>
          <w:szCs w:val="28"/>
        </w:rPr>
        <w:t xml:space="preserve"> que motivó el recurso de queja que nos ocupa, por tanto constituyen un hecho notorio, lo cual implica el otorgarles pleno valor probatorio conforme a lo dispuesto por el artículo 323 fracción VIII del Código de Procedimientos Civiles, en relación con el diverso ordinal 388 del mismo ordenamiento legal, y por tanto, resulta ociosa su compulsa ya que forman parte de un juicio seguido ante una misma Autoridad Jurisdiccional; y por otro lado, de dichas documentales se advierte que efectivamente obra copia de un contrato de arrendamiento celebrado entre </w:t>
      </w:r>
      <w:r w:rsidR="00713C17" w:rsidRPr="00713C17">
        <w:rPr>
          <w:rFonts w:ascii="Arial" w:hAnsi="Arial" w:cs="Arial"/>
          <w:b/>
          <w:color w:val="000000"/>
          <w:sz w:val="28"/>
          <w:szCs w:val="28"/>
        </w:rPr>
        <w:t>ELIMINADO</w:t>
      </w:r>
      <w:r w:rsidR="00567119">
        <w:rPr>
          <w:rFonts w:ascii="Arial" w:hAnsi="Arial" w:cs="Arial"/>
          <w:sz w:val="28"/>
          <w:szCs w:val="28"/>
        </w:rPr>
        <w:t xml:space="preserve"> </w:t>
      </w:r>
      <w:r w:rsidR="00567119" w:rsidRPr="00952D6B">
        <w:rPr>
          <w:rFonts w:ascii="Arial" w:hAnsi="Arial" w:cs="Arial"/>
          <w:i/>
        </w:rPr>
        <w:t>(como arrendador)</w:t>
      </w:r>
      <w:r w:rsidR="00567119">
        <w:rPr>
          <w:rFonts w:ascii="Arial" w:hAnsi="Arial" w:cs="Arial"/>
          <w:sz w:val="28"/>
          <w:szCs w:val="28"/>
        </w:rPr>
        <w:t xml:space="preserve"> y </w:t>
      </w:r>
      <w:r w:rsidR="00713C17" w:rsidRPr="00713C17">
        <w:rPr>
          <w:rFonts w:ascii="Arial" w:hAnsi="Arial" w:cs="Arial"/>
          <w:b/>
          <w:color w:val="000000"/>
          <w:sz w:val="28"/>
          <w:szCs w:val="28"/>
        </w:rPr>
        <w:t>ELIMINADO</w:t>
      </w:r>
      <w:r w:rsidR="00567119">
        <w:rPr>
          <w:rFonts w:ascii="Arial" w:hAnsi="Arial" w:cs="Arial"/>
          <w:sz w:val="28"/>
          <w:szCs w:val="28"/>
        </w:rPr>
        <w:t xml:space="preserve"> </w:t>
      </w:r>
      <w:r w:rsidR="00567119" w:rsidRPr="00952D6B">
        <w:rPr>
          <w:rFonts w:ascii="Arial" w:hAnsi="Arial" w:cs="Arial"/>
          <w:i/>
        </w:rPr>
        <w:t>(como arrendatario)</w:t>
      </w:r>
      <w:r w:rsidR="00567119">
        <w:rPr>
          <w:rFonts w:ascii="Arial" w:hAnsi="Arial" w:cs="Arial"/>
          <w:sz w:val="28"/>
          <w:szCs w:val="28"/>
        </w:rPr>
        <w:t xml:space="preserve"> </w:t>
      </w:r>
      <w:r w:rsidR="00567119">
        <w:rPr>
          <w:rFonts w:ascii="Arial" w:hAnsi="Arial" w:cs="Arial"/>
          <w:sz w:val="28"/>
          <w:szCs w:val="28"/>
        </w:rPr>
        <w:lastRenderedPageBreak/>
        <w:t xml:space="preserve">respecto del inmueble sito en calle </w:t>
      </w:r>
      <w:r w:rsidR="00713C17" w:rsidRPr="00713C17">
        <w:rPr>
          <w:rFonts w:ascii="Arial" w:hAnsi="Arial" w:cs="Arial"/>
          <w:b/>
          <w:color w:val="000000"/>
          <w:sz w:val="28"/>
          <w:szCs w:val="28"/>
        </w:rPr>
        <w:t>ELIMINADO</w:t>
      </w:r>
      <w:r w:rsidR="00567119">
        <w:rPr>
          <w:rFonts w:ascii="Arial" w:hAnsi="Arial" w:cs="Arial"/>
          <w:sz w:val="28"/>
          <w:szCs w:val="28"/>
        </w:rPr>
        <w:t xml:space="preserve"> número </w:t>
      </w:r>
      <w:r w:rsidR="00713C17" w:rsidRPr="00713C17">
        <w:rPr>
          <w:rFonts w:ascii="Arial" w:hAnsi="Arial" w:cs="Arial"/>
          <w:b/>
          <w:color w:val="000000"/>
          <w:sz w:val="28"/>
          <w:szCs w:val="28"/>
        </w:rPr>
        <w:t>ELIMINADO</w:t>
      </w:r>
      <w:r w:rsidR="00567119">
        <w:rPr>
          <w:rFonts w:ascii="Arial" w:hAnsi="Arial" w:cs="Arial"/>
          <w:sz w:val="28"/>
          <w:szCs w:val="28"/>
        </w:rPr>
        <w:t xml:space="preserve"> del Fraccionamiento </w:t>
      </w:r>
      <w:r w:rsidR="00713C17" w:rsidRPr="00713C17">
        <w:rPr>
          <w:rFonts w:ascii="Arial" w:hAnsi="Arial" w:cs="Arial"/>
          <w:b/>
          <w:color w:val="000000"/>
          <w:sz w:val="28"/>
          <w:szCs w:val="28"/>
        </w:rPr>
        <w:t>ELIMINADO</w:t>
      </w:r>
      <w:r w:rsidR="00567119">
        <w:rPr>
          <w:rFonts w:ascii="Arial" w:hAnsi="Arial" w:cs="Arial"/>
          <w:sz w:val="28"/>
          <w:szCs w:val="28"/>
        </w:rPr>
        <w:t xml:space="preserve"> de esta ciudad. </w:t>
      </w:r>
    </w:p>
    <w:p w14:paraId="28B808CC" w14:textId="77777777" w:rsidR="00567119" w:rsidRPr="00872E5C" w:rsidRDefault="00567119" w:rsidP="00567119">
      <w:pPr>
        <w:tabs>
          <w:tab w:val="left" w:pos="-16160"/>
        </w:tabs>
        <w:spacing w:before="240" w:after="240" w:line="360" w:lineRule="auto"/>
        <w:ind w:firstLine="1134"/>
        <w:jc w:val="both"/>
        <w:rPr>
          <w:rFonts w:ascii="Arial" w:hAnsi="Arial" w:cs="Arial"/>
          <w:sz w:val="28"/>
          <w:szCs w:val="28"/>
        </w:rPr>
      </w:pPr>
      <w:r>
        <w:rPr>
          <w:rFonts w:ascii="Arial" w:hAnsi="Arial" w:cs="Arial"/>
          <w:sz w:val="28"/>
          <w:szCs w:val="28"/>
        </w:rPr>
        <w:t>Apoya a lo anterior la tesis</w:t>
      </w:r>
      <w:r>
        <w:rPr>
          <w:rStyle w:val="Refdenotaalpie"/>
          <w:rFonts w:ascii="Arial" w:hAnsi="Arial" w:cs="Arial"/>
          <w:sz w:val="28"/>
          <w:szCs w:val="28"/>
        </w:rPr>
        <w:footnoteReference w:id="7"/>
      </w:r>
      <w:r>
        <w:rPr>
          <w:rFonts w:ascii="Arial" w:hAnsi="Arial" w:cs="Arial"/>
          <w:sz w:val="28"/>
          <w:szCs w:val="28"/>
        </w:rPr>
        <w:t xml:space="preserve"> cuyo rubro y contenido a la letra reza: </w:t>
      </w:r>
    </w:p>
    <w:p w14:paraId="373651A0" w14:textId="26C24D1E" w:rsidR="00567119" w:rsidRPr="008E7D4B" w:rsidRDefault="00480266" w:rsidP="00567119">
      <w:pPr>
        <w:pStyle w:val="NormalWeb"/>
        <w:spacing w:before="0" w:beforeAutospacing="0" w:after="0" w:afterAutospacing="0" w:line="276" w:lineRule="auto"/>
        <w:jc w:val="both"/>
        <w:rPr>
          <w:rFonts w:ascii="Arial" w:hAnsi="Arial" w:cs="Arial"/>
          <w:b/>
          <w:bCs/>
          <w:i/>
          <w:color w:val="212529"/>
        </w:rPr>
      </w:pPr>
      <w:r>
        <w:rPr>
          <w:rFonts w:ascii="Arial" w:hAnsi="Arial" w:cs="Arial"/>
          <w:b/>
          <w:bCs/>
          <w:i/>
          <w:color w:val="000000" w:themeColor="text1"/>
        </w:rPr>
        <w:t xml:space="preserve">“HECHO NOTORIO </w:t>
      </w:r>
      <w:r w:rsidR="00567119" w:rsidRPr="008E7D4B">
        <w:rPr>
          <w:rFonts w:ascii="Arial" w:hAnsi="Arial" w:cs="Arial"/>
          <w:b/>
          <w:bCs/>
          <w:i/>
          <w:color w:val="212529"/>
        </w:rPr>
        <w:t xml:space="preserve">EN MATERIA CIVIL. TANTO EL JUEZ DE PRIMERA INSTANCIA, COMO LA SALA RESPONSABLE PUEDEN INVOCARLO, DE OFICIO, COMO TAL LAS RESOLUCIONES EMITIDAS ANTERIORMENTE ANTE EL PROPIO ÓRGANO JURISDICCIONAL A FIN DE PODER RESOLVER UN ASUNTO EN ESPECÍFICO (INTERPRETACIÓN DEL ARTÍCULO 232, PÁRRAFO SEGUNDO, DEL CÓDIGO DE PROCEDIMIENTOS CIVILES PARA EL ESTADO DE VERACRUZ). </w:t>
      </w:r>
      <w:r w:rsidR="00567119" w:rsidRPr="008E7D4B">
        <w:rPr>
          <w:rFonts w:ascii="Arial" w:hAnsi="Arial" w:cs="Arial"/>
          <w:i/>
          <w:color w:val="212529"/>
        </w:rPr>
        <w:t xml:space="preserve">La contradicción de tesis 4/2007-PL, dio origen a la jurisprudencia 2a./J. 103/2007, de rubro: </w:t>
      </w:r>
      <w:r w:rsidRPr="00480266">
        <w:rPr>
          <w:rFonts w:ascii="Arial" w:hAnsi="Arial" w:cs="Arial"/>
          <w:b/>
          <w:i/>
          <w:color w:val="212529"/>
        </w:rPr>
        <w:t>“</w:t>
      </w:r>
      <w:r w:rsidRPr="00480266">
        <w:rPr>
          <w:rFonts w:ascii="Arial" w:hAnsi="Arial" w:cs="Arial"/>
          <w:b/>
          <w:bCs/>
          <w:i/>
          <w:color w:val="000000" w:themeColor="text1"/>
        </w:rPr>
        <w:t>HECHO NOTORIO</w:t>
      </w:r>
      <w:r w:rsidRPr="008E7D4B">
        <w:rPr>
          <w:rFonts w:ascii="Arial" w:hAnsi="Arial" w:cs="Arial"/>
          <w:i/>
          <w:color w:val="212529"/>
        </w:rPr>
        <w:t xml:space="preserve"> </w:t>
      </w:r>
      <w:r w:rsidR="00567119" w:rsidRPr="008E7D4B">
        <w:rPr>
          <w:rFonts w:ascii="Arial" w:hAnsi="Arial" w:cs="Arial"/>
          <w:b/>
          <w:bCs/>
          <w:i/>
        </w:rPr>
        <w:t>PARA QUE SE INVOQUE COMO TAL LA EJECUTORIA DICTADA CON ANTERIORIDAD POR EL PROPIO ÓRGANO JURISDICCIONAL, NO ES NECESARIO QUE LAS CONSTANCIAS RELATIVAS DEBAN CERTIFICARSE</w:t>
      </w:r>
      <w:r w:rsidR="00567119" w:rsidRPr="008E7D4B">
        <w:rPr>
          <w:rFonts w:ascii="Arial" w:hAnsi="Arial" w:cs="Arial"/>
          <w:i/>
          <w:color w:val="212529"/>
        </w:rPr>
        <w:t xml:space="preserve">.", en la que la Segunda Sala de la Suprema Corte de Justicia de la Nación, al abordar el examen del artículo </w:t>
      </w:r>
      <w:r w:rsidR="00567119" w:rsidRPr="008E7D4B">
        <w:rPr>
          <w:rFonts w:ascii="Arial" w:hAnsi="Arial" w:cs="Arial"/>
          <w:b/>
          <w:bCs/>
          <w:i/>
        </w:rPr>
        <w:t>88 del Código Federal de Procedimientos Civiles</w:t>
      </w:r>
      <w:r w:rsidR="00567119" w:rsidRPr="008E7D4B">
        <w:rPr>
          <w:rFonts w:ascii="Arial" w:hAnsi="Arial" w:cs="Arial"/>
          <w:i/>
          <w:color w:val="212529"/>
        </w:rPr>
        <w:t xml:space="preserve"> (que es de similar contenido al diverso </w:t>
      </w:r>
      <w:r w:rsidR="00567119" w:rsidRPr="008E7D4B">
        <w:rPr>
          <w:rFonts w:ascii="Arial" w:hAnsi="Arial" w:cs="Arial"/>
          <w:b/>
          <w:bCs/>
          <w:i/>
        </w:rPr>
        <w:t>232, párrafo segundo, del Código de Procedimientos Civiles para el Estado de Veracruz</w:t>
      </w:r>
      <w:r w:rsidR="00567119" w:rsidRPr="008E7D4B">
        <w:rPr>
          <w:rFonts w:ascii="Arial" w:hAnsi="Arial" w:cs="Arial"/>
          <w:i/>
          <w:color w:val="212529"/>
        </w:rPr>
        <w:t>), consideró, entre otros aspectos, que es incuestionable que un</w:t>
      </w:r>
      <w:r>
        <w:rPr>
          <w:rFonts w:ascii="Arial" w:hAnsi="Arial" w:cs="Arial"/>
          <w:i/>
          <w:color w:val="212529"/>
        </w:rPr>
        <w:t xml:space="preserve"> hecho notorio </w:t>
      </w:r>
      <w:r w:rsidR="00567119" w:rsidRPr="008E7D4B">
        <w:rPr>
          <w:rFonts w:ascii="Arial" w:hAnsi="Arial" w:cs="Arial"/>
          <w:i/>
          <w:color w:val="212529"/>
        </w:rPr>
        <w:t xml:space="preserve">para un tribunal, </w:t>
      </w:r>
      <w:r w:rsidR="00567119" w:rsidRPr="008E7D4B">
        <w:rPr>
          <w:rFonts w:ascii="Arial" w:hAnsi="Arial" w:cs="Arial"/>
          <w:b/>
          <w:i/>
          <w:color w:val="212529"/>
          <w:u w:val="single"/>
        </w:rPr>
        <w:t>es aquel del que conozca por razón de su actividad jurisdiccional;</w:t>
      </w:r>
      <w:r w:rsidR="00567119" w:rsidRPr="008E7D4B">
        <w:rPr>
          <w:rFonts w:ascii="Arial" w:hAnsi="Arial" w:cs="Arial"/>
          <w:i/>
          <w:color w:val="212529"/>
        </w:rPr>
        <w:t xml:space="preserve"> lo que conduce a determinar que de conformidad con el artículo 88 invocado, los Magistrados de un Tribunal de Circuito y los Jueces de Distrito pueden válidamente invocar, de oficio, como un</w:t>
      </w:r>
      <w:r>
        <w:rPr>
          <w:rFonts w:ascii="Arial" w:hAnsi="Arial" w:cs="Arial"/>
          <w:i/>
          <w:color w:val="212529"/>
        </w:rPr>
        <w:t xml:space="preserve"> hecho notorio</w:t>
      </w:r>
      <w:r w:rsidR="00567119" w:rsidRPr="008E7D4B">
        <w:rPr>
          <w:rFonts w:ascii="Arial" w:hAnsi="Arial" w:cs="Arial"/>
          <w:i/>
          <w:color w:val="212529"/>
        </w:rPr>
        <w:t>, las resoluciones emitidas anteriormente ante el propio órgano jurisdiccional, a fin de poder resolver un asunto en específico, o pronunciarse sobre su procedencia, sin que se haya ofrecido ni alegado por las partes, ya que ésa es una facultad que la propia ley les confiere y que, desde luego, es de su conocimiento por razón de su función, ya que fueron quienes intervinieron en la discusión, votación y resolución en un sentido preciso; y donde concluye la Segunda Sala, que es indudable que un Juez de Distrito o un Tribunal Colegiado de Circuito, puede tener por actualizada una causa de improcedencia en un juicio de amparo, atento a la existencia de un asunto relacionado, que constituye un</w:t>
      </w:r>
      <w:r>
        <w:rPr>
          <w:rFonts w:ascii="Arial" w:hAnsi="Arial" w:cs="Arial"/>
          <w:i/>
          <w:color w:val="212529"/>
        </w:rPr>
        <w:t xml:space="preserve"> hecho notorio </w:t>
      </w:r>
      <w:r w:rsidR="00567119" w:rsidRPr="008E7D4B">
        <w:rPr>
          <w:rFonts w:ascii="Arial" w:hAnsi="Arial" w:cs="Arial"/>
          <w:i/>
          <w:color w:val="212529"/>
        </w:rPr>
        <w:t>por haberse resuelto previamente por el propio juzgador. Bajo esas consideraciones, al contener idéntica definición el</w:t>
      </w:r>
      <w:r>
        <w:rPr>
          <w:rFonts w:ascii="Arial" w:hAnsi="Arial" w:cs="Arial"/>
          <w:i/>
          <w:color w:val="212529"/>
        </w:rPr>
        <w:t xml:space="preserve"> hecho notorio </w:t>
      </w:r>
      <w:r w:rsidR="00567119" w:rsidRPr="008E7D4B">
        <w:rPr>
          <w:rFonts w:ascii="Arial" w:hAnsi="Arial" w:cs="Arial"/>
          <w:i/>
          <w:color w:val="212529"/>
        </w:rPr>
        <w:t>examinado por la Segunda Sala de nuestro Más Alto Tribunal del País, en el artículo 88 al diverso 232, párrafo segundo, citados resulta incuestionable que, tanto el Juez de primera instancia, como la Sala responsable, pueden invocar, de oficio, como un</w:t>
      </w:r>
      <w:r>
        <w:rPr>
          <w:rFonts w:ascii="Arial" w:hAnsi="Arial" w:cs="Arial"/>
          <w:i/>
          <w:color w:val="212529"/>
        </w:rPr>
        <w:t xml:space="preserve"> hecho notorio</w:t>
      </w:r>
      <w:r w:rsidR="00567119" w:rsidRPr="008E7D4B">
        <w:rPr>
          <w:rFonts w:ascii="Arial" w:hAnsi="Arial" w:cs="Arial"/>
          <w:i/>
          <w:color w:val="212529"/>
        </w:rPr>
        <w:t>, las resoluciones que hayan emitido anteriormente ante el propio órgano jurisdiccional, a fin de poder resolver un asunto en específico”.</w:t>
      </w:r>
    </w:p>
    <w:p w14:paraId="523D0B0E" w14:textId="5EF8E930" w:rsidR="00567119" w:rsidRDefault="00567119" w:rsidP="00567119">
      <w:pPr>
        <w:tabs>
          <w:tab w:val="left" w:pos="-16160"/>
        </w:tabs>
        <w:spacing w:before="240" w:after="240" w:line="360" w:lineRule="auto"/>
        <w:ind w:firstLine="1134"/>
        <w:jc w:val="both"/>
        <w:rPr>
          <w:rFonts w:ascii="Arial" w:eastAsia="Times New Roman" w:hAnsi="Arial" w:cs="Arial"/>
          <w:sz w:val="28"/>
          <w:szCs w:val="28"/>
          <w:lang w:val="es-MX" w:eastAsia="es-MX"/>
        </w:rPr>
      </w:pPr>
      <w:r w:rsidRPr="008E7D4B">
        <w:rPr>
          <w:rFonts w:ascii="Arial" w:eastAsia="Times New Roman" w:hAnsi="Arial" w:cs="Arial"/>
          <w:sz w:val="28"/>
          <w:szCs w:val="28"/>
          <w:lang w:val="es-MX" w:eastAsia="es-MX"/>
        </w:rPr>
        <w:lastRenderedPageBreak/>
        <w:t>Con independencia de que la</w:t>
      </w:r>
      <w:r>
        <w:rPr>
          <w:rFonts w:ascii="Arial" w:eastAsia="Times New Roman" w:hAnsi="Arial" w:cs="Arial"/>
          <w:sz w:val="28"/>
          <w:szCs w:val="28"/>
          <w:lang w:val="es-MX" w:eastAsia="es-MX"/>
        </w:rPr>
        <w:t xml:space="preserve"> copia del contrato de arrendamiento base de la acción se encontraba dentro de las copias certificadas por el Secretario de Acuerdos del Juzgado Segundo del Ramo Civil dentro de las Diligencias de Jurisdicción Voluntaria del expediente número </w:t>
      </w:r>
      <w:r w:rsidRPr="00C85898">
        <w:rPr>
          <w:rFonts w:ascii="Arial" w:eastAsia="Times New Roman" w:hAnsi="Arial" w:cs="Arial"/>
          <w:b/>
          <w:sz w:val="28"/>
          <w:szCs w:val="28"/>
          <w:lang w:val="es-MX" w:eastAsia="es-MX"/>
        </w:rPr>
        <w:t>219/2021</w:t>
      </w:r>
      <w:r>
        <w:rPr>
          <w:rFonts w:ascii="Arial" w:eastAsia="Times New Roman" w:hAnsi="Arial" w:cs="Arial"/>
          <w:b/>
          <w:sz w:val="28"/>
          <w:szCs w:val="28"/>
          <w:lang w:val="es-MX" w:eastAsia="es-MX"/>
        </w:rPr>
        <w:t xml:space="preserve"> </w:t>
      </w:r>
      <w:r w:rsidR="00562D89">
        <w:rPr>
          <w:rFonts w:ascii="Arial" w:eastAsia="Times New Roman" w:hAnsi="Arial" w:cs="Arial"/>
          <w:sz w:val="28"/>
          <w:szCs w:val="28"/>
          <w:lang w:val="es-MX" w:eastAsia="es-MX"/>
        </w:rPr>
        <w:t>que acompañó</w:t>
      </w:r>
      <w:r w:rsidRPr="00372B7D">
        <w:rPr>
          <w:rFonts w:ascii="Arial" w:eastAsia="Times New Roman" w:hAnsi="Arial" w:cs="Arial"/>
          <w:sz w:val="28"/>
          <w:szCs w:val="28"/>
          <w:lang w:val="es-MX" w:eastAsia="es-MX"/>
        </w:rPr>
        <w:t xml:space="preserve"> el actor a su demanda</w:t>
      </w:r>
      <w:r>
        <w:rPr>
          <w:rFonts w:ascii="Arial" w:eastAsia="Times New Roman" w:hAnsi="Arial" w:cs="Arial"/>
          <w:sz w:val="28"/>
          <w:szCs w:val="28"/>
          <w:lang w:val="es-MX" w:eastAsia="es-MX"/>
        </w:rPr>
        <w:t>, según se ha precisado en líneas que anteceden, la porción normativa del dispositivo 92 de la Ley Adjetiva Civil vigente con la que el Juez de la causa funda para no admitir a trámite la demanda, si bien es verdad que establece que el actor deberá acompañar a toda demanda o contestación el documento o documentos en que la pa</w:t>
      </w:r>
      <w:r w:rsidR="00A720A1">
        <w:rPr>
          <w:rFonts w:ascii="Arial" w:eastAsia="Times New Roman" w:hAnsi="Arial" w:cs="Arial"/>
          <w:sz w:val="28"/>
          <w:szCs w:val="28"/>
          <w:lang w:val="es-MX" w:eastAsia="es-MX"/>
        </w:rPr>
        <w:t>rte interesada funde su derecho, e</w:t>
      </w:r>
      <w:r>
        <w:rPr>
          <w:rFonts w:ascii="Arial" w:eastAsia="Times New Roman" w:hAnsi="Arial" w:cs="Arial"/>
          <w:sz w:val="28"/>
          <w:szCs w:val="28"/>
          <w:lang w:val="es-MX" w:eastAsia="es-MX"/>
        </w:rPr>
        <w:t>mpero no señala como sanción que se deseche la demanda al no exhibir los documento</w:t>
      </w:r>
      <w:r w:rsidR="00A0627C">
        <w:rPr>
          <w:rFonts w:ascii="Arial" w:eastAsia="Times New Roman" w:hAnsi="Arial" w:cs="Arial"/>
          <w:sz w:val="28"/>
          <w:szCs w:val="28"/>
          <w:lang w:val="es-MX" w:eastAsia="es-MX"/>
        </w:rPr>
        <w:t>s que alude tal precepto legal.</w:t>
      </w:r>
    </w:p>
    <w:p w14:paraId="0ADE0110" w14:textId="77777777" w:rsidR="00567119" w:rsidRDefault="00567119" w:rsidP="00567119">
      <w:pPr>
        <w:tabs>
          <w:tab w:val="left" w:pos="-16160"/>
        </w:tabs>
        <w:spacing w:before="240" w:after="240" w:line="360" w:lineRule="auto"/>
        <w:ind w:firstLine="1134"/>
        <w:jc w:val="both"/>
        <w:rPr>
          <w:rFonts w:ascii="Arial" w:eastAsia="Times New Roman" w:hAnsi="Arial" w:cs="Arial"/>
          <w:sz w:val="28"/>
          <w:szCs w:val="28"/>
          <w:lang w:val="es-MX" w:eastAsia="es-MX"/>
        </w:rPr>
      </w:pPr>
      <w:r>
        <w:rPr>
          <w:rFonts w:ascii="Arial" w:eastAsia="Times New Roman" w:hAnsi="Arial" w:cs="Arial"/>
          <w:sz w:val="28"/>
          <w:szCs w:val="28"/>
          <w:lang w:val="es-MX" w:eastAsia="es-MX"/>
        </w:rPr>
        <w:t xml:space="preserve">Apoya a lo anterior por identidad de los artículos 90 y 93 del Código de Procedimientos Civiles del Estado de Jalisco con los artículos 92 y 93 del Código Procesal de esta entidad, el siguiente criterio que a la letra dice: </w:t>
      </w:r>
    </w:p>
    <w:p w14:paraId="01DB88A6" w14:textId="77777777" w:rsidR="00567119" w:rsidRPr="00647904" w:rsidRDefault="00567119" w:rsidP="00567119">
      <w:pPr>
        <w:spacing w:line="276" w:lineRule="auto"/>
        <w:ind w:firstLine="1134"/>
        <w:jc w:val="both"/>
        <w:rPr>
          <w:rFonts w:ascii="Arial" w:eastAsia="Times New Roman" w:hAnsi="Arial" w:cs="Arial"/>
          <w:bCs/>
          <w:i/>
          <w:color w:val="212529"/>
          <w:lang w:val="es-MX" w:eastAsia="es-MX"/>
        </w:rPr>
      </w:pPr>
      <w:r>
        <w:rPr>
          <w:rFonts w:ascii="Arial" w:eastAsia="Times New Roman" w:hAnsi="Arial" w:cs="Arial"/>
          <w:b/>
          <w:bCs/>
          <w:i/>
          <w:color w:val="212529"/>
          <w:lang w:val="es-MX" w:eastAsia="es-MX"/>
        </w:rPr>
        <w:t>“</w:t>
      </w:r>
      <w:r w:rsidRPr="007A72EA">
        <w:rPr>
          <w:rFonts w:ascii="Arial" w:eastAsia="Times New Roman" w:hAnsi="Arial" w:cs="Arial"/>
          <w:b/>
          <w:bCs/>
          <w:i/>
          <w:color w:val="212529"/>
          <w:lang w:val="es-MX" w:eastAsia="es-MX"/>
        </w:rPr>
        <w:t>DEMANDA. LA OMISIÓN DE ACOMPAÑAR LOS DOCUMENTOS FUNDATORIOS DE LA ACCIÓN NO ES MOTIVO PARA DESECHARLA (LEGISLACIÓN DEL ESTADO DE JALISCO).</w:t>
      </w:r>
      <w:r>
        <w:rPr>
          <w:rFonts w:ascii="Arial" w:eastAsia="Times New Roman" w:hAnsi="Arial" w:cs="Arial"/>
          <w:b/>
          <w:bCs/>
          <w:i/>
          <w:color w:val="212529"/>
          <w:lang w:val="es-MX" w:eastAsia="es-MX"/>
        </w:rPr>
        <w:t xml:space="preserve"> </w:t>
      </w:r>
      <w:r w:rsidRPr="00647904">
        <w:rPr>
          <w:rFonts w:ascii="Arial" w:eastAsia="Times New Roman" w:hAnsi="Arial" w:cs="Arial"/>
          <w:bCs/>
          <w:i/>
          <w:color w:val="212529"/>
          <w:lang w:val="es-MX" w:eastAsia="es-MX"/>
        </w:rPr>
        <w:t xml:space="preserve">Los artículos 90 y 93 del Código de Procedimientos Civiles señalan que a todo escrito inicial de demanda deben anexarse los documentos en que la parte interesada funde su derecho y los hechos constitutivos de su acción, por lo que después de su presentación no se admitirán otros </w:t>
      </w:r>
      <w:proofErr w:type="spellStart"/>
      <w:r w:rsidRPr="00647904">
        <w:rPr>
          <w:rFonts w:ascii="Arial" w:eastAsia="Times New Roman" w:hAnsi="Arial" w:cs="Arial"/>
          <w:bCs/>
          <w:i/>
          <w:color w:val="212529"/>
          <w:lang w:val="es-MX" w:eastAsia="es-MX"/>
        </w:rPr>
        <w:t>fundatorios</w:t>
      </w:r>
      <w:proofErr w:type="spellEnd"/>
      <w:r w:rsidRPr="00647904">
        <w:rPr>
          <w:rFonts w:ascii="Arial" w:eastAsia="Times New Roman" w:hAnsi="Arial" w:cs="Arial"/>
          <w:bCs/>
          <w:i/>
          <w:color w:val="212529"/>
          <w:lang w:val="es-MX" w:eastAsia="es-MX"/>
        </w:rPr>
        <w:t xml:space="preserve">, con excepción de los que alude el segundo de los numerales en cita. Sin embargo, dichos preceptos ni ningún otro del propio código establecen que cuando no se adjunten a la demanda los documentos </w:t>
      </w:r>
      <w:proofErr w:type="spellStart"/>
      <w:r w:rsidRPr="00647904">
        <w:rPr>
          <w:rFonts w:ascii="Arial" w:eastAsia="Times New Roman" w:hAnsi="Arial" w:cs="Arial"/>
          <w:bCs/>
          <w:i/>
          <w:color w:val="212529"/>
          <w:lang w:val="es-MX" w:eastAsia="es-MX"/>
        </w:rPr>
        <w:t>fundatorios</w:t>
      </w:r>
      <w:proofErr w:type="spellEnd"/>
      <w:r w:rsidRPr="00647904">
        <w:rPr>
          <w:rFonts w:ascii="Arial" w:eastAsia="Times New Roman" w:hAnsi="Arial" w:cs="Arial"/>
          <w:bCs/>
          <w:i/>
          <w:color w:val="212529"/>
          <w:lang w:val="es-MX" w:eastAsia="es-MX"/>
        </w:rPr>
        <w:t xml:space="preserve"> deba desecharse ésta, sino que la sanción por allegarlos con posterioridad, sin encontrarse en alguno de los casos de excepción, es que no sean admitidos</w:t>
      </w:r>
      <w:r w:rsidRPr="00647904">
        <w:rPr>
          <w:rFonts w:ascii="Arial" w:eastAsia="Times New Roman" w:hAnsi="Arial" w:cs="Arial"/>
          <w:i/>
          <w:color w:val="212529"/>
          <w:lang w:val="es-MX" w:eastAsia="es-MX"/>
        </w:rPr>
        <w:t>.”</w:t>
      </w:r>
    </w:p>
    <w:p w14:paraId="5E1606DE" w14:textId="0712F0DC" w:rsidR="00567119" w:rsidRDefault="00A720A1" w:rsidP="00567119">
      <w:pPr>
        <w:tabs>
          <w:tab w:val="left" w:pos="-16160"/>
        </w:tabs>
        <w:spacing w:before="240" w:after="240" w:line="360" w:lineRule="auto"/>
        <w:ind w:firstLine="1134"/>
        <w:jc w:val="both"/>
        <w:rPr>
          <w:rFonts w:ascii="Arial" w:eastAsia="Times New Roman" w:hAnsi="Arial" w:cs="Arial"/>
          <w:i/>
          <w:color w:val="000000"/>
          <w:lang w:val="es-MX" w:eastAsia="es-MX"/>
        </w:rPr>
      </w:pPr>
      <w:r>
        <w:rPr>
          <w:rFonts w:ascii="Arial" w:hAnsi="Arial" w:cs="Arial"/>
          <w:sz w:val="28"/>
          <w:szCs w:val="28"/>
          <w:lang w:val="es-MX"/>
        </w:rPr>
        <w:t>Lo anterior pone de manifiesto la</w:t>
      </w:r>
      <w:r w:rsidR="00567119">
        <w:rPr>
          <w:rFonts w:ascii="Arial" w:hAnsi="Arial" w:cs="Arial"/>
          <w:sz w:val="28"/>
          <w:szCs w:val="28"/>
        </w:rPr>
        <w:t xml:space="preserve"> viola</w:t>
      </w:r>
      <w:r>
        <w:rPr>
          <w:rFonts w:ascii="Arial" w:hAnsi="Arial" w:cs="Arial"/>
          <w:sz w:val="28"/>
          <w:szCs w:val="28"/>
        </w:rPr>
        <w:t>ción</w:t>
      </w:r>
      <w:r w:rsidR="00567119">
        <w:rPr>
          <w:rFonts w:ascii="Arial" w:hAnsi="Arial" w:cs="Arial"/>
          <w:sz w:val="28"/>
          <w:szCs w:val="28"/>
        </w:rPr>
        <w:t xml:space="preserve"> en perjuicio de la quejosa</w:t>
      </w:r>
      <w:r>
        <w:rPr>
          <w:rFonts w:ascii="Arial" w:hAnsi="Arial" w:cs="Arial"/>
          <w:sz w:val="28"/>
          <w:szCs w:val="28"/>
        </w:rPr>
        <w:t xml:space="preserve"> de sus</w:t>
      </w:r>
      <w:r w:rsidR="00567119">
        <w:rPr>
          <w:rFonts w:ascii="Arial" w:hAnsi="Arial" w:cs="Arial"/>
          <w:sz w:val="28"/>
          <w:szCs w:val="28"/>
        </w:rPr>
        <w:t xml:space="preserve"> derechos fundamentales de </w:t>
      </w:r>
      <w:r w:rsidR="00567119">
        <w:rPr>
          <w:rFonts w:ascii="Arial" w:hAnsi="Arial" w:cs="Arial"/>
          <w:b/>
          <w:sz w:val="28"/>
          <w:szCs w:val="28"/>
        </w:rPr>
        <w:t>legalidad</w:t>
      </w:r>
      <w:r w:rsidR="00567119">
        <w:rPr>
          <w:rFonts w:ascii="Arial" w:hAnsi="Arial" w:cs="Arial"/>
          <w:sz w:val="28"/>
          <w:szCs w:val="28"/>
        </w:rPr>
        <w:t xml:space="preserve">, </w:t>
      </w:r>
      <w:r w:rsidR="00567119">
        <w:rPr>
          <w:rFonts w:ascii="Arial" w:hAnsi="Arial" w:cs="Arial"/>
          <w:b/>
          <w:sz w:val="28"/>
          <w:szCs w:val="28"/>
        </w:rPr>
        <w:t>seguridad jurídica</w:t>
      </w:r>
      <w:r w:rsidR="00567119">
        <w:rPr>
          <w:rFonts w:ascii="Arial" w:hAnsi="Arial" w:cs="Arial"/>
          <w:sz w:val="28"/>
          <w:szCs w:val="28"/>
        </w:rPr>
        <w:t xml:space="preserve"> y </w:t>
      </w:r>
      <w:r w:rsidR="00567119">
        <w:rPr>
          <w:rFonts w:ascii="Arial" w:hAnsi="Arial" w:cs="Arial"/>
          <w:b/>
          <w:sz w:val="28"/>
          <w:szCs w:val="28"/>
        </w:rPr>
        <w:t>de acceso a la justicia</w:t>
      </w:r>
      <w:r w:rsidR="00567119">
        <w:rPr>
          <w:rFonts w:ascii="Arial" w:hAnsi="Arial" w:cs="Arial"/>
          <w:sz w:val="28"/>
          <w:szCs w:val="28"/>
        </w:rPr>
        <w:t xml:space="preserve">, reconocidos en los artículos </w:t>
      </w:r>
      <w:r w:rsidR="00567119">
        <w:rPr>
          <w:rFonts w:ascii="Arial" w:hAnsi="Arial" w:cs="Arial"/>
          <w:b/>
          <w:sz w:val="28"/>
          <w:szCs w:val="28"/>
        </w:rPr>
        <w:t>1o</w:t>
      </w:r>
      <w:r w:rsidR="00567119">
        <w:rPr>
          <w:rFonts w:ascii="Arial" w:hAnsi="Arial" w:cs="Arial"/>
          <w:sz w:val="28"/>
          <w:szCs w:val="28"/>
        </w:rPr>
        <w:t>.,</w:t>
      </w:r>
      <w:r w:rsidR="00567119">
        <w:rPr>
          <w:rFonts w:ascii="Arial" w:hAnsi="Arial" w:cs="Arial"/>
          <w:b/>
          <w:sz w:val="28"/>
          <w:szCs w:val="28"/>
        </w:rPr>
        <w:t xml:space="preserve"> 14 </w:t>
      </w:r>
      <w:r w:rsidR="00567119">
        <w:rPr>
          <w:rFonts w:ascii="Arial" w:hAnsi="Arial" w:cs="Arial"/>
          <w:sz w:val="28"/>
          <w:szCs w:val="28"/>
        </w:rPr>
        <w:t>y</w:t>
      </w:r>
      <w:r w:rsidR="00567119">
        <w:rPr>
          <w:rFonts w:ascii="Arial" w:hAnsi="Arial" w:cs="Arial"/>
          <w:b/>
          <w:sz w:val="28"/>
          <w:szCs w:val="28"/>
        </w:rPr>
        <w:t xml:space="preserve"> 17 </w:t>
      </w:r>
      <w:r w:rsidR="00567119">
        <w:rPr>
          <w:rFonts w:ascii="Arial" w:hAnsi="Arial" w:cs="Arial"/>
          <w:sz w:val="28"/>
          <w:szCs w:val="28"/>
        </w:rPr>
        <w:t xml:space="preserve">de la Constitución Federal, al estimarse que el </w:t>
      </w:r>
      <w:proofErr w:type="spellStart"/>
      <w:r w:rsidR="00567119">
        <w:rPr>
          <w:rFonts w:ascii="Arial" w:hAnsi="Arial" w:cs="Arial"/>
          <w:sz w:val="28"/>
          <w:szCs w:val="28"/>
        </w:rPr>
        <w:t>desechamiento</w:t>
      </w:r>
      <w:proofErr w:type="spellEnd"/>
      <w:r w:rsidR="00567119">
        <w:rPr>
          <w:rFonts w:ascii="Arial" w:hAnsi="Arial" w:cs="Arial"/>
          <w:sz w:val="28"/>
          <w:szCs w:val="28"/>
        </w:rPr>
        <w:t xml:space="preserve"> de la demanda no debe atender a </w:t>
      </w:r>
      <w:r w:rsidR="00567119" w:rsidRPr="0040750F">
        <w:rPr>
          <w:rFonts w:ascii="Arial" w:hAnsi="Arial" w:cs="Arial"/>
          <w:sz w:val="28"/>
          <w:szCs w:val="28"/>
        </w:rPr>
        <w:t xml:space="preserve">cuestiones </w:t>
      </w:r>
      <w:r w:rsidR="00567119">
        <w:rPr>
          <w:rFonts w:ascii="Arial" w:hAnsi="Arial" w:cs="Arial"/>
          <w:sz w:val="28"/>
          <w:szCs w:val="28"/>
        </w:rPr>
        <w:t xml:space="preserve">que no se encuentran plasmados en la norma, para </w:t>
      </w:r>
      <w:r w:rsidR="00567119" w:rsidRPr="0040750F">
        <w:rPr>
          <w:rFonts w:ascii="Arial" w:hAnsi="Arial" w:cs="Arial"/>
          <w:sz w:val="28"/>
          <w:szCs w:val="28"/>
        </w:rPr>
        <w:t>no dar curso o trámite</w:t>
      </w:r>
      <w:r w:rsidR="00567119">
        <w:rPr>
          <w:rFonts w:ascii="Arial" w:hAnsi="Arial" w:cs="Arial"/>
          <w:b/>
          <w:sz w:val="28"/>
          <w:szCs w:val="28"/>
        </w:rPr>
        <w:t xml:space="preserve"> </w:t>
      </w:r>
      <w:r w:rsidR="00567119">
        <w:rPr>
          <w:rFonts w:ascii="Arial" w:hAnsi="Arial" w:cs="Arial"/>
          <w:sz w:val="28"/>
          <w:szCs w:val="28"/>
        </w:rPr>
        <w:t>a la misma,</w:t>
      </w:r>
      <w:r w:rsidR="00567119">
        <w:rPr>
          <w:rFonts w:ascii="Arial" w:eastAsia="Times New Roman" w:hAnsi="Arial" w:cs="Arial"/>
          <w:sz w:val="28"/>
          <w:szCs w:val="28"/>
          <w:lang w:val="es-MX" w:eastAsia="es-MX"/>
        </w:rPr>
        <w:t xml:space="preserve"> pues la supuesta falta de </w:t>
      </w:r>
      <w:proofErr w:type="spellStart"/>
      <w:r w:rsidR="00567119">
        <w:rPr>
          <w:rFonts w:ascii="Arial" w:eastAsia="Times New Roman" w:hAnsi="Arial" w:cs="Arial"/>
          <w:sz w:val="28"/>
          <w:szCs w:val="28"/>
          <w:lang w:val="es-MX" w:eastAsia="es-MX"/>
        </w:rPr>
        <w:t>acreditamiento</w:t>
      </w:r>
      <w:proofErr w:type="spellEnd"/>
      <w:r w:rsidR="00567119">
        <w:rPr>
          <w:rFonts w:ascii="Arial" w:eastAsia="Times New Roman" w:hAnsi="Arial" w:cs="Arial"/>
          <w:sz w:val="28"/>
          <w:szCs w:val="28"/>
          <w:lang w:val="es-MX" w:eastAsia="es-MX"/>
        </w:rPr>
        <w:t xml:space="preserve"> en la autenticidad de los documentos </w:t>
      </w:r>
      <w:proofErr w:type="spellStart"/>
      <w:r w:rsidR="00567119">
        <w:rPr>
          <w:rFonts w:ascii="Arial" w:eastAsia="Times New Roman" w:hAnsi="Arial" w:cs="Arial"/>
          <w:sz w:val="28"/>
          <w:szCs w:val="28"/>
          <w:lang w:val="es-MX" w:eastAsia="es-MX"/>
        </w:rPr>
        <w:t>fundatorios</w:t>
      </w:r>
      <w:proofErr w:type="spellEnd"/>
      <w:r w:rsidR="00567119">
        <w:rPr>
          <w:rFonts w:ascii="Arial" w:eastAsia="Times New Roman" w:hAnsi="Arial" w:cs="Arial"/>
          <w:sz w:val="28"/>
          <w:szCs w:val="28"/>
          <w:lang w:val="es-MX" w:eastAsia="es-MX"/>
        </w:rPr>
        <w:t xml:space="preserve"> que acompañó a </w:t>
      </w:r>
      <w:r w:rsidR="00567119">
        <w:rPr>
          <w:rFonts w:ascii="Arial" w:eastAsia="Times New Roman" w:hAnsi="Arial" w:cs="Arial"/>
          <w:sz w:val="28"/>
          <w:szCs w:val="28"/>
          <w:lang w:val="es-MX" w:eastAsia="es-MX"/>
        </w:rPr>
        <w:lastRenderedPageBreak/>
        <w:t xml:space="preserve">la demanda o la falta de estos, no constituye la ausencia de </w:t>
      </w:r>
      <w:r w:rsidR="00567119" w:rsidRPr="000051C2">
        <w:rPr>
          <w:rFonts w:ascii="Arial" w:eastAsia="Times New Roman" w:hAnsi="Arial" w:cs="Arial"/>
          <w:sz w:val="28"/>
          <w:szCs w:val="28"/>
          <w:lang w:val="es-MX" w:eastAsia="es-MX"/>
        </w:rPr>
        <w:t>un requisito de adm</w:t>
      </w:r>
      <w:r w:rsidR="00567119">
        <w:rPr>
          <w:rFonts w:ascii="Arial" w:eastAsia="Times New Roman" w:hAnsi="Arial" w:cs="Arial"/>
          <w:sz w:val="28"/>
          <w:szCs w:val="28"/>
          <w:lang w:val="es-MX" w:eastAsia="es-MX"/>
        </w:rPr>
        <w:t>isibilidad, por lo que s</w:t>
      </w:r>
      <w:r>
        <w:rPr>
          <w:rFonts w:ascii="Arial" w:eastAsia="Times New Roman" w:hAnsi="Arial" w:cs="Arial"/>
          <w:sz w:val="28"/>
          <w:szCs w:val="28"/>
          <w:lang w:val="es-MX" w:eastAsia="es-MX"/>
        </w:rPr>
        <w:t>e estima que la parte quejosa sí</w:t>
      </w:r>
      <w:r w:rsidR="00567119">
        <w:rPr>
          <w:rFonts w:ascii="Arial" w:eastAsia="Times New Roman" w:hAnsi="Arial" w:cs="Arial"/>
          <w:sz w:val="28"/>
          <w:szCs w:val="28"/>
          <w:lang w:val="es-MX" w:eastAsia="es-MX"/>
        </w:rPr>
        <w:t xml:space="preserve"> cumplió cabalmente con los requisitos previstos por los ordinales 91 y 253 de la Ley Adjetiva Civil vigente para que le fuera admitida la demanda.</w:t>
      </w:r>
    </w:p>
    <w:p w14:paraId="010F9C0B" w14:textId="37D8B8B2" w:rsidR="00E55EF3" w:rsidRPr="003A133B" w:rsidRDefault="00E55EF3" w:rsidP="00E55EF3">
      <w:pPr>
        <w:tabs>
          <w:tab w:val="left" w:pos="-16160"/>
        </w:tabs>
        <w:spacing w:before="240" w:after="240" w:line="360" w:lineRule="auto"/>
        <w:ind w:firstLine="1134"/>
        <w:jc w:val="both"/>
        <w:rPr>
          <w:rFonts w:ascii="Arial" w:eastAsia="Times New Roman" w:hAnsi="Arial" w:cs="Arial"/>
          <w:b/>
          <w:iCs/>
          <w:sz w:val="28"/>
          <w:szCs w:val="28"/>
          <w:shd w:val="clear" w:color="auto" w:fill="FFFFFF"/>
          <w:lang w:eastAsia="hi-IN" w:bidi="hi-IN"/>
        </w:rPr>
      </w:pPr>
      <w:r w:rsidRPr="00A236C2">
        <w:rPr>
          <w:rFonts w:ascii="Arial" w:hAnsi="Arial" w:cs="Arial"/>
          <w:b/>
          <w:sz w:val="28"/>
          <w:szCs w:val="28"/>
          <w:lang w:val="es-MX"/>
        </w:rPr>
        <w:t xml:space="preserve">OCTAVO. </w:t>
      </w:r>
      <w:r>
        <w:rPr>
          <w:rFonts w:ascii="Arial" w:hAnsi="Arial" w:cs="Arial"/>
          <w:sz w:val="28"/>
          <w:szCs w:val="28"/>
          <w:lang w:val="es-MX"/>
        </w:rPr>
        <w:t xml:space="preserve">En virtud de que ninguna de las partes litigantes manifestó su inconformidad respecto a que sus datos personales señalados en el artículo 3, fracción XI, de la Ley de Transparencia y Acceso a la Información Pública del Estado, se incluyan en la publicación que se haga del presente fallo; con fundamento en lo dispuesto en los artículos 23 y 87, fracción III, de la legislación en cita, así como en el ordinal 17 del Reglamento del Poder Judicial para la aplicación de la mencionada ley, hágase del conocimiento de las mismas que la sentencia pronunciada en el presente asunto estará a disposición del público para su consulta, cuando así se solicite, incluidos los mencionados datos, sin perjuicio de la protección que por mandato constitucional deba hacerse de oficio en relación a los mismos. </w:t>
      </w:r>
    </w:p>
    <w:p w14:paraId="4EE1FD01" w14:textId="77777777" w:rsidR="00E55EF3" w:rsidRPr="00894459" w:rsidRDefault="00E55EF3" w:rsidP="00E55EF3">
      <w:pPr>
        <w:tabs>
          <w:tab w:val="left" w:pos="-16160"/>
        </w:tabs>
        <w:spacing w:before="240" w:after="240" w:line="360" w:lineRule="auto"/>
        <w:ind w:firstLine="1134"/>
        <w:jc w:val="both"/>
        <w:rPr>
          <w:rStyle w:val="Caracteresdenotaalpie"/>
          <w:rFonts w:ascii="Arial" w:eastAsia="Times New Roman" w:hAnsi="Arial" w:cs="Arial"/>
          <w:b/>
          <w:iCs/>
          <w:sz w:val="28"/>
          <w:szCs w:val="28"/>
          <w:shd w:val="clear" w:color="auto" w:fill="FFFFFF"/>
          <w:lang w:eastAsia="hi-IN" w:bidi="hi-IN"/>
        </w:rPr>
      </w:pPr>
      <w:r w:rsidRPr="00894459">
        <w:rPr>
          <w:rFonts w:ascii="Arial" w:hAnsi="Arial" w:cs="Arial"/>
          <w:b/>
          <w:sz w:val="28"/>
          <w:szCs w:val="28"/>
          <w:lang w:val="es-MX"/>
        </w:rPr>
        <w:t>NOVENO</w:t>
      </w:r>
      <w:r w:rsidRPr="00894459">
        <w:rPr>
          <w:rStyle w:val="Caracteresdenotaalpie"/>
          <w:rFonts w:ascii="Arial" w:eastAsia="Times New Roman" w:hAnsi="Arial" w:cs="Arial"/>
          <w:b/>
          <w:sz w:val="28"/>
          <w:szCs w:val="28"/>
          <w:shd w:val="clear" w:color="auto" w:fill="FFFFFF"/>
          <w:lang w:eastAsia="hi-IN" w:bidi="hi-IN"/>
        </w:rPr>
        <w:t xml:space="preserve">. </w:t>
      </w:r>
      <w:r w:rsidRPr="00894459">
        <w:rPr>
          <w:rStyle w:val="Caracteresdenotaalpie"/>
          <w:rFonts w:ascii="Arial" w:eastAsia="Times New Roman" w:hAnsi="Arial" w:cs="Arial"/>
          <w:sz w:val="28"/>
          <w:szCs w:val="28"/>
          <w:shd w:val="clear" w:color="auto" w:fill="FFFFFF"/>
          <w:lang w:eastAsia="hi-IN" w:bidi="hi-IN"/>
        </w:rPr>
        <w:t>Finalmente, d</w:t>
      </w:r>
      <w:r w:rsidRPr="00894459">
        <w:rPr>
          <w:rStyle w:val="Caracteresdenotaalpie"/>
          <w:rFonts w:ascii="Arial" w:hAnsi="Arial" w:cs="Arial"/>
          <w:sz w:val="28"/>
          <w:szCs w:val="28"/>
          <w:shd w:val="clear" w:color="auto" w:fill="FFFFFF"/>
          <w:lang w:eastAsia="hi-IN" w:bidi="hi-IN"/>
        </w:rPr>
        <w:t xml:space="preserve">e conformidad con lo establecido en el numeral </w:t>
      </w:r>
      <w:r w:rsidRPr="00894459">
        <w:rPr>
          <w:rStyle w:val="Caracteresdenotaalpie"/>
          <w:rFonts w:ascii="Arial" w:hAnsi="Arial" w:cs="Arial"/>
          <w:b/>
          <w:sz w:val="28"/>
          <w:szCs w:val="28"/>
          <w:shd w:val="clear" w:color="auto" w:fill="FFFFFF"/>
          <w:lang w:eastAsia="hi-IN" w:bidi="hi-IN"/>
        </w:rPr>
        <w:t>109</w:t>
      </w:r>
      <w:r w:rsidRPr="00894459">
        <w:rPr>
          <w:rStyle w:val="Caracteresdenotaalpie"/>
          <w:rFonts w:ascii="Arial" w:hAnsi="Arial" w:cs="Arial"/>
          <w:sz w:val="28"/>
          <w:szCs w:val="28"/>
          <w:shd w:val="clear" w:color="auto" w:fill="FFFFFF"/>
          <w:lang w:eastAsia="hi-IN" w:bidi="hi-IN"/>
        </w:rPr>
        <w:t xml:space="preserve">, fracciones </w:t>
      </w:r>
      <w:r w:rsidRPr="00894459">
        <w:rPr>
          <w:rStyle w:val="Caracteresdenotaalpie"/>
          <w:rFonts w:ascii="Arial" w:hAnsi="Arial" w:cs="Arial"/>
          <w:b/>
          <w:sz w:val="28"/>
          <w:szCs w:val="28"/>
          <w:shd w:val="clear" w:color="auto" w:fill="FFFFFF"/>
          <w:lang w:eastAsia="hi-IN" w:bidi="hi-IN"/>
        </w:rPr>
        <w:t>III</w:t>
      </w:r>
      <w:r w:rsidRPr="00894459">
        <w:rPr>
          <w:rStyle w:val="Caracteresdenotaalpie"/>
          <w:rFonts w:ascii="Arial" w:hAnsi="Arial" w:cs="Arial"/>
          <w:sz w:val="28"/>
          <w:szCs w:val="28"/>
          <w:shd w:val="clear" w:color="auto" w:fill="FFFFFF"/>
          <w:lang w:eastAsia="hi-IN" w:bidi="hi-IN"/>
        </w:rPr>
        <w:t xml:space="preserve"> y </w:t>
      </w:r>
      <w:r w:rsidRPr="00894459">
        <w:rPr>
          <w:rStyle w:val="Caracteresdenotaalpie"/>
          <w:rFonts w:ascii="Arial" w:hAnsi="Arial" w:cs="Arial"/>
          <w:b/>
          <w:sz w:val="28"/>
          <w:szCs w:val="28"/>
          <w:shd w:val="clear" w:color="auto" w:fill="FFFFFF"/>
          <w:lang w:eastAsia="hi-IN" w:bidi="hi-IN"/>
        </w:rPr>
        <w:t>IV</w:t>
      </w:r>
      <w:r w:rsidRPr="00894459">
        <w:rPr>
          <w:rStyle w:val="Caracteresdenotaalpie"/>
          <w:rFonts w:ascii="Arial" w:hAnsi="Arial" w:cs="Arial"/>
          <w:sz w:val="28"/>
          <w:szCs w:val="28"/>
          <w:shd w:val="clear" w:color="auto" w:fill="FFFFFF"/>
          <w:lang w:eastAsia="hi-IN" w:bidi="hi-IN"/>
        </w:rPr>
        <w:t>, del Código de Procedimientos Civiles, se ordena notificar la presente resolución de manera personal a las partes. En su oportunidad, archívese el presente toca como asunto concluido.</w:t>
      </w:r>
    </w:p>
    <w:p w14:paraId="4EB3F33E" w14:textId="77777777" w:rsidR="00E55EF3" w:rsidRDefault="00E55EF3" w:rsidP="00E55EF3">
      <w:pPr>
        <w:spacing w:before="240" w:after="240" w:line="360" w:lineRule="auto"/>
        <w:ind w:firstLine="1134"/>
        <w:jc w:val="both"/>
      </w:pPr>
      <w:r w:rsidRPr="00894459">
        <w:rPr>
          <w:rFonts w:ascii="Arial" w:hAnsi="Arial" w:cs="Arial"/>
          <w:sz w:val="28"/>
          <w:szCs w:val="28"/>
        </w:rPr>
        <w:t>Por lo anteriormente</w:t>
      </w:r>
      <w:r>
        <w:rPr>
          <w:rFonts w:ascii="Arial" w:hAnsi="Arial" w:cs="Arial"/>
          <w:sz w:val="28"/>
          <w:szCs w:val="28"/>
        </w:rPr>
        <w:t xml:space="preserve"> expuesto y con fundamento en lo dispuesto por los artículos </w:t>
      </w:r>
      <w:r>
        <w:rPr>
          <w:rFonts w:ascii="Arial" w:hAnsi="Arial" w:cs="Arial"/>
          <w:b/>
          <w:sz w:val="28"/>
          <w:szCs w:val="28"/>
        </w:rPr>
        <w:t>78</w:t>
      </w:r>
      <w:r>
        <w:rPr>
          <w:rFonts w:ascii="Arial" w:hAnsi="Arial" w:cs="Arial"/>
          <w:sz w:val="28"/>
          <w:szCs w:val="28"/>
        </w:rPr>
        <w:t>,</w:t>
      </w:r>
      <w:r>
        <w:rPr>
          <w:rFonts w:ascii="Arial" w:hAnsi="Arial" w:cs="Arial"/>
          <w:b/>
          <w:sz w:val="28"/>
          <w:szCs w:val="28"/>
        </w:rPr>
        <w:t xml:space="preserve"> 81</w:t>
      </w:r>
      <w:r>
        <w:rPr>
          <w:rFonts w:ascii="Arial" w:hAnsi="Arial" w:cs="Arial"/>
          <w:sz w:val="28"/>
          <w:szCs w:val="28"/>
        </w:rPr>
        <w:t xml:space="preserve">, </w:t>
      </w:r>
      <w:r>
        <w:rPr>
          <w:rFonts w:ascii="Arial" w:hAnsi="Arial" w:cs="Arial"/>
          <w:b/>
          <w:sz w:val="28"/>
          <w:szCs w:val="28"/>
        </w:rPr>
        <w:t>83</w:t>
      </w:r>
      <w:r>
        <w:rPr>
          <w:rFonts w:ascii="Arial" w:hAnsi="Arial" w:cs="Arial"/>
          <w:sz w:val="28"/>
          <w:szCs w:val="28"/>
        </w:rPr>
        <w:t xml:space="preserve">, </w:t>
      </w:r>
      <w:r>
        <w:rPr>
          <w:rFonts w:ascii="Arial" w:hAnsi="Arial" w:cs="Arial"/>
          <w:b/>
          <w:sz w:val="28"/>
          <w:szCs w:val="28"/>
        </w:rPr>
        <w:t>87</w:t>
      </w:r>
      <w:r>
        <w:rPr>
          <w:rFonts w:ascii="Arial" w:hAnsi="Arial" w:cs="Arial"/>
          <w:sz w:val="28"/>
          <w:szCs w:val="28"/>
        </w:rPr>
        <w:t xml:space="preserve"> y </w:t>
      </w:r>
      <w:r>
        <w:rPr>
          <w:rFonts w:ascii="Arial" w:hAnsi="Arial" w:cs="Arial"/>
          <w:b/>
          <w:sz w:val="28"/>
          <w:szCs w:val="28"/>
        </w:rPr>
        <w:t>975</w:t>
      </w:r>
      <w:r>
        <w:rPr>
          <w:rFonts w:ascii="Arial" w:hAnsi="Arial" w:cs="Arial"/>
          <w:sz w:val="28"/>
          <w:szCs w:val="28"/>
        </w:rPr>
        <w:t xml:space="preserve"> del Código de Procedimientos Civiles, se:</w:t>
      </w:r>
    </w:p>
    <w:p w14:paraId="68877BB2" w14:textId="77777777" w:rsidR="00E55EF3" w:rsidRDefault="00E55EF3" w:rsidP="00E55EF3">
      <w:pPr>
        <w:spacing w:before="240" w:after="240" w:line="480" w:lineRule="auto"/>
        <w:ind w:firstLine="1440"/>
        <w:jc w:val="center"/>
        <w:rPr>
          <w:rFonts w:ascii="Arial" w:hAnsi="Arial" w:cs="Arial"/>
          <w:b/>
          <w:sz w:val="28"/>
          <w:szCs w:val="28"/>
        </w:rPr>
      </w:pPr>
      <w:r>
        <w:rPr>
          <w:rFonts w:ascii="Arial" w:hAnsi="Arial" w:cs="Arial"/>
          <w:b/>
          <w:sz w:val="28"/>
          <w:szCs w:val="28"/>
        </w:rPr>
        <w:t>R E S U E L V E</w:t>
      </w:r>
    </w:p>
    <w:p w14:paraId="30A14444" w14:textId="18C0A4A4" w:rsidR="00E55EF3" w:rsidRDefault="00E55EF3" w:rsidP="00527CA3">
      <w:pPr>
        <w:pStyle w:val="Textoindependiente"/>
        <w:spacing w:before="300" w:after="300" w:line="360" w:lineRule="auto"/>
        <w:ind w:firstLine="1134"/>
      </w:pPr>
      <w:r>
        <w:rPr>
          <w:b/>
          <w:bCs/>
        </w:rPr>
        <w:t xml:space="preserve">PRIMERO. </w:t>
      </w:r>
      <w:r>
        <w:t xml:space="preserve">El Pleno de este </w:t>
      </w:r>
      <w:r w:rsidR="003C3013">
        <w:t xml:space="preserve">H. </w:t>
      </w:r>
      <w:r>
        <w:t>Supremo Tribunal de Justicia del Estado es competente para conocer del presente recurso de queja.</w:t>
      </w:r>
    </w:p>
    <w:p w14:paraId="35C4AE0F" w14:textId="581F477D" w:rsidR="00E55EF3" w:rsidRDefault="00E55EF3" w:rsidP="00527CA3">
      <w:pPr>
        <w:pStyle w:val="Textoindependiente"/>
        <w:spacing w:before="300" w:after="300" w:line="360" w:lineRule="auto"/>
        <w:ind w:firstLine="1134"/>
      </w:pPr>
      <w:r>
        <w:rPr>
          <w:b/>
          <w:bCs/>
        </w:rPr>
        <w:lastRenderedPageBreak/>
        <w:t xml:space="preserve">SEGUNDO. </w:t>
      </w:r>
      <w:r>
        <w:t>Los agravios expresados por</w:t>
      </w:r>
      <w:r>
        <w:rPr>
          <w:b/>
          <w:bCs/>
          <w:i/>
        </w:rPr>
        <w:t xml:space="preserve"> </w:t>
      </w:r>
      <w:r w:rsidR="00713C17" w:rsidRPr="00713C17">
        <w:rPr>
          <w:b/>
          <w:bCs/>
          <w:color w:val="000000"/>
        </w:rPr>
        <w:t>ELIMINADO</w:t>
      </w:r>
      <w:r>
        <w:rPr>
          <w:bCs/>
          <w:i/>
        </w:rPr>
        <w:t xml:space="preserve"> </w:t>
      </w:r>
      <w:r>
        <w:rPr>
          <w:bCs/>
        </w:rPr>
        <w:t xml:space="preserve">resultaron </w:t>
      </w:r>
      <w:r>
        <w:rPr>
          <w:b/>
          <w:bCs/>
        </w:rPr>
        <w:t>fundados</w:t>
      </w:r>
      <w:r>
        <w:rPr>
          <w:bCs/>
        </w:rPr>
        <w:t>.</w:t>
      </w:r>
    </w:p>
    <w:p w14:paraId="5556489E" w14:textId="673CC232" w:rsidR="00E55EF3" w:rsidRDefault="00E55EF3" w:rsidP="00527CA3">
      <w:pPr>
        <w:tabs>
          <w:tab w:val="left" w:pos="-16160"/>
        </w:tabs>
        <w:spacing w:before="300" w:after="300" w:line="360" w:lineRule="auto"/>
        <w:ind w:firstLine="1134"/>
        <w:jc w:val="both"/>
        <w:rPr>
          <w:rFonts w:ascii="Arial" w:hAnsi="Arial" w:cs="Arial"/>
          <w:sz w:val="28"/>
          <w:szCs w:val="28"/>
        </w:rPr>
      </w:pPr>
      <w:r>
        <w:rPr>
          <w:rFonts w:ascii="Arial" w:hAnsi="Arial" w:cs="Arial"/>
          <w:b/>
          <w:bCs/>
          <w:sz w:val="28"/>
          <w:szCs w:val="28"/>
        </w:rPr>
        <w:t xml:space="preserve">TERCERO. </w:t>
      </w:r>
      <w:r>
        <w:rPr>
          <w:rFonts w:ascii="Arial" w:hAnsi="Arial" w:cs="Arial"/>
          <w:bCs/>
          <w:sz w:val="28"/>
          <w:szCs w:val="28"/>
        </w:rPr>
        <w:t>En consecuencia, a</w:t>
      </w:r>
      <w:r>
        <w:rPr>
          <w:rFonts w:ascii="Arial" w:hAnsi="Arial" w:cs="Arial"/>
          <w:sz w:val="28"/>
          <w:szCs w:val="28"/>
        </w:rPr>
        <w:t xml:space="preserve">l estar fundado en derecho, </w:t>
      </w:r>
      <w:r>
        <w:rPr>
          <w:rFonts w:ascii="Arial" w:hAnsi="Arial" w:cs="Arial"/>
          <w:b/>
          <w:sz w:val="28"/>
          <w:szCs w:val="28"/>
        </w:rPr>
        <w:t>se declara PROCEDENTE el recurso de queja</w:t>
      </w:r>
      <w:r>
        <w:rPr>
          <w:rFonts w:ascii="Arial" w:hAnsi="Arial" w:cs="Arial"/>
          <w:sz w:val="28"/>
          <w:szCs w:val="28"/>
        </w:rPr>
        <w:t xml:space="preserve"> interpuesto por </w:t>
      </w:r>
      <w:r w:rsidR="00713C17" w:rsidRPr="00713C17">
        <w:rPr>
          <w:rFonts w:ascii="Arial" w:hAnsi="Arial" w:cs="Arial"/>
          <w:b/>
          <w:bCs/>
          <w:color w:val="000000"/>
          <w:sz w:val="28"/>
        </w:rPr>
        <w:t>ELIMINADO</w:t>
      </w:r>
      <w:r>
        <w:rPr>
          <w:rFonts w:ascii="Arial" w:hAnsi="Arial" w:cs="Arial"/>
          <w:sz w:val="28"/>
          <w:szCs w:val="28"/>
        </w:rPr>
        <w:t xml:space="preserve">, en contra del auto procesal de </w:t>
      </w:r>
      <w:r w:rsidRPr="00AA7808">
        <w:rPr>
          <w:rFonts w:ascii="Arial" w:hAnsi="Arial" w:cs="Arial"/>
          <w:sz w:val="28"/>
          <w:szCs w:val="28"/>
        </w:rPr>
        <w:t xml:space="preserve">18 dieciocho de </w:t>
      </w:r>
      <w:r w:rsidR="003C3013">
        <w:rPr>
          <w:rFonts w:ascii="Arial" w:hAnsi="Arial" w:cs="Arial"/>
          <w:sz w:val="28"/>
          <w:szCs w:val="28"/>
        </w:rPr>
        <w:t>a</w:t>
      </w:r>
      <w:r w:rsidRPr="00AA7808">
        <w:rPr>
          <w:rFonts w:ascii="Arial" w:hAnsi="Arial" w:cs="Arial"/>
          <w:sz w:val="28"/>
          <w:szCs w:val="28"/>
        </w:rPr>
        <w:t>gosto de</w:t>
      </w:r>
      <w:r w:rsidR="00967409">
        <w:rPr>
          <w:rFonts w:ascii="Arial" w:hAnsi="Arial" w:cs="Arial"/>
          <w:sz w:val="28"/>
          <w:szCs w:val="28"/>
        </w:rPr>
        <w:t>l</w:t>
      </w:r>
      <w:r w:rsidRPr="00AA7808">
        <w:rPr>
          <w:rFonts w:ascii="Arial" w:hAnsi="Arial" w:cs="Arial"/>
          <w:sz w:val="28"/>
          <w:szCs w:val="28"/>
        </w:rPr>
        <w:t xml:space="preserve"> 2021, dos mil veintiuno</w:t>
      </w:r>
      <w:r>
        <w:rPr>
          <w:rStyle w:val="Refdenotaalpie"/>
          <w:rFonts w:ascii="Arial" w:hAnsi="Arial" w:cs="Arial"/>
          <w:sz w:val="28"/>
          <w:szCs w:val="28"/>
        </w:rPr>
        <w:footnoteReference w:id="8"/>
      </w:r>
      <w:r>
        <w:rPr>
          <w:rFonts w:ascii="Arial" w:hAnsi="Arial" w:cs="Arial"/>
          <w:sz w:val="28"/>
          <w:szCs w:val="28"/>
        </w:rPr>
        <w:t>, y consecuentemente se deja sin efecto el mismo, ordenándose al Juez del conocimiento dicte otro, en el que con libertad de jurisdicción y de no advertir la existencia de algún motivo notorio e indudable de improcedencia legal admita la demanda interpuesta por la parte quejosa en la vía intentada.</w:t>
      </w:r>
    </w:p>
    <w:p w14:paraId="6A2CC710" w14:textId="3363C5A3" w:rsidR="00E55EF3" w:rsidRPr="00601554" w:rsidRDefault="00E55EF3" w:rsidP="00527CA3">
      <w:pPr>
        <w:pStyle w:val="Sangradetextonormal"/>
        <w:spacing w:before="300" w:after="300" w:line="360" w:lineRule="auto"/>
        <w:ind w:firstLine="1134"/>
        <w:rPr>
          <w:szCs w:val="28"/>
        </w:rPr>
      </w:pPr>
      <w:r w:rsidRPr="00215DF0">
        <w:rPr>
          <w:b/>
          <w:bCs/>
          <w:szCs w:val="28"/>
        </w:rPr>
        <w:t>CUARTO.</w:t>
      </w:r>
      <w:r w:rsidRPr="00215DF0">
        <w:rPr>
          <w:bCs/>
          <w:szCs w:val="28"/>
        </w:rPr>
        <w:t xml:space="preserve"> </w:t>
      </w:r>
      <w:r w:rsidRPr="00215DF0">
        <w:rPr>
          <w:szCs w:val="28"/>
        </w:rPr>
        <w:t xml:space="preserve">En términos de lo dispuesto por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emitirse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w:t>
      </w:r>
      <w:r w:rsidRPr="00215DF0">
        <w:rPr>
          <w:szCs w:val="28"/>
        </w:rPr>
        <w:lastRenderedPageBreak/>
        <w:t>1</w:t>
      </w:r>
      <w:r w:rsidR="003C3013">
        <w:rPr>
          <w:szCs w:val="28"/>
        </w:rPr>
        <w:t>0</w:t>
      </w:r>
      <w:r w:rsidRPr="00215DF0">
        <w:rPr>
          <w:szCs w:val="28"/>
        </w:rPr>
        <w:t>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14:paraId="1B44B600" w14:textId="2049C445" w:rsidR="00E55EF3" w:rsidRPr="00601554" w:rsidRDefault="00E55EF3" w:rsidP="00527CA3">
      <w:pPr>
        <w:pStyle w:val="Sangradetextonormal"/>
        <w:spacing w:before="300" w:after="300" w:line="360" w:lineRule="auto"/>
        <w:ind w:firstLine="1134"/>
        <w:rPr>
          <w:szCs w:val="28"/>
        </w:rPr>
      </w:pPr>
      <w:r w:rsidRPr="00215DF0">
        <w:rPr>
          <w:b/>
          <w:szCs w:val="28"/>
        </w:rPr>
        <w:t xml:space="preserve">QUINTO. </w:t>
      </w:r>
      <w:r w:rsidRPr="00215DF0">
        <w:rPr>
          <w:szCs w:val="28"/>
          <w:lang w:val="es-ES_tradnl"/>
        </w:rPr>
        <w:t>Remítase copia certificada de la presente resolución a</w:t>
      </w:r>
      <w:r w:rsidR="003C3013">
        <w:rPr>
          <w:szCs w:val="28"/>
          <w:lang w:val="es-ES_tradnl"/>
        </w:rPr>
        <w:t xml:space="preserve">l </w:t>
      </w:r>
      <w:r w:rsidRPr="00215DF0">
        <w:rPr>
          <w:szCs w:val="28"/>
        </w:rPr>
        <w:t>Juez</w:t>
      </w:r>
      <w:r w:rsidR="003C3013">
        <w:rPr>
          <w:szCs w:val="28"/>
        </w:rPr>
        <w:t xml:space="preserve"> Segundo del Ramo Civil </w:t>
      </w:r>
      <w:r w:rsidRPr="00215DF0">
        <w:rPr>
          <w:szCs w:val="28"/>
        </w:rPr>
        <w:t>perteneciente al Primer Distrito Judicial con sede en la capital</w:t>
      </w:r>
      <w:r w:rsidRPr="00215DF0">
        <w:rPr>
          <w:szCs w:val="28"/>
          <w:lang w:val="es-ES_tradnl"/>
        </w:rPr>
        <w:t>, para su conocimiento y efectos legales conducentes, y en su oportunidad, archívese el toca donde corresponda.</w:t>
      </w:r>
    </w:p>
    <w:p w14:paraId="433C71D7" w14:textId="77777777" w:rsidR="00E55EF3" w:rsidRPr="00215DF0" w:rsidRDefault="00E55EF3" w:rsidP="00527CA3">
      <w:pPr>
        <w:pStyle w:val="Textoindependiente"/>
        <w:spacing w:before="300" w:after="300" w:line="360" w:lineRule="auto"/>
        <w:ind w:firstLine="1134"/>
        <w:rPr>
          <w:lang w:val="es-ES_tradnl"/>
        </w:rPr>
      </w:pPr>
      <w:r>
        <w:rPr>
          <w:b/>
          <w:bCs/>
        </w:rPr>
        <w:t>SEXT</w:t>
      </w:r>
      <w:r w:rsidRPr="00215DF0">
        <w:rPr>
          <w:b/>
          <w:bCs/>
        </w:rPr>
        <w:t xml:space="preserve">O. </w:t>
      </w:r>
      <w:r w:rsidRPr="00215DF0">
        <w:rPr>
          <w:lang w:val="es-ES_tradnl"/>
        </w:rPr>
        <w:t>Notifíquese personalmente, comuníquese y cúmplase.</w:t>
      </w:r>
    </w:p>
    <w:p w14:paraId="00E818BB" w14:textId="4EB92056" w:rsidR="00E55EF3" w:rsidRDefault="00E55EF3" w:rsidP="00E55EF3">
      <w:pPr>
        <w:pStyle w:val="Textoindependiente"/>
        <w:spacing w:before="240" w:after="240" w:line="360" w:lineRule="auto"/>
        <w:ind w:firstLine="1134"/>
      </w:pPr>
      <w:r w:rsidRPr="00A0627C">
        <w:rPr>
          <w:b/>
        </w:rPr>
        <w:t>ASÍ,</w:t>
      </w:r>
      <w:r w:rsidRPr="00A0627C">
        <w:t xml:space="preserve"> por </w:t>
      </w:r>
      <w:r w:rsidR="00A0627C" w:rsidRPr="00A0627C">
        <w:t xml:space="preserve">unanimidad </w:t>
      </w:r>
      <w:r w:rsidRPr="00A0627C">
        <w:t>de voto</w:t>
      </w:r>
      <w:r w:rsidR="00A0627C">
        <w:t>s</w:t>
      </w:r>
      <w:r w:rsidRPr="00A0627C">
        <w:t xml:space="preserve"> de los presentes, lo </w:t>
      </w:r>
      <w:r>
        <w:t xml:space="preserve">resolvieron y firman </w:t>
      </w:r>
      <w:r w:rsidRPr="005B5A18">
        <w:t>los</w:t>
      </w:r>
      <w:r>
        <w:t xml:space="preserve"> (as)</w:t>
      </w:r>
      <w:r w:rsidRPr="005B5A18">
        <w:t xml:space="preserve"> Magistrados</w:t>
      </w:r>
      <w:r>
        <w:t xml:space="preserve"> (as) </w:t>
      </w:r>
      <w:r w:rsidRPr="005B5A18">
        <w:t xml:space="preserve">Olga Regina García López, Ma. Guadalupe Orozco Santiago, José Armando Martínez Vázquez, Carlos Alejandro Robledo Zapata, Luz María Enriqueta Cabrero Romero, Rebeca </w:t>
      </w:r>
      <w:proofErr w:type="spellStart"/>
      <w:r w:rsidRPr="005B5A18">
        <w:t>Anastacia</w:t>
      </w:r>
      <w:proofErr w:type="spellEnd"/>
      <w:r w:rsidRPr="005B5A18">
        <w:t xml:space="preserve"> Medina García, Juan Paulo Almazán </w:t>
      </w:r>
      <w:proofErr w:type="spellStart"/>
      <w:r w:rsidRPr="005B5A18">
        <w:t>Cue</w:t>
      </w:r>
      <w:proofErr w:type="spellEnd"/>
      <w:r w:rsidRPr="005B5A18">
        <w:t xml:space="preserve">, María Manuela García Cázares, </w:t>
      </w:r>
      <w:r>
        <w:t>María América Onofre Díaz</w:t>
      </w:r>
      <w:r w:rsidRPr="005B5A18">
        <w:t xml:space="preserve">, </w:t>
      </w:r>
      <w:r>
        <w:t>Armando Rafael Oviedo Ábrego</w:t>
      </w:r>
      <w:r w:rsidRPr="005B5A18">
        <w:t xml:space="preserve">, </w:t>
      </w:r>
      <w:r>
        <w:t xml:space="preserve">Silvia Torres Sánchez, </w:t>
      </w:r>
      <w:r w:rsidRPr="005B5A18">
        <w:t>Alma Delia González Centeno</w:t>
      </w:r>
      <w:r>
        <w:t>, Jesús María Ponce de León Montes, Adriana Monter Guerrero, Alejandro Hernández Castillo</w:t>
      </w:r>
      <w:r w:rsidRPr="005B5A18">
        <w:t xml:space="preserve"> y Graciela Treviño Rodríguez, quienes integran el Pleno del Supremo Tribunal de Justicia del Estado; siendo ponente la Magistrada</w:t>
      </w:r>
      <w:r>
        <w:t xml:space="preserve"> </w:t>
      </w:r>
      <w:r w:rsidRPr="004E27A2">
        <w:rPr>
          <w:b/>
        </w:rPr>
        <w:t>María</w:t>
      </w:r>
      <w:r>
        <w:rPr>
          <w:b/>
        </w:rPr>
        <w:t xml:space="preserve"> América Onofre Díaz</w:t>
      </w:r>
      <w:r w:rsidRPr="005B5A18">
        <w:t>, quienes actúan con Secretaria General de Acuerdos, Licenciada Ma. del Rosario Torres Mancilla, que autoriza y da fe.</w:t>
      </w:r>
    </w:p>
    <w:p w14:paraId="63096651" w14:textId="4B142964" w:rsidR="00E55EF3" w:rsidRDefault="00E55EF3" w:rsidP="00E55EF3">
      <w:pPr>
        <w:pStyle w:val="Textoindependiente"/>
        <w:spacing w:before="240" w:after="240" w:line="360" w:lineRule="auto"/>
        <w:ind w:firstLine="1134"/>
      </w:pPr>
    </w:p>
    <w:bookmarkStart w:id="0" w:name="_GoBack"/>
    <w:bookmarkEnd w:id="0"/>
    <w:p w14:paraId="181E355C" w14:textId="1A82B978" w:rsidR="00600E55" w:rsidRPr="00945374" w:rsidRDefault="000F1D3F" w:rsidP="00600E55">
      <w:pPr>
        <w:spacing w:after="0" w:line="240" w:lineRule="auto"/>
        <w:ind w:left="284" w:firstLine="1418"/>
        <w:jc w:val="center"/>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62848" behindDoc="0" locked="0" layoutInCell="1" allowOverlap="1" wp14:anchorId="50CA6340" wp14:editId="060C220B">
                <wp:simplePos x="0" y="0"/>
                <wp:positionH relativeFrom="column">
                  <wp:posOffset>1525905</wp:posOffset>
                </wp:positionH>
                <wp:positionV relativeFrom="paragraph">
                  <wp:posOffset>6984</wp:posOffset>
                </wp:positionV>
                <wp:extent cx="2917825" cy="0"/>
                <wp:effectExtent l="0" t="0" r="15875" b="0"/>
                <wp:wrapNone/>
                <wp:docPr id="6" name="Conector recto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7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269BDA" id="Conector recto 4" o:spid="_x0000_s1026" style="position:absolute;z-index:25166284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15pt,.55pt" to="349.9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"/>
            </w:pict>
          </mc:Fallback>
        </mc:AlternateContent>
      </w:r>
      <w:r w:rsidR="00600E55" w:rsidRPr="00945374">
        <w:rPr>
          <w:rFonts w:ascii="Arial" w:eastAsia="Times New Roman" w:hAnsi="Arial" w:cs="Arial"/>
          <w:bCs/>
          <w:sz w:val="26"/>
          <w:szCs w:val="26"/>
        </w:rPr>
        <w:t>Magistrada Olga Regina García López</w:t>
      </w:r>
    </w:p>
    <w:p w14:paraId="59F1D01B" w14:textId="77777777" w:rsidR="00600E55" w:rsidRPr="00945374" w:rsidRDefault="00600E55" w:rsidP="00600E55">
      <w:pPr>
        <w:spacing w:after="0" w:line="240" w:lineRule="auto"/>
        <w:ind w:left="284" w:firstLine="1418"/>
        <w:jc w:val="center"/>
        <w:rPr>
          <w:rFonts w:ascii="Arial" w:eastAsia="Times New Roman" w:hAnsi="Arial" w:cs="Arial"/>
          <w:bCs/>
          <w:sz w:val="26"/>
          <w:szCs w:val="26"/>
        </w:rPr>
      </w:pPr>
      <w:r w:rsidRPr="00945374">
        <w:rPr>
          <w:rFonts w:ascii="Arial" w:eastAsia="Times New Roman" w:hAnsi="Arial" w:cs="Arial"/>
          <w:bCs/>
          <w:sz w:val="26"/>
          <w:szCs w:val="26"/>
        </w:rPr>
        <w:t>Presidenta del Supremo Tribunal</w:t>
      </w:r>
    </w:p>
    <w:p w14:paraId="2CC972CD" w14:textId="77777777" w:rsidR="00600E55" w:rsidRPr="00945374" w:rsidRDefault="00600E55" w:rsidP="00600E55">
      <w:pPr>
        <w:spacing w:after="0" w:line="240" w:lineRule="auto"/>
        <w:ind w:left="284" w:firstLine="1418"/>
        <w:jc w:val="center"/>
        <w:rPr>
          <w:rFonts w:ascii="Arial" w:eastAsia="Times New Roman" w:hAnsi="Arial" w:cs="Arial"/>
          <w:bCs/>
          <w:sz w:val="26"/>
          <w:szCs w:val="26"/>
        </w:rPr>
      </w:pPr>
      <w:r w:rsidRPr="00945374">
        <w:rPr>
          <w:rFonts w:ascii="Arial" w:eastAsia="Times New Roman" w:hAnsi="Arial" w:cs="Arial"/>
          <w:bCs/>
          <w:sz w:val="26"/>
          <w:szCs w:val="26"/>
        </w:rPr>
        <w:t>de Justicia del Estado.</w:t>
      </w:r>
    </w:p>
    <w:p w14:paraId="6243C25D" w14:textId="7ABC441C" w:rsidR="00600E55" w:rsidRDefault="00600E55" w:rsidP="00600E55">
      <w:pPr>
        <w:ind w:firstLine="1440"/>
        <w:jc w:val="both"/>
        <w:rPr>
          <w:rFonts w:ascii="Arial" w:eastAsia="Times New Roman" w:hAnsi="Arial" w:cs="Arial"/>
          <w:bCs/>
          <w:sz w:val="26"/>
          <w:szCs w:val="26"/>
        </w:rPr>
      </w:pPr>
    </w:p>
    <w:p w14:paraId="238DE600" w14:textId="77777777" w:rsidR="00600E55" w:rsidRPr="00945374" w:rsidRDefault="00600E55" w:rsidP="00600E55">
      <w:pPr>
        <w:ind w:firstLine="1440"/>
        <w:jc w:val="both"/>
        <w:rPr>
          <w:rFonts w:ascii="Arial" w:eastAsia="Times New Roman" w:hAnsi="Arial" w:cs="Arial"/>
          <w:bCs/>
          <w:sz w:val="26"/>
          <w:szCs w:val="26"/>
        </w:rPr>
      </w:pPr>
    </w:p>
    <w:p w14:paraId="5C845023" w14:textId="61499910" w:rsidR="00600E55" w:rsidRDefault="00600E55" w:rsidP="00600E55">
      <w:pPr>
        <w:ind w:firstLine="1440"/>
        <w:jc w:val="both"/>
        <w:rPr>
          <w:rFonts w:ascii="Arial" w:eastAsia="Times New Roman" w:hAnsi="Arial" w:cs="Arial"/>
          <w:bCs/>
          <w:sz w:val="26"/>
          <w:szCs w:val="26"/>
        </w:rPr>
      </w:pPr>
    </w:p>
    <w:p w14:paraId="5F81F578" w14:textId="77777777" w:rsidR="00527CA3" w:rsidRPr="00945374" w:rsidRDefault="00527CA3" w:rsidP="00600E55">
      <w:pPr>
        <w:ind w:firstLine="1440"/>
        <w:jc w:val="both"/>
        <w:rPr>
          <w:rFonts w:ascii="Arial" w:eastAsia="Times New Roman" w:hAnsi="Arial" w:cs="Arial"/>
          <w:bCs/>
          <w:sz w:val="26"/>
          <w:szCs w:val="26"/>
        </w:rPr>
      </w:pPr>
    </w:p>
    <w:p w14:paraId="767162F1" w14:textId="77777777" w:rsidR="00600E55" w:rsidRPr="00945374" w:rsidRDefault="00600E55" w:rsidP="00600E55">
      <w:pPr>
        <w:ind w:firstLine="1440"/>
        <w:jc w:val="both"/>
        <w:rPr>
          <w:rFonts w:ascii="Arial" w:eastAsia="Times New Roman" w:hAnsi="Arial" w:cs="Arial"/>
          <w:bCs/>
          <w:sz w:val="26"/>
          <w:szCs w:val="26"/>
        </w:rPr>
      </w:pPr>
    </w:p>
    <w:p w14:paraId="76EDB581" w14:textId="2BB5A4B7"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8752" behindDoc="0" locked="0" layoutInCell="1" allowOverlap="1" wp14:anchorId="7F4E7D97" wp14:editId="3818D524">
                <wp:simplePos x="0" y="0"/>
                <wp:positionH relativeFrom="column">
                  <wp:posOffset>10795</wp:posOffset>
                </wp:positionH>
                <wp:positionV relativeFrom="paragraph">
                  <wp:posOffset>192404</wp:posOffset>
                </wp:positionV>
                <wp:extent cx="2917825" cy="0"/>
                <wp:effectExtent l="0" t="0" r="15875" b="0"/>
                <wp:wrapNone/>
                <wp:docPr id="97" name="Conector recto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7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036768" id="Conector recto 97" o:spid="_x0000_s1026" style="position:absolute;z-index:25165875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5pt,15.15pt" to="230.6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"/>
            </w:pict>
          </mc:Fallback>
        </mc:AlternateContent>
      </w:r>
    </w:p>
    <w:p w14:paraId="1858FCBE"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Ma. Guadalupe Orozco Santiago.</w:t>
      </w:r>
    </w:p>
    <w:p w14:paraId="28E4C7A3" w14:textId="77777777" w:rsidR="00600E55" w:rsidRPr="00945374" w:rsidRDefault="00600E55" w:rsidP="00600E55">
      <w:pPr>
        <w:ind w:firstLine="1440"/>
        <w:jc w:val="both"/>
        <w:rPr>
          <w:rFonts w:ascii="Arial" w:eastAsia="Times New Roman" w:hAnsi="Arial" w:cs="Arial"/>
          <w:bCs/>
          <w:sz w:val="26"/>
          <w:szCs w:val="26"/>
        </w:rPr>
      </w:pPr>
    </w:p>
    <w:p w14:paraId="6BCB7E0C" w14:textId="77777777" w:rsidR="00600E55" w:rsidRPr="00945374" w:rsidRDefault="00600E55" w:rsidP="00600E55">
      <w:pPr>
        <w:ind w:firstLine="1440"/>
        <w:jc w:val="both"/>
        <w:rPr>
          <w:rFonts w:ascii="Arial" w:eastAsia="Times New Roman" w:hAnsi="Arial" w:cs="Arial"/>
          <w:bCs/>
          <w:sz w:val="26"/>
          <w:szCs w:val="26"/>
        </w:rPr>
      </w:pPr>
    </w:p>
    <w:p w14:paraId="14373FAF" w14:textId="77777777" w:rsidR="00600E55" w:rsidRPr="00945374" w:rsidRDefault="00600E55" w:rsidP="00600E55">
      <w:pPr>
        <w:ind w:firstLine="1440"/>
        <w:jc w:val="both"/>
        <w:rPr>
          <w:rFonts w:ascii="Arial" w:eastAsia="Times New Roman" w:hAnsi="Arial" w:cs="Arial"/>
          <w:bCs/>
          <w:sz w:val="26"/>
          <w:szCs w:val="26"/>
        </w:rPr>
      </w:pPr>
    </w:p>
    <w:p w14:paraId="2692D872" w14:textId="77777777" w:rsidR="00600E55" w:rsidRPr="00945374" w:rsidRDefault="00600E55" w:rsidP="00600E55">
      <w:pPr>
        <w:ind w:firstLine="1440"/>
        <w:jc w:val="both"/>
        <w:rPr>
          <w:rFonts w:ascii="Arial" w:eastAsia="Times New Roman" w:hAnsi="Arial" w:cs="Arial"/>
          <w:bCs/>
          <w:sz w:val="26"/>
          <w:szCs w:val="26"/>
        </w:rPr>
      </w:pPr>
    </w:p>
    <w:p w14:paraId="6A8645E8" w14:textId="442BA7B6" w:rsidR="00600E55" w:rsidRPr="00945374" w:rsidRDefault="000F1D3F" w:rsidP="00600E55">
      <w:pPr>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49536" behindDoc="0" locked="0" layoutInCell="1" allowOverlap="1" wp14:anchorId="013506EA" wp14:editId="01EB8A77">
                <wp:simplePos x="0" y="0"/>
                <wp:positionH relativeFrom="column">
                  <wp:posOffset>10795</wp:posOffset>
                </wp:positionH>
                <wp:positionV relativeFrom="paragraph">
                  <wp:posOffset>2539</wp:posOffset>
                </wp:positionV>
                <wp:extent cx="2968625" cy="0"/>
                <wp:effectExtent l="0" t="0" r="3175" b="0"/>
                <wp:wrapNone/>
                <wp:docPr id="96" name="Conector recto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686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BDEDA3" id="Conector recto 96" o:spid="_x0000_s1026" style="position:absolute;z-index:2516495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5pt,.2pt" to="234.6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"/>
            </w:pict>
          </mc:Fallback>
        </mc:AlternateContent>
      </w:r>
      <w:proofErr w:type="spellStart"/>
      <w:r w:rsidR="00600E55" w:rsidRPr="00945374">
        <w:rPr>
          <w:rFonts w:ascii="Arial" w:eastAsia="Times New Roman" w:hAnsi="Arial" w:cs="Arial"/>
          <w:bCs/>
          <w:sz w:val="26"/>
          <w:szCs w:val="26"/>
        </w:rPr>
        <w:t>Mgdo</w:t>
      </w:r>
      <w:proofErr w:type="spellEnd"/>
      <w:r w:rsidR="00600E55" w:rsidRPr="00945374">
        <w:rPr>
          <w:rFonts w:ascii="Arial" w:eastAsia="Times New Roman" w:hAnsi="Arial" w:cs="Arial"/>
          <w:bCs/>
          <w:sz w:val="26"/>
          <w:szCs w:val="26"/>
        </w:rPr>
        <w:t>. José Armando Martínez Vázquez.</w:t>
      </w:r>
    </w:p>
    <w:p w14:paraId="51AF8A90" w14:textId="77777777" w:rsidR="00600E55" w:rsidRPr="00945374" w:rsidRDefault="00600E55" w:rsidP="00600E55">
      <w:pPr>
        <w:ind w:firstLine="1440"/>
        <w:jc w:val="both"/>
        <w:rPr>
          <w:rFonts w:ascii="Arial" w:eastAsia="Times New Roman" w:hAnsi="Arial" w:cs="Arial"/>
          <w:bCs/>
          <w:sz w:val="26"/>
          <w:szCs w:val="26"/>
        </w:rPr>
      </w:pPr>
    </w:p>
    <w:p w14:paraId="56639DA3" w14:textId="56ECAD18" w:rsidR="00600E55" w:rsidRDefault="00600E55" w:rsidP="00600E55">
      <w:pPr>
        <w:ind w:firstLine="1440"/>
        <w:jc w:val="both"/>
        <w:rPr>
          <w:rFonts w:ascii="Arial" w:eastAsia="Times New Roman" w:hAnsi="Arial" w:cs="Arial"/>
          <w:bCs/>
          <w:sz w:val="26"/>
          <w:szCs w:val="26"/>
        </w:rPr>
      </w:pPr>
    </w:p>
    <w:p w14:paraId="50B968EE" w14:textId="77777777" w:rsidR="00600E55" w:rsidRPr="00945374" w:rsidRDefault="00600E55" w:rsidP="00600E55">
      <w:pPr>
        <w:ind w:firstLine="1440"/>
        <w:jc w:val="both"/>
        <w:rPr>
          <w:rFonts w:ascii="Arial" w:eastAsia="Times New Roman" w:hAnsi="Arial" w:cs="Arial"/>
          <w:bCs/>
          <w:sz w:val="26"/>
          <w:szCs w:val="26"/>
        </w:rPr>
      </w:pPr>
    </w:p>
    <w:p w14:paraId="20141DF6" w14:textId="5A8A065B"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0560" behindDoc="0" locked="0" layoutInCell="1" allowOverlap="1" wp14:anchorId="6A56F8A0" wp14:editId="2209518B">
                <wp:simplePos x="0" y="0"/>
                <wp:positionH relativeFrom="column">
                  <wp:posOffset>3810</wp:posOffset>
                </wp:positionH>
                <wp:positionV relativeFrom="paragraph">
                  <wp:posOffset>192404</wp:posOffset>
                </wp:positionV>
                <wp:extent cx="2975610" cy="0"/>
                <wp:effectExtent l="0" t="0" r="15240" b="0"/>
                <wp:wrapNone/>
                <wp:docPr id="95" name="Conector recto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56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A803C5" id="Conector recto 95" o:spid="_x0000_s1026" style="position:absolute;z-index:2516505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pt,15.15pt" to="234.6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"/>
            </w:pict>
          </mc:Fallback>
        </mc:AlternateContent>
      </w:r>
    </w:p>
    <w:p w14:paraId="3ECE1845"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Mgdo</w:t>
      </w:r>
      <w:proofErr w:type="spellEnd"/>
      <w:r w:rsidRPr="00945374">
        <w:rPr>
          <w:rFonts w:ascii="Arial" w:eastAsia="Times New Roman" w:hAnsi="Arial" w:cs="Arial"/>
          <w:bCs/>
          <w:sz w:val="26"/>
          <w:szCs w:val="26"/>
        </w:rPr>
        <w:t>. Carlos Alejandro Robledo Zapata.</w:t>
      </w:r>
    </w:p>
    <w:p w14:paraId="0385E7DC" w14:textId="77777777" w:rsidR="00600E55" w:rsidRPr="00945374" w:rsidRDefault="00600E55" w:rsidP="00600E55">
      <w:pPr>
        <w:ind w:firstLine="1440"/>
        <w:jc w:val="both"/>
        <w:rPr>
          <w:rFonts w:ascii="Arial" w:eastAsia="Times New Roman" w:hAnsi="Arial" w:cs="Arial"/>
          <w:bCs/>
          <w:sz w:val="26"/>
          <w:szCs w:val="26"/>
        </w:rPr>
      </w:pPr>
    </w:p>
    <w:p w14:paraId="431C9FC4" w14:textId="77777777" w:rsidR="00600E55" w:rsidRPr="00945374" w:rsidRDefault="00600E55" w:rsidP="00600E55">
      <w:pPr>
        <w:ind w:firstLine="1440"/>
        <w:jc w:val="both"/>
        <w:rPr>
          <w:rFonts w:ascii="Arial" w:eastAsia="Times New Roman" w:hAnsi="Arial" w:cs="Arial"/>
          <w:bCs/>
          <w:sz w:val="26"/>
          <w:szCs w:val="26"/>
        </w:rPr>
      </w:pPr>
    </w:p>
    <w:p w14:paraId="4C4B7314" w14:textId="77777777" w:rsidR="00600E55" w:rsidRDefault="00600E55" w:rsidP="00600E55">
      <w:pPr>
        <w:ind w:firstLine="1440"/>
        <w:jc w:val="both"/>
        <w:rPr>
          <w:rFonts w:ascii="Arial" w:eastAsia="Times New Roman" w:hAnsi="Arial" w:cs="Arial"/>
          <w:bCs/>
          <w:sz w:val="26"/>
          <w:szCs w:val="26"/>
        </w:rPr>
      </w:pPr>
    </w:p>
    <w:p w14:paraId="2ECBA54B" w14:textId="3663C5C7"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5680" behindDoc="0" locked="0" layoutInCell="1" allowOverlap="1" wp14:anchorId="258D061E" wp14:editId="73E1BEDB">
                <wp:simplePos x="0" y="0"/>
                <wp:positionH relativeFrom="column">
                  <wp:posOffset>3810</wp:posOffset>
                </wp:positionH>
                <wp:positionV relativeFrom="paragraph">
                  <wp:posOffset>267334</wp:posOffset>
                </wp:positionV>
                <wp:extent cx="3277235" cy="0"/>
                <wp:effectExtent l="0" t="0" r="18415" b="0"/>
                <wp:wrapNone/>
                <wp:docPr id="94" name="Conector recto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772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FFBCAA" id="Conector recto 94" o:spid="_x0000_s1026" style="position:absolute;z-index:2516556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pt,21.05pt" to="258.3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"/>
            </w:pict>
          </mc:Fallback>
        </mc:AlternateContent>
      </w:r>
    </w:p>
    <w:p w14:paraId="559104F0"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Luz María Enriqueta Cabrero Romero.</w:t>
      </w:r>
    </w:p>
    <w:p w14:paraId="37774B19" w14:textId="73122906" w:rsidR="00600E55" w:rsidRDefault="00600E55" w:rsidP="00600E55">
      <w:pPr>
        <w:ind w:firstLine="1440"/>
        <w:jc w:val="both"/>
        <w:rPr>
          <w:rFonts w:ascii="Arial" w:eastAsia="Times New Roman" w:hAnsi="Arial" w:cs="Arial"/>
          <w:bCs/>
          <w:sz w:val="26"/>
          <w:szCs w:val="26"/>
        </w:rPr>
      </w:pPr>
    </w:p>
    <w:p w14:paraId="2809B5B2" w14:textId="7D6EA19A" w:rsidR="00600E55" w:rsidRDefault="00600E55" w:rsidP="00600E55">
      <w:pPr>
        <w:ind w:firstLine="1440"/>
        <w:jc w:val="both"/>
        <w:rPr>
          <w:rFonts w:ascii="Arial" w:eastAsia="Times New Roman" w:hAnsi="Arial" w:cs="Arial"/>
          <w:bCs/>
          <w:sz w:val="26"/>
          <w:szCs w:val="26"/>
        </w:rPr>
      </w:pPr>
    </w:p>
    <w:p w14:paraId="183A895C" w14:textId="4DB0E4BC" w:rsidR="00527CA3" w:rsidRDefault="00527CA3" w:rsidP="00600E55">
      <w:pPr>
        <w:ind w:firstLine="1440"/>
        <w:jc w:val="both"/>
        <w:rPr>
          <w:rFonts w:ascii="Arial" w:eastAsia="Times New Roman" w:hAnsi="Arial" w:cs="Arial"/>
          <w:bCs/>
          <w:sz w:val="26"/>
          <w:szCs w:val="26"/>
        </w:rPr>
      </w:pPr>
    </w:p>
    <w:p w14:paraId="6EDAE5EA" w14:textId="77777777" w:rsidR="00527CA3" w:rsidRDefault="00527CA3" w:rsidP="00600E55">
      <w:pPr>
        <w:ind w:firstLine="1440"/>
        <w:jc w:val="both"/>
        <w:rPr>
          <w:rFonts w:ascii="Arial" w:eastAsia="Times New Roman" w:hAnsi="Arial" w:cs="Arial"/>
          <w:bCs/>
          <w:sz w:val="26"/>
          <w:szCs w:val="26"/>
        </w:rPr>
      </w:pPr>
    </w:p>
    <w:p w14:paraId="76FFA6D0" w14:textId="135995F7"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61824" behindDoc="0" locked="0" layoutInCell="1" allowOverlap="1" wp14:anchorId="2E3072BC" wp14:editId="6EE2D761">
                <wp:simplePos x="0" y="0"/>
                <wp:positionH relativeFrom="column">
                  <wp:posOffset>13335</wp:posOffset>
                </wp:positionH>
                <wp:positionV relativeFrom="paragraph">
                  <wp:posOffset>185419</wp:posOffset>
                </wp:positionV>
                <wp:extent cx="2917190" cy="0"/>
                <wp:effectExtent l="0" t="0" r="16510" b="0"/>
                <wp:wrapNone/>
                <wp:docPr id="5" name="Conector recto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71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785F1C" id="Conector recto 3" o:spid="_x0000_s1026" style="position:absolute;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05pt,14.6pt" to="230.7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K3KGQIAADI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"/>
            </w:pict>
          </mc:Fallback>
        </mc:AlternateContent>
      </w:r>
    </w:p>
    <w:p w14:paraId="48AF8335"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xml:space="preserve">. Rebeca </w:t>
      </w:r>
      <w:proofErr w:type="spellStart"/>
      <w:r w:rsidRPr="00945374">
        <w:rPr>
          <w:rFonts w:ascii="Arial" w:eastAsia="Times New Roman" w:hAnsi="Arial" w:cs="Arial"/>
          <w:bCs/>
          <w:sz w:val="26"/>
          <w:szCs w:val="26"/>
        </w:rPr>
        <w:t>Anastacia</w:t>
      </w:r>
      <w:proofErr w:type="spellEnd"/>
      <w:r w:rsidRPr="00945374">
        <w:rPr>
          <w:rFonts w:ascii="Arial" w:eastAsia="Times New Roman" w:hAnsi="Arial" w:cs="Arial"/>
          <w:bCs/>
          <w:sz w:val="26"/>
          <w:szCs w:val="26"/>
        </w:rPr>
        <w:t xml:space="preserve"> Medina García.</w:t>
      </w:r>
    </w:p>
    <w:p w14:paraId="104955A8" w14:textId="77777777" w:rsidR="00600E55" w:rsidRPr="00945374" w:rsidRDefault="00600E55" w:rsidP="00600E55">
      <w:pPr>
        <w:jc w:val="both"/>
        <w:rPr>
          <w:rFonts w:ascii="Arial" w:eastAsia="Times New Roman" w:hAnsi="Arial" w:cs="Arial"/>
          <w:bCs/>
          <w:sz w:val="26"/>
          <w:szCs w:val="26"/>
        </w:rPr>
      </w:pPr>
    </w:p>
    <w:p w14:paraId="528AE469" w14:textId="77777777" w:rsidR="00600E55" w:rsidRPr="00945374" w:rsidRDefault="00600E55" w:rsidP="00600E55">
      <w:pPr>
        <w:jc w:val="both"/>
        <w:rPr>
          <w:rFonts w:ascii="Arial" w:eastAsia="Times New Roman" w:hAnsi="Arial" w:cs="Arial"/>
          <w:bCs/>
          <w:sz w:val="26"/>
          <w:szCs w:val="26"/>
        </w:rPr>
      </w:pPr>
    </w:p>
    <w:p w14:paraId="35696530" w14:textId="77777777" w:rsidR="00600E55" w:rsidRPr="00945374" w:rsidRDefault="00600E55" w:rsidP="00600E55">
      <w:pPr>
        <w:jc w:val="both"/>
        <w:rPr>
          <w:rFonts w:ascii="Arial" w:eastAsia="Times New Roman" w:hAnsi="Arial" w:cs="Arial"/>
          <w:bCs/>
          <w:sz w:val="26"/>
          <w:szCs w:val="26"/>
        </w:rPr>
      </w:pPr>
    </w:p>
    <w:p w14:paraId="064156BC" w14:textId="5677284C"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63872" behindDoc="0" locked="0" layoutInCell="1" allowOverlap="1" wp14:anchorId="13AE54DD" wp14:editId="1DFB8DAF">
                <wp:simplePos x="0" y="0"/>
                <wp:positionH relativeFrom="column">
                  <wp:posOffset>1905</wp:posOffset>
                </wp:positionH>
                <wp:positionV relativeFrom="paragraph">
                  <wp:posOffset>189864</wp:posOffset>
                </wp:positionV>
                <wp:extent cx="2926715" cy="0"/>
                <wp:effectExtent l="0" t="0" r="6985" b="0"/>
                <wp:wrapNone/>
                <wp:docPr id="4" name="Conector rec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267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361C39" id="Conector recto 2" o:spid="_x0000_s1026" style="position:absolute;z-index:25166387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pt,14.95pt" to="230.6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"/>
            </w:pict>
          </mc:Fallback>
        </mc:AlternateContent>
      </w:r>
    </w:p>
    <w:p w14:paraId="13A9208C"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Mgdo</w:t>
      </w:r>
      <w:proofErr w:type="spellEnd"/>
      <w:r w:rsidRPr="00945374">
        <w:rPr>
          <w:rFonts w:ascii="Arial" w:eastAsia="Times New Roman" w:hAnsi="Arial" w:cs="Arial"/>
          <w:bCs/>
          <w:sz w:val="26"/>
          <w:szCs w:val="26"/>
        </w:rPr>
        <w:t xml:space="preserve">. Juan Paulo Almazán </w:t>
      </w:r>
      <w:proofErr w:type="spellStart"/>
      <w:r w:rsidRPr="00945374">
        <w:rPr>
          <w:rFonts w:ascii="Arial" w:eastAsia="Times New Roman" w:hAnsi="Arial" w:cs="Arial"/>
          <w:bCs/>
          <w:sz w:val="26"/>
          <w:szCs w:val="26"/>
        </w:rPr>
        <w:t>Cue</w:t>
      </w:r>
      <w:proofErr w:type="spellEnd"/>
      <w:r w:rsidRPr="00945374">
        <w:rPr>
          <w:rFonts w:ascii="Arial" w:eastAsia="Times New Roman" w:hAnsi="Arial" w:cs="Arial"/>
          <w:bCs/>
          <w:sz w:val="26"/>
          <w:szCs w:val="26"/>
        </w:rPr>
        <w:t>.</w:t>
      </w:r>
    </w:p>
    <w:p w14:paraId="5A5261D1" w14:textId="77777777" w:rsidR="00600E55" w:rsidRPr="00945374" w:rsidRDefault="00600E55" w:rsidP="00600E55">
      <w:pPr>
        <w:ind w:firstLine="1440"/>
        <w:jc w:val="both"/>
        <w:rPr>
          <w:rFonts w:ascii="Arial" w:eastAsia="Times New Roman" w:hAnsi="Arial" w:cs="Arial"/>
          <w:bCs/>
          <w:sz w:val="26"/>
          <w:szCs w:val="26"/>
        </w:rPr>
      </w:pPr>
    </w:p>
    <w:p w14:paraId="257F694B" w14:textId="77777777" w:rsidR="00600E55" w:rsidRPr="00945374" w:rsidRDefault="00600E55" w:rsidP="00600E55">
      <w:pPr>
        <w:jc w:val="both"/>
        <w:rPr>
          <w:rFonts w:ascii="Arial" w:eastAsia="Times New Roman" w:hAnsi="Arial" w:cs="Arial"/>
          <w:bCs/>
          <w:sz w:val="26"/>
          <w:szCs w:val="26"/>
        </w:rPr>
      </w:pPr>
    </w:p>
    <w:p w14:paraId="23F717F9" w14:textId="77777777" w:rsidR="00600E55" w:rsidRPr="00945374" w:rsidRDefault="00600E55" w:rsidP="00600E55">
      <w:pPr>
        <w:jc w:val="both"/>
        <w:rPr>
          <w:rFonts w:ascii="Arial" w:eastAsia="Times New Roman" w:hAnsi="Arial" w:cs="Arial"/>
          <w:bCs/>
          <w:sz w:val="26"/>
          <w:szCs w:val="26"/>
        </w:rPr>
      </w:pPr>
    </w:p>
    <w:p w14:paraId="0965964D" w14:textId="4FCE5DA3"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7728" behindDoc="0" locked="0" layoutInCell="1" allowOverlap="1" wp14:anchorId="21FA6F77" wp14:editId="61A9F2A4">
                <wp:simplePos x="0" y="0"/>
                <wp:positionH relativeFrom="column">
                  <wp:posOffset>1905</wp:posOffset>
                </wp:positionH>
                <wp:positionV relativeFrom="paragraph">
                  <wp:posOffset>189864</wp:posOffset>
                </wp:positionV>
                <wp:extent cx="2926715" cy="0"/>
                <wp:effectExtent l="0" t="0" r="6985" b="0"/>
                <wp:wrapNone/>
                <wp:docPr id="92" name="Conector recto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267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1207D2" id="Conector recto 92" o:spid="_x0000_s1026" style="position:absolute;z-index:2516577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5pt,14.95pt" to="230.6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"/>
            </w:pict>
          </mc:Fallback>
        </mc:AlternateContent>
      </w:r>
    </w:p>
    <w:p w14:paraId="1943B6CE"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María Manuela García Cázares.</w:t>
      </w:r>
    </w:p>
    <w:p w14:paraId="55F773B5" w14:textId="77777777" w:rsidR="00600E55" w:rsidRPr="00945374" w:rsidRDefault="00600E55" w:rsidP="00600E55">
      <w:pPr>
        <w:ind w:firstLine="1440"/>
        <w:jc w:val="both"/>
        <w:rPr>
          <w:rFonts w:ascii="Arial" w:eastAsia="Times New Roman" w:hAnsi="Arial" w:cs="Arial"/>
          <w:bCs/>
          <w:sz w:val="26"/>
          <w:szCs w:val="26"/>
        </w:rPr>
      </w:pPr>
    </w:p>
    <w:p w14:paraId="111EBE46" w14:textId="77777777" w:rsidR="00600E55" w:rsidRPr="00945374" w:rsidRDefault="00600E55" w:rsidP="00600E55">
      <w:pPr>
        <w:ind w:firstLine="1440"/>
        <w:jc w:val="both"/>
        <w:rPr>
          <w:rFonts w:ascii="Arial" w:eastAsia="Times New Roman" w:hAnsi="Arial" w:cs="Arial"/>
          <w:bCs/>
          <w:sz w:val="26"/>
          <w:szCs w:val="26"/>
        </w:rPr>
      </w:pPr>
    </w:p>
    <w:p w14:paraId="63763CE6" w14:textId="77777777" w:rsidR="00600E55" w:rsidRPr="00945374" w:rsidRDefault="00600E55" w:rsidP="00600E55">
      <w:pPr>
        <w:jc w:val="both"/>
        <w:rPr>
          <w:rFonts w:ascii="Arial" w:eastAsia="Times New Roman" w:hAnsi="Arial" w:cs="Arial"/>
          <w:bCs/>
          <w:sz w:val="26"/>
          <w:szCs w:val="26"/>
        </w:rPr>
      </w:pPr>
    </w:p>
    <w:p w14:paraId="4A0B299B" w14:textId="0D9E5EA1" w:rsidR="00600E55" w:rsidRPr="00945374" w:rsidRDefault="000F1D3F" w:rsidP="00600E55">
      <w:pPr>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9776" behindDoc="0" locked="0" layoutInCell="1" allowOverlap="1" wp14:anchorId="1F92DF28" wp14:editId="3EF30F4A">
                <wp:simplePos x="0" y="0"/>
                <wp:positionH relativeFrom="column">
                  <wp:posOffset>-6350</wp:posOffset>
                </wp:positionH>
                <wp:positionV relativeFrom="paragraph">
                  <wp:posOffset>149859</wp:posOffset>
                </wp:positionV>
                <wp:extent cx="2680970" cy="0"/>
                <wp:effectExtent l="0" t="0" r="5080" b="0"/>
                <wp:wrapNone/>
                <wp:docPr id="91" name="Conector recto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09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953F1" id="Conector recto 91" o:spid="_x0000_s1026" style="position:absolute;z-index:25165977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5pt,11.8pt" to="210.6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"/>
            </w:pict>
          </mc:Fallback>
        </mc:AlternateContent>
      </w:r>
    </w:p>
    <w:p w14:paraId="29480849"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María América Onofre Díaz.</w:t>
      </w:r>
    </w:p>
    <w:p w14:paraId="4B729E5A" w14:textId="77777777" w:rsidR="00600E55" w:rsidRPr="00945374" w:rsidRDefault="00600E55" w:rsidP="00600E55">
      <w:pPr>
        <w:jc w:val="both"/>
        <w:rPr>
          <w:rFonts w:ascii="Arial" w:eastAsia="Times New Roman" w:hAnsi="Arial" w:cs="Arial"/>
          <w:bCs/>
          <w:sz w:val="26"/>
          <w:szCs w:val="26"/>
        </w:rPr>
      </w:pPr>
    </w:p>
    <w:p w14:paraId="0731C7A1" w14:textId="77777777" w:rsidR="00600E55" w:rsidRPr="00945374" w:rsidRDefault="00600E55" w:rsidP="00600E55">
      <w:pPr>
        <w:ind w:firstLine="1440"/>
        <w:jc w:val="both"/>
        <w:rPr>
          <w:rFonts w:ascii="Arial" w:eastAsia="Times New Roman" w:hAnsi="Arial" w:cs="Arial"/>
          <w:bCs/>
          <w:sz w:val="26"/>
          <w:szCs w:val="26"/>
        </w:rPr>
      </w:pPr>
    </w:p>
    <w:p w14:paraId="0566DC29" w14:textId="77777777" w:rsidR="00600E55" w:rsidRPr="00945374" w:rsidRDefault="00600E55" w:rsidP="00600E55">
      <w:pPr>
        <w:ind w:firstLine="1440"/>
        <w:jc w:val="both"/>
        <w:rPr>
          <w:rFonts w:ascii="Arial" w:eastAsia="Times New Roman" w:hAnsi="Arial" w:cs="Arial"/>
          <w:bCs/>
          <w:sz w:val="26"/>
          <w:szCs w:val="26"/>
        </w:rPr>
      </w:pPr>
    </w:p>
    <w:p w14:paraId="5618C9FD" w14:textId="06D2E5F5"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60800" behindDoc="0" locked="0" layoutInCell="1" allowOverlap="1" wp14:anchorId="6087BA7A" wp14:editId="7E39B49D">
                <wp:simplePos x="0" y="0"/>
                <wp:positionH relativeFrom="column">
                  <wp:posOffset>10795</wp:posOffset>
                </wp:positionH>
                <wp:positionV relativeFrom="paragraph">
                  <wp:posOffset>161924</wp:posOffset>
                </wp:positionV>
                <wp:extent cx="2917825" cy="0"/>
                <wp:effectExtent l="0" t="0" r="15875" b="0"/>
                <wp:wrapNone/>
                <wp:docPr id="3"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178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1A9B28" id="Conector recto 1" o:spid="_x0000_s1026" style="position:absolute;z-index:25166080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5pt,12.75pt" to="230.6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"/>
            </w:pict>
          </mc:Fallback>
        </mc:AlternateContent>
      </w:r>
    </w:p>
    <w:p w14:paraId="1009D87D"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Mgdo</w:t>
      </w:r>
      <w:proofErr w:type="spellEnd"/>
      <w:r w:rsidRPr="00945374">
        <w:rPr>
          <w:rFonts w:ascii="Arial" w:eastAsia="Times New Roman" w:hAnsi="Arial" w:cs="Arial"/>
          <w:bCs/>
          <w:sz w:val="26"/>
          <w:szCs w:val="26"/>
        </w:rPr>
        <w:t>. Armando Rafael Oviedo Ábrego.</w:t>
      </w:r>
    </w:p>
    <w:p w14:paraId="23BBC8AA" w14:textId="77777777" w:rsidR="00600E55" w:rsidRPr="00945374" w:rsidRDefault="00600E55" w:rsidP="00600E55">
      <w:pPr>
        <w:ind w:firstLine="1440"/>
        <w:jc w:val="both"/>
        <w:rPr>
          <w:rFonts w:ascii="Arial" w:eastAsia="Times New Roman" w:hAnsi="Arial" w:cs="Arial"/>
          <w:bCs/>
          <w:sz w:val="26"/>
          <w:szCs w:val="26"/>
        </w:rPr>
      </w:pPr>
    </w:p>
    <w:p w14:paraId="760DF1EE" w14:textId="77777777" w:rsidR="00600E55" w:rsidRPr="00945374" w:rsidRDefault="00600E55" w:rsidP="00600E55">
      <w:pPr>
        <w:ind w:firstLine="1440"/>
        <w:jc w:val="both"/>
        <w:rPr>
          <w:rFonts w:ascii="Arial" w:eastAsia="Times New Roman" w:hAnsi="Arial" w:cs="Arial"/>
          <w:bCs/>
          <w:sz w:val="26"/>
          <w:szCs w:val="26"/>
        </w:rPr>
      </w:pPr>
    </w:p>
    <w:p w14:paraId="10071EF1" w14:textId="77777777" w:rsidR="00600E55" w:rsidRPr="00945374" w:rsidRDefault="00600E55" w:rsidP="00600E55">
      <w:pPr>
        <w:ind w:firstLine="1440"/>
        <w:jc w:val="both"/>
        <w:rPr>
          <w:rFonts w:ascii="Arial" w:eastAsia="Times New Roman" w:hAnsi="Arial" w:cs="Arial"/>
          <w:bCs/>
          <w:sz w:val="26"/>
          <w:szCs w:val="26"/>
        </w:rPr>
      </w:pPr>
    </w:p>
    <w:p w14:paraId="50D328E6" w14:textId="23551C4C"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64896" behindDoc="0" locked="0" layoutInCell="1" allowOverlap="1" wp14:anchorId="5209B5F5" wp14:editId="4DDC9BE2">
                <wp:simplePos x="0" y="0"/>
                <wp:positionH relativeFrom="column">
                  <wp:posOffset>10795</wp:posOffset>
                </wp:positionH>
                <wp:positionV relativeFrom="paragraph">
                  <wp:posOffset>161924</wp:posOffset>
                </wp:positionV>
                <wp:extent cx="2680970" cy="0"/>
                <wp:effectExtent l="0" t="0" r="5080" b="0"/>
                <wp:wrapNone/>
                <wp:docPr id="90" name="Conector recto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809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EE97D8" id="Conector recto 90" o:spid="_x0000_s1026" style="position:absolute;z-index:25166489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5pt,12.75pt" to="211.9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"/>
            </w:pict>
          </mc:Fallback>
        </mc:AlternateContent>
      </w:r>
    </w:p>
    <w:p w14:paraId="4FD4D6FF"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Silvia Torres Sánchez.</w:t>
      </w:r>
    </w:p>
    <w:p w14:paraId="0B0091AD" w14:textId="577564B3" w:rsidR="00600E55" w:rsidRDefault="00600E55" w:rsidP="00600E55">
      <w:pPr>
        <w:ind w:firstLine="1440"/>
        <w:jc w:val="both"/>
        <w:rPr>
          <w:rFonts w:ascii="Arial" w:eastAsia="Times New Roman" w:hAnsi="Arial" w:cs="Arial"/>
          <w:bCs/>
          <w:sz w:val="26"/>
          <w:szCs w:val="26"/>
        </w:rPr>
      </w:pPr>
    </w:p>
    <w:p w14:paraId="4DA50968" w14:textId="15CE4C5E" w:rsidR="008E7D4B" w:rsidRDefault="008E7D4B" w:rsidP="00600E55">
      <w:pPr>
        <w:ind w:firstLine="1440"/>
        <w:jc w:val="both"/>
        <w:rPr>
          <w:rFonts w:ascii="Arial" w:eastAsia="Times New Roman" w:hAnsi="Arial" w:cs="Arial"/>
          <w:bCs/>
          <w:sz w:val="26"/>
          <w:szCs w:val="26"/>
        </w:rPr>
      </w:pPr>
    </w:p>
    <w:p w14:paraId="26547177" w14:textId="40DE139B" w:rsidR="008E7D4B" w:rsidRDefault="008E7D4B" w:rsidP="00600E55">
      <w:pPr>
        <w:ind w:firstLine="1440"/>
        <w:jc w:val="both"/>
        <w:rPr>
          <w:rFonts w:ascii="Arial" w:eastAsia="Times New Roman" w:hAnsi="Arial" w:cs="Arial"/>
          <w:bCs/>
          <w:sz w:val="26"/>
          <w:szCs w:val="26"/>
        </w:rPr>
      </w:pPr>
    </w:p>
    <w:p w14:paraId="22A2ED83" w14:textId="08C20599" w:rsidR="008E7D4B" w:rsidRDefault="008E7D4B" w:rsidP="00600E55">
      <w:pPr>
        <w:ind w:firstLine="1440"/>
        <w:jc w:val="both"/>
        <w:rPr>
          <w:rFonts w:ascii="Arial" w:eastAsia="Times New Roman" w:hAnsi="Arial" w:cs="Arial"/>
          <w:bCs/>
          <w:sz w:val="26"/>
          <w:szCs w:val="26"/>
        </w:rPr>
      </w:pPr>
    </w:p>
    <w:p w14:paraId="165D7CED" w14:textId="6BEC7851" w:rsidR="008E7D4B" w:rsidRDefault="008E7D4B" w:rsidP="00600E55">
      <w:pPr>
        <w:ind w:firstLine="1440"/>
        <w:jc w:val="both"/>
        <w:rPr>
          <w:rFonts w:ascii="Arial" w:eastAsia="Times New Roman" w:hAnsi="Arial" w:cs="Arial"/>
          <w:bCs/>
          <w:sz w:val="26"/>
          <w:szCs w:val="26"/>
        </w:rPr>
      </w:pPr>
    </w:p>
    <w:p w14:paraId="69D0B542" w14:textId="77777777" w:rsidR="008E7D4B" w:rsidRPr="00945374" w:rsidRDefault="008E7D4B" w:rsidP="00600E55">
      <w:pPr>
        <w:ind w:firstLine="1440"/>
        <w:jc w:val="both"/>
        <w:rPr>
          <w:rFonts w:ascii="Arial" w:eastAsia="Times New Roman" w:hAnsi="Arial" w:cs="Arial"/>
          <w:bCs/>
          <w:sz w:val="26"/>
          <w:szCs w:val="26"/>
        </w:rPr>
      </w:pPr>
    </w:p>
    <w:p w14:paraId="73968158" w14:textId="77777777" w:rsidR="00600E55" w:rsidRPr="00945374" w:rsidRDefault="00600E55" w:rsidP="00600E55">
      <w:pPr>
        <w:ind w:firstLine="1440"/>
        <w:jc w:val="both"/>
        <w:rPr>
          <w:rFonts w:ascii="Arial" w:eastAsia="Times New Roman" w:hAnsi="Arial" w:cs="Arial"/>
          <w:bCs/>
          <w:sz w:val="26"/>
          <w:szCs w:val="26"/>
        </w:rPr>
      </w:pPr>
    </w:p>
    <w:p w14:paraId="731F4E50" w14:textId="7ED3BF97"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4656" behindDoc="0" locked="0" layoutInCell="1" allowOverlap="1" wp14:anchorId="59965776" wp14:editId="567C6FA4">
                <wp:simplePos x="0" y="0"/>
                <wp:positionH relativeFrom="column">
                  <wp:posOffset>1270</wp:posOffset>
                </wp:positionH>
                <wp:positionV relativeFrom="paragraph">
                  <wp:posOffset>187959</wp:posOffset>
                </wp:positionV>
                <wp:extent cx="2819400" cy="0"/>
                <wp:effectExtent l="0" t="0" r="0" b="0"/>
                <wp:wrapNone/>
                <wp:docPr id="89" name="Conector recto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1D5DA" id="Conector recto 89" o:spid="_x0000_s1026" style="position:absolute;z-index:25165465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pt,14.8pt" to="222.1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"/>
            </w:pict>
          </mc:Fallback>
        </mc:AlternateContent>
      </w:r>
    </w:p>
    <w:p w14:paraId="130C4FF9"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Alma Delia González Centeno.</w:t>
      </w:r>
    </w:p>
    <w:p w14:paraId="520AE577" w14:textId="77777777" w:rsidR="00600E55" w:rsidRPr="00945374" w:rsidRDefault="00600E55" w:rsidP="00600E55">
      <w:pPr>
        <w:ind w:firstLine="1440"/>
        <w:jc w:val="both"/>
        <w:rPr>
          <w:rFonts w:ascii="Arial" w:eastAsia="Times New Roman" w:hAnsi="Arial" w:cs="Arial"/>
          <w:bCs/>
          <w:sz w:val="26"/>
          <w:szCs w:val="26"/>
        </w:rPr>
      </w:pPr>
    </w:p>
    <w:p w14:paraId="0711F9C6" w14:textId="77777777" w:rsidR="00600E55" w:rsidRPr="00945374" w:rsidRDefault="00600E55" w:rsidP="00600E55">
      <w:pPr>
        <w:ind w:firstLine="1440"/>
        <w:jc w:val="both"/>
        <w:rPr>
          <w:rFonts w:ascii="Arial" w:eastAsia="Times New Roman" w:hAnsi="Arial" w:cs="Arial"/>
          <w:bCs/>
          <w:sz w:val="26"/>
          <w:szCs w:val="26"/>
        </w:rPr>
      </w:pPr>
    </w:p>
    <w:p w14:paraId="57A7D7DA" w14:textId="77777777" w:rsidR="00600E55" w:rsidRPr="00945374" w:rsidRDefault="00600E55" w:rsidP="00600E55">
      <w:pPr>
        <w:ind w:firstLine="1440"/>
        <w:jc w:val="both"/>
        <w:rPr>
          <w:rFonts w:ascii="Arial" w:eastAsia="Times New Roman" w:hAnsi="Arial" w:cs="Arial"/>
          <w:bCs/>
          <w:sz w:val="26"/>
          <w:szCs w:val="26"/>
        </w:rPr>
      </w:pPr>
    </w:p>
    <w:p w14:paraId="5D10A581" w14:textId="2345AFB9"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1584" behindDoc="0" locked="0" layoutInCell="1" allowOverlap="1" wp14:anchorId="77A63370" wp14:editId="3D814520">
                <wp:simplePos x="0" y="0"/>
                <wp:positionH relativeFrom="column">
                  <wp:posOffset>4445</wp:posOffset>
                </wp:positionH>
                <wp:positionV relativeFrom="paragraph">
                  <wp:posOffset>184784</wp:posOffset>
                </wp:positionV>
                <wp:extent cx="3216910" cy="0"/>
                <wp:effectExtent l="0" t="0" r="2540" b="0"/>
                <wp:wrapNone/>
                <wp:docPr id="88" name="Conector recto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169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C269DF" id="Conector recto 88" o:spid="_x0000_s1026" style="position:absolute;z-index:25165158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35pt,14.55pt" to="253.6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"/>
            </w:pict>
          </mc:Fallback>
        </mc:AlternateContent>
      </w:r>
    </w:p>
    <w:p w14:paraId="62AA2180"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Mgdo</w:t>
      </w:r>
      <w:proofErr w:type="spellEnd"/>
      <w:r w:rsidRPr="00945374">
        <w:rPr>
          <w:rFonts w:ascii="Arial" w:eastAsia="Times New Roman" w:hAnsi="Arial" w:cs="Arial"/>
          <w:bCs/>
          <w:sz w:val="26"/>
          <w:szCs w:val="26"/>
        </w:rPr>
        <w:t>. Jesús María Ponce de León Montes.</w:t>
      </w:r>
    </w:p>
    <w:p w14:paraId="7AA864AD" w14:textId="77777777" w:rsidR="00600E55" w:rsidRPr="00945374" w:rsidRDefault="00600E55" w:rsidP="00600E55">
      <w:pPr>
        <w:ind w:firstLine="1440"/>
        <w:jc w:val="both"/>
        <w:rPr>
          <w:rFonts w:ascii="Arial" w:eastAsia="Times New Roman" w:hAnsi="Arial" w:cs="Arial"/>
          <w:bCs/>
          <w:sz w:val="26"/>
          <w:szCs w:val="26"/>
        </w:rPr>
      </w:pPr>
    </w:p>
    <w:p w14:paraId="292B4912" w14:textId="77777777" w:rsidR="00600E55" w:rsidRPr="00945374" w:rsidRDefault="00600E55" w:rsidP="00600E55">
      <w:pPr>
        <w:ind w:firstLine="1440"/>
        <w:jc w:val="both"/>
        <w:rPr>
          <w:rFonts w:ascii="Arial" w:eastAsia="Times New Roman" w:hAnsi="Arial" w:cs="Arial"/>
          <w:bCs/>
          <w:sz w:val="26"/>
          <w:szCs w:val="26"/>
        </w:rPr>
      </w:pPr>
    </w:p>
    <w:p w14:paraId="7C9EF3B4" w14:textId="77777777" w:rsidR="00600E55" w:rsidRPr="00945374" w:rsidRDefault="00600E55" w:rsidP="00600E55">
      <w:pPr>
        <w:ind w:firstLine="1440"/>
        <w:jc w:val="both"/>
        <w:rPr>
          <w:rFonts w:ascii="Arial" w:eastAsia="Times New Roman" w:hAnsi="Arial" w:cs="Arial"/>
          <w:bCs/>
          <w:sz w:val="26"/>
          <w:szCs w:val="26"/>
        </w:rPr>
      </w:pPr>
    </w:p>
    <w:p w14:paraId="78F83B1F" w14:textId="638AC56D"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2608" behindDoc="0" locked="0" layoutInCell="1" allowOverlap="1" wp14:anchorId="3E104D45" wp14:editId="645D1F68">
                <wp:simplePos x="0" y="0"/>
                <wp:positionH relativeFrom="column">
                  <wp:posOffset>-6985</wp:posOffset>
                </wp:positionH>
                <wp:positionV relativeFrom="paragraph">
                  <wp:posOffset>176529</wp:posOffset>
                </wp:positionV>
                <wp:extent cx="2750185" cy="0"/>
                <wp:effectExtent l="0" t="0" r="12065" b="0"/>
                <wp:wrapNone/>
                <wp:docPr id="87" name="Conector recto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01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E889DC" id="Conector recto 87" o:spid="_x0000_s1026" style="position:absolute;z-index:2516526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55pt,13.9pt" to="3in,1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"/>
            </w:pict>
          </mc:Fallback>
        </mc:AlternateContent>
      </w:r>
    </w:p>
    <w:p w14:paraId="6601027B"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Adriana Monter Guerrero.</w:t>
      </w:r>
    </w:p>
    <w:p w14:paraId="4B9D1F77" w14:textId="2AC2E819" w:rsidR="00600E55" w:rsidRDefault="00600E55" w:rsidP="00600E55">
      <w:pPr>
        <w:jc w:val="both"/>
        <w:rPr>
          <w:rFonts w:ascii="Arial" w:eastAsia="Times New Roman" w:hAnsi="Arial" w:cs="Arial"/>
          <w:bCs/>
          <w:sz w:val="26"/>
          <w:szCs w:val="26"/>
        </w:rPr>
      </w:pPr>
    </w:p>
    <w:p w14:paraId="140F4B44" w14:textId="2D92575D" w:rsidR="00600E55" w:rsidRDefault="00600E55" w:rsidP="00600E55">
      <w:pPr>
        <w:jc w:val="both"/>
        <w:rPr>
          <w:rFonts w:ascii="Arial" w:eastAsia="Times New Roman" w:hAnsi="Arial" w:cs="Arial"/>
          <w:bCs/>
          <w:sz w:val="26"/>
          <w:szCs w:val="26"/>
        </w:rPr>
      </w:pPr>
    </w:p>
    <w:p w14:paraId="622E4A19" w14:textId="77777777" w:rsidR="00600E55" w:rsidRDefault="00600E55" w:rsidP="00600E55">
      <w:pPr>
        <w:jc w:val="both"/>
        <w:rPr>
          <w:rFonts w:ascii="Arial" w:eastAsia="Times New Roman" w:hAnsi="Arial" w:cs="Arial"/>
          <w:bCs/>
          <w:sz w:val="26"/>
          <w:szCs w:val="26"/>
        </w:rPr>
      </w:pPr>
    </w:p>
    <w:p w14:paraId="02417049" w14:textId="025265FF" w:rsidR="00600E55" w:rsidRPr="00945374" w:rsidRDefault="000F1D3F" w:rsidP="00600E55">
      <w:pPr>
        <w:ind w:firstLine="1440"/>
        <w:jc w:val="both"/>
        <w:rPr>
          <w:rFonts w:ascii="Arial" w:eastAsia="Times New Roman" w:hAnsi="Arial" w:cs="Arial"/>
          <w:bCs/>
          <w:sz w:val="26"/>
          <w:szCs w:val="26"/>
        </w:rPr>
      </w:pPr>
      <w:r>
        <w:rPr>
          <w:rFonts w:ascii="Arial" w:hAnsi="Arial" w:cs="Arial"/>
          <w:noProof/>
          <w:highlight w:val="yellow"/>
          <w:lang w:val="es-MX" w:eastAsia="es-MX"/>
        </w:rPr>
        <mc:AlternateContent>
          <mc:Choice Requires="wps">
            <w:drawing>
              <wp:anchor distT="4294967292" distB="4294967292" distL="114300" distR="114300" simplePos="0" relativeHeight="251665920" behindDoc="0" locked="0" layoutInCell="1" allowOverlap="1" wp14:anchorId="12711408" wp14:editId="6C688F67">
                <wp:simplePos x="0" y="0"/>
                <wp:positionH relativeFrom="column">
                  <wp:posOffset>-10160</wp:posOffset>
                </wp:positionH>
                <wp:positionV relativeFrom="paragraph">
                  <wp:posOffset>184784</wp:posOffset>
                </wp:positionV>
                <wp:extent cx="2692400" cy="0"/>
                <wp:effectExtent l="0" t="0" r="12700" b="0"/>
                <wp:wrapNone/>
                <wp:docPr id="84" name="Conector recto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92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6B4014" id="Conector recto 84" o:spid="_x0000_s1026" style="position:absolute;z-index:25166592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pt,14.55pt" to="211.2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"/>
            </w:pict>
          </mc:Fallback>
        </mc:AlternateContent>
      </w:r>
    </w:p>
    <w:p w14:paraId="237D48C2"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Mgdo</w:t>
      </w:r>
      <w:proofErr w:type="spellEnd"/>
      <w:r w:rsidRPr="00945374">
        <w:rPr>
          <w:rFonts w:ascii="Arial" w:eastAsia="Times New Roman" w:hAnsi="Arial" w:cs="Arial"/>
          <w:bCs/>
          <w:sz w:val="26"/>
          <w:szCs w:val="26"/>
        </w:rPr>
        <w:t>. Alejandro Hernández Castillo.</w:t>
      </w:r>
    </w:p>
    <w:p w14:paraId="23841B43" w14:textId="77777777" w:rsidR="00600E55" w:rsidRPr="00945374" w:rsidRDefault="00600E55" w:rsidP="00600E55">
      <w:pPr>
        <w:ind w:firstLine="1440"/>
        <w:jc w:val="both"/>
        <w:rPr>
          <w:rFonts w:ascii="Arial" w:eastAsia="Times New Roman" w:hAnsi="Arial" w:cs="Arial"/>
          <w:bCs/>
          <w:sz w:val="26"/>
          <w:szCs w:val="26"/>
        </w:rPr>
      </w:pPr>
    </w:p>
    <w:p w14:paraId="1E16AC23" w14:textId="77777777" w:rsidR="00600E55" w:rsidRPr="00945374" w:rsidRDefault="00600E55" w:rsidP="00600E55">
      <w:pPr>
        <w:ind w:firstLine="1440"/>
        <w:jc w:val="both"/>
        <w:rPr>
          <w:rFonts w:ascii="Arial" w:eastAsia="Times New Roman" w:hAnsi="Arial" w:cs="Arial"/>
          <w:bCs/>
          <w:sz w:val="26"/>
          <w:szCs w:val="26"/>
        </w:rPr>
      </w:pPr>
    </w:p>
    <w:p w14:paraId="66D6898A" w14:textId="77777777" w:rsidR="00600E55" w:rsidRPr="00945374" w:rsidRDefault="00600E55" w:rsidP="00600E55">
      <w:pPr>
        <w:ind w:firstLine="1440"/>
        <w:jc w:val="both"/>
        <w:rPr>
          <w:rFonts w:ascii="Arial" w:eastAsia="Times New Roman" w:hAnsi="Arial" w:cs="Arial"/>
          <w:bCs/>
          <w:sz w:val="26"/>
          <w:szCs w:val="26"/>
        </w:rPr>
      </w:pPr>
    </w:p>
    <w:p w14:paraId="4F675045" w14:textId="6AED251D"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6704" behindDoc="0" locked="0" layoutInCell="1" allowOverlap="1" wp14:anchorId="171A20B8" wp14:editId="68BB0CF6">
                <wp:simplePos x="0" y="0"/>
                <wp:positionH relativeFrom="column">
                  <wp:posOffset>-15875</wp:posOffset>
                </wp:positionH>
                <wp:positionV relativeFrom="paragraph">
                  <wp:posOffset>184784</wp:posOffset>
                </wp:positionV>
                <wp:extent cx="2581275" cy="0"/>
                <wp:effectExtent l="0" t="0" r="9525" b="0"/>
                <wp:wrapNone/>
                <wp:docPr id="86" name="Conector recto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81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F2CA51" id="Conector recto 86" o:spid="_x0000_s1026" style="position:absolute;z-index:2516567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5pt,14.55pt" to="202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"/>
            </w:pict>
          </mc:Fallback>
        </mc:AlternateContent>
      </w:r>
    </w:p>
    <w:p w14:paraId="497F3870" w14:textId="77777777" w:rsidR="00600E55" w:rsidRPr="00945374" w:rsidRDefault="00600E55" w:rsidP="00600E55">
      <w:pPr>
        <w:jc w:val="both"/>
        <w:rPr>
          <w:rFonts w:ascii="Arial" w:eastAsia="Times New Roman" w:hAnsi="Arial" w:cs="Arial"/>
          <w:bCs/>
          <w:sz w:val="26"/>
          <w:szCs w:val="26"/>
        </w:rPr>
      </w:pPr>
      <w:proofErr w:type="spellStart"/>
      <w:r w:rsidRPr="00945374">
        <w:rPr>
          <w:rFonts w:ascii="Arial" w:eastAsia="Times New Roman" w:hAnsi="Arial" w:cs="Arial"/>
          <w:bCs/>
          <w:sz w:val="26"/>
          <w:szCs w:val="26"/>
        </w:rPr>
        <w:t>Mgda</w:t>
      </w:r>
      <w:proofErr w:type="spellEnd"/>
      <w:r w:rsidRPr="00945374">
        <w:rPr>
          <w:rFonts w:ascii="Arial" w:eastAsia="Times New Roman" w:hAnsi="Arial" w:cs="Arial"/>
          <w:bCs/>
          <w:sz w:val="26"/>
          <w:szCs w:val="26"/>
        </w:rPr>
        <w:t>. Graciela Treviño Rodríguez.</w:t>
      </w:r>
    </w:p>
    <w:p w14:paraId="6C61E35B" w14:textId="77777777" w:rsidR="00600E55" w:rsidRPr="00945374" w:rsidRDefault="00600E55" w:rsidP="00600E55">
      <w:pPr>
        <w:ind w:firstLine="1440"/>
        <w:jc w:val="both"/>
        <w:rPr>
          <w:rFonts w:ascii="Arial" w:eastAsia="Times New Roman" w:hAnsi="Arial" w:cs="Arial"/>
          <w:bCs/>
          <w:sz w:val="26"/>
          <w:szCs w:val="26"/>
        </w:rPr>
      </w:pPr>
    </w:p>
    <w:p w14:paraId="025C0D74" w14:textId="35B7363B" w:rsidR="00600E55" w:rsidRDefault="00600E55" w:rsidP="00600E55">
      <w:pPr>
        <w:jc w:val="both"/>
        <w:rPr>
          <w:rFonts w:ascii="Arial" w:eastAsia="Times New Roman" w:hAnsi="Arial" w:cs="Arial"/>
          <w:bCs/>
          <w:sz w:val="26"/>
          <w:szCs w:val="26"/>
        </w:rPr>
      </w:pPr>
    </w:p>
    <w:p w14:paraId="50A84A54" w14:textId="77777777" w:rsidR="00527CA3" w:rsidRPr="00945374" w:rsidRDefault="00527CA3" w:rsidP="00600E55">
      <w:pPr>
        <w:jc w:val="both"/>
        <w:rPr>
          <w:rFonts w:ascii="Arial" w:eastAsia="Times New Roman" w:hAnsi="Arial" w:cs="Arial"/>
          <w:bCs/>
          <w:sz w:val="26"/>
          <w:szCs w:val="26"/>
        </w:rPr>
      </w:pPr>
    </w:p>
    <w:p w14:paraId="207CC421" w14:textId="77777777" w:rsidR="00600E55" w:rsidRPr="00945374" w:rsidRDefault="00600E55" w:rsidP="00600E55">
      <w:pPr>
        <w:jc w:val="both"/>
        <w:rPr>
          <w:rFonts w:ascii="Arial" w:eastAsia="Times New Roman" w:hAnsi="Arial" w:cs="Arial"/>
          <w:bCs/>
          <w:sz w:val="26"/>
          <w:szCs w:val="26"/>
        </w:rPr>
      </w:pPr>
    </w:p>
    <w:p w14:paraId="6D7CE72D" w14:textId="77777777" w:rsidR="00600E55" w:rsidRPr="00945374" w:rsidRDefault="00600E55" w:rsidP="00600E55">
      <w:pPr>
        <w:jc w:val="both"/>
        <w:rPr>
          <w:rFonts w:ascii="Arial" w:eastAsia="Times New Roman" w:hAnsi="Arial" w:cs="Arial"/>
          <w:bCs/>
          <w:sz w:val="26"/>
          <w:szCs w:val="26"/>
        </w:rPr>
      </w:pPr>
    </w:p>
    <w:p w14:paraId="6BBD9B3C" w14:textId="6D536C20" w:rsidR="00600E55" w:rsidRPr="00945374" w:rsidRDefault="000F1D3F" w:rsidP="00600E55">
      <w:pPr>
        <w:ind w:firstLine="1440"/>
        <w:jc w:val="both"/>
        <w:rPr>
          <w:rFonts w:ascii="Arial" w:eastAsia="Times New Roman" w:hAnsi="Arial" w:cs="Arial"/>
          <w:bCs/>
          <w:sz w:val="26"/>
          <w:szCs w:val="26"/>
        </w:rPr>
      </w:pPr>
      <w:r>
        <w:rPr>
          <w:rFonts w:ascii="Arial" w:hAnsi="Arial" w:cs="Arial"/>
          <w:noProof/>
          <w:lang w:val="es-MX" w:eastAsia="es-MX"/>
        </w:rPr>
        <mc:AlternateContent>
          <mc:Choice Requires="wps">
            <w:drawing>
              <wp:anchor distT="4294967292" distB="4294967292" distL="114300" distR="114300" simplePos="0" relativeHeight="251653632" behindDoc="0" locked="0" layoutInCell="1" allowOverlap="1" wp14:anchorId="6065F3F4" wp14:editId="1247F374">
                <wp:simplePos x="0" y="0"/>
                <wp:positionH relativeFrom="column">
                  <wp:posOffset>1199515</wp:posOffset>
                </wp:positionH>
                <wp:positionV relativeFrom="paragraph">
                  <wp:posOffset>225424</wp:posOffset>
                </wp:positionV>
                <wp:extent cx="2819400" cy="0"/>
                <wp:effectExtent l="0" t="0" r="0" b="0"/>
                <wp:wrapNone/>
                <wp:docPr id="83" name="Conector recto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19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ECFEC0" id="Conector recto 83" o:spid="_x0000_s1026" style="position:absolute;z-index:25165363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94.45pt,17.75pt" to="316.4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"/>
            </w:pict>
          </mc:Fallback>
        </mc:AlternateContent>
      </w:r>
    </w:p>
    <w:p w14:paraId="63F95098" w14:textId="77777777" w:rsidR="00600E55" w:rsidRPr="00945374" w:rsidRDefault="00600E55" w:rsidP="00600E55">
      <w:pPr>
        <w:spacing w:after="0"/>
        <w:jc w:val="center"/>
        <w:rPr>
          <w:rFonts w:ascii="Arial" w:eastAsia="Times New Roman" w:hAnsi="Arial" w:cs="Arial"/>
          <w:bCs/>
          <w:sz w:val="26"/>
          <w:szCs w:val="26"/>
        </w:rPr>
      </w:pPr>
      <w:r w:rsidRPr="00945374">
        <w:rPr>
          <w:rFonts w:ascii="Arial" w:eastAsia="Times New Roman" w:hAnsi="Arial" w:cs="Arial"/>
          <w:bCs/>
          <w:sz w:val="26"/>
          <w:szCs w:val="26"/>
        </w:rPr>
        <w:t>Lic. Ma. del Rosario Torres Mancilla.</w:t>
      </w:r>
    </w:p>
    <w:p w14:paraId="6E95C489" w14:textId="77777777" w:rsidR="00600E55" w:rsidRPr="00945374" w:rsidRDefault="00600E55" w:rsidP="00600E55">
      <w:pPr>
        <w:spacing w:after="0"/>
        <w:jc w:val="center"/>
        <w:rPr>
          <w:rFonts w:ascii="Arial" w:eastAsia="Times New Roman" w:hAnsi="Arial" w:cs="Arial"/>
          <w:bCs/>
          <w:sz w:val="26"/>
          <w:szCs w:val="26"/>
        </w:rPr>
      </w:pPr>
      <w:r w:rsidRPr="00945374">
        <w:rPr>
          <w:rFonts w:ascii="Arial" w:eastAsia="Times New Roman" w:hAnsi="Arial" w:cs="Arial"/>
          <w:bCs/>
          <w:sz w:val="26"/>
          <w:szCs w:val="26"/>
        </w:rPr>
        <w:t>Secretaria General de Acuerdos del Supremo</w:t>
      </w:r>
    </w:p>
    <w:p w14:paraId="3E35D031" w14:textId="3E3C7984" w:rsidR="00093895" w:rsidRDefault="00600E55" w:rsidP="008E7D4B">
      <w:pPr>
        <w:spacing w:after="0"/>
        <w:jc w:val="center"/>
      </w:pPr>
      <w:r w:rsidRPr="00945374">
        <w:rPr>
          <w:rFonts w:ascii="Arial" w:eastAsia="Times New Roman" w:hAnsi="Arial" w:cs="Arial"/>
          <w:bCs/>
          <w:sz w:val="26"/>
          <w:szCs w:val="26"/>
        </w:rPr>
        <w:t>Tribunal de Justicia del Estado.</w:t>
      </w:r>
    </w:p>
    <w:sectPr w:rsidR="00093895" w:rsidSect="008401C0">
      <w:headerReference w:type="even" r:id="rId8"/>
      <w:headerReference w:type="default" r:id="rId9"/>
      <w:footerReference w:type="even" r:id="rId10"/>
      <w:footerReference w:type="default" r:id="rId11"/>
      <w:pgSz w:w="12240" w:h="20160" w:code="5"/>
      <w:pgMar w:top="1985" w:right="1701" w:bottom="1701" w:left="2552" w:header="851" w:footer="94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D9C0BE" w14:textId="77777777" w:rsidR="003B76B0" w:rsidRDefault="003B76B0" w:rsidP="005161F6">
      <w:pPr>
        <w:spacing w:after="0" w:line="240" w:lineRule="auto"/>
      </w:pPr>
      <w:r>
        <w:separator/>
      </w:r>
    </w:p>
  </w:endnote>
  <w:endnote w:type="continuationSeparator" w:id="0">
    <w:p w14:paraId="0BECE9D0" w14:textId="77777777" w:rsidR="003B76B0" w:rsidRDefault="003B76B0" w:rsidP="005161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4E"/>
    <w:family w:val="auto"/>
    <w:pitch w:val="variable"/>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C8CD35" w14:textId="04655F4F" w:rsidR="00F50C0D" w:rsidRPr="00183AEB" w:rsidRDefault="00F50C0D">
    <w:pPr>
      <w:pStyle w:val="Piedepgina"/>
      <w:jc w:val="center"/>
      <w:rPr>
        <w:rFonts w:ascii="Arial" w:hAnsi="Arial"/>
        <w:sz w:val="20"/>
        <w:szCs w:val="20"/>
      </w:rPr>
    </w:pPr>
    <w:r w:rsidRPr="00183AEB">
      <w:rPr>
        <w:rFonts w:ascii="Arial" w:hAnsi="Arial"/>
        <w:sz w:val="20"/>
        <w:szCs w:val="20"/>
      </w:rPr>
      <w:fldChar w:fldCharType="begin"/>
    </w:r>
    <w:r w:rsidRPr="00183AEB">
      <w:rPr>
        <w:rFonts w:ascii="Arial" w:hAnsi="Arial"/>
        <w:sz w:val="20"/>
        <w:szCs w:val="20"/>
      </w:rPr>
      <w:instrText>PAGE   \* MERGEFORMAT</w:instrText>
    </w:r>
    <w:r w:rsidRPr="00183AEB">
      <w:rPr>
        <w:rFonts w:ascii="Arial" w:hAnsi="Arial"/>
        <w:sz w:val="20"/>
        <w:szCs w:val="20"/>
      </w:rPr>
      <w:fldChar w:fldCharType="separate"/>
    </w:r>
    <w:r w:rsidR="00EE6B10" w:rsidRPr="00EE6B10">
      <w:rPr>
        <w:rFonts w:ascii="Arial" w:hAnsi="Arial"/>
        <w:noProof/>
        <w:sz w:val="20"/>
        <w:szCs w:val="20"/>
        <w:lang w:val="es-ES"/>
      </w:rPr>
      <w:t>16</w:t>
    </w:r>
    <w:r w:rsidRPr="00183AEB">
      <w:rPr>
        <w:rFonts w:ascii="Arial" w:hAnsi="Arial"/>
        <w:sz w:val="20"/>
        <w:szCs w:val="20"/>
      </w:rPr>
      <w:fldChar w:fldCharType="end"/>
    </w:r>
  </w:p>
  <w:p w14:paraId="207539AE" w14:textId="77777777" w:rsidR="00F50C0D" w:rsidRDefault="00F50C0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D93CEA" w14:textId="4065A95A" w:rsidR="00F50C0D" w:rsidRPr="002C53B8" w:rsidRDefault="00F50C0D">
    <w:pPr>
      <w:pStyle w:val="Piedepgina"/>
      <w:jc w:val="center"/>
      <w:rPr>
        <w:rFonts w:ascii="Arial" w:hAnsi="Arial" w:cs="Arial"/>
        <w:sz w:val="20"/>
        <w:szCs w:val="20"/>
      </w:rPr>
    </w:pPr>
    <w:r w:rsidRPr="002C53B8">
      <w:rPr>
        <w:rFonts w:ascii="Arial" w:hAnsi="Arial" w:cs="Arial"/>
        <w:sz w:val="20"/>
        <w:szCs w:val="20"/>
      </w:rPr>
      <w:fldChar w:fldCharType="begin"/>
    </w:r>
    <w:r w:rsidRPr="002C53B8">
      <w:rPr>
        <w:rFonts w:ascii="Arial" w:hAnsi="Arial" w:cs="Arial"/>
        <w:sz w:val="20"/>
        <w:szCs w:val="20"/>
      </w:rPr>
      <w:instrText>PAGE   \* MERGEFORMAT</w:instrText>
    </w:r>
    <w:r w:rsidRPr="002C53B8">
      <w:rPr>
        <w:rFonts w:ascii="Arial" w:hAnsi="Arial" w:cs="Arial"/>
        <w:sz w:val="20"/>
        <w:szCs w:val="20"/>
      </w:rPr>
      <w:fldChar w:fldCharType="separate"/>
    </w:r>
    <w:r w:rsidR="00EE6B10" w:rsidRPr="00EE6B10">
      <w:rPr>
        <w:rFonts w:ascii="Arial" w:hAnsi="Arial" w:cs="Arial"/>
        <w:noProof/>
        <w:sz w:val="20"/>
        <w:szCs w:val="20"/>
        <w:lang w:val="es-ES"/>
      </w:rPr>
      <w:t>17</w:t>
    </w:r>
    <w:r w:rsidRPr="002C53B8">
      <w:rPr>
        <w:rFonts w:ascii="Arial" w:hAnsi="Arial" w:cs="Arial"/>
        <w:sz w:val="20"/>
        <w:szCs w:val="20"/>
      </w:rPr>
      <w:fldChar w:fldCharType="end"/>
    </w:r>
  </w:p>
  <w:p w14:paraId="0B02C3E3" w14:textId="77777777" w:rsidR="00F50C0D" w:rsidRDefault="00F50C0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E39C46" w14:textId="77777777" w:rsidR="003B76B0" w:rsidRDefault="003B76B0" w:rsidP="005161F6">
      <w:pPr>
        <w:spacing w:after="0" w:line="240" w:lineRule="auto"/>
      </w:pPr>
      <w:r>
        <w:separator/>
      </w:r>
    </w:p>
  </w:footnote>
  <w:footnote w:type="continuationSeparator" w:id="0">
    <w:p w14:paraId="13365DA2" w14:textId="77777777" w:rsidR="003B76B0" w:rsidRDefault="003B76B0" w:rsidP="005161F6">
      <w:pPr>
        <w:spacing w:after="0" w:line="240" w:lineRule="auto"/>
      </w:pPr>
      <w:r>
        <w:continuationSeparator/>
      </w:r>
    </w:p>
  </w:footnote>
  <w:footnote w:id="1">
    <w:p w14:paraId="327BFBC0" w14:textId="77777777" w:rsidR="00E55EF3" w:rsidRPr="00E25D80" w:rsidRDefault="00E55EF3" w:rsidP="008F0599">
      <w:pPr>
        <w:tabs>
          <w:tab w:val="left" w:pos="1418"/>
        </w:tabs>
        <w:spacing w:after="0"/>
        <w:jc w:val="both"/>
        <w:rPr>
          <w:rFonts w:ascii="Arial" w:hAnsi="Arial" w:cs="Arial"/>
          <w:sz w:val="20"/>
          <w:szCs w:val="20"/>
        </w:rPr>
      </w:pPr>
      <w:r w:rsidRPr="00E25D80">
        <w:rPr>
          <w:rStyle w:val="Refdenotaalpie"/>
          <w:rFonts w:ascii="Arial" w:hAnsi="Arial" w:cs="Arial"/>
          <w:sz w:val="20"/>
          <w:szCs w:val="20"/>
        </w:rPr>
        <w:footnoteRef/>
      </w:r>
      <w:r w:rsidRPr="00E25D80">
        <w:rPr>
          <w:rFonts w:ascii="Arial" w:hAnsi="Arial" w:cs="Arial"/>
          <w:sz w:val="20"/>
          <w:szCs w:val="20"/>
        </w:rPr>
        <w:t xml:space="preserve"> </w:t>
      </w:r>
      <w:r w:rsidRPr="00E25D80">
        <w:rPr>
          <w:rFonts w:ascii="Arial" w:hAnsi="Arial" w:cs="Arial"/>
          <w:b/>
          <w:sz w:val="20"/>
          <w:szCs w:val="20"/>
        </w:rPr>
        <w:t>Artículo 971</w:t>
      </w:r>
      <w:r w:rsidRPr="00E25D80">
        <w:rPr>
          <w:rFonts w:ascii="Arial" w:hAnsi="Arial" w:cs="Arial"/>
          <w:sz w:val="20"/>
          <w:szCs w:val="20"/>
        </w:rPr>
        <w:t>. El recurso de queja procederá:</w:t>
      </w:r>
    </w:p>
    <w:p w14:paraId="5975BF9A" w14:textId="77777777" w:rsidR="00E55EF3" w:rsidRPr="00E25D80" w:rsidRDefault="00E55EF3" w:rsidP="008F0599">
      <w:pPr>
        <w:tabs>
          <w:tab w:val="left" w:pos="1418"/>
        </w:tabs>
        <w:spacing w:after="0"/>
        <w:jc w:val="both"/>
        <w:rPr>
          <w:rFonts w:ascii="Arial" w:hAnsi="Arial" w:cs="Arial"/>
          <w:sz w:val="20"/>
          <w:szCs w:val="20"/>
        </w:rPr>
      </w:pPr>
      <w:r w:rsidRPr="00E25D80">
        <w:rPr>
          <w:rFonts w:ascii="Arial" w:hAnsi="Arial" w:cs="Arial"/>
          <w:sz w:val="20"/>
          <w:szCs w:val="20"/>
        </w:rPr>
        <w:t>I. Contra el juez que se niegue a admitir una demanda o desconozca de oficio la personalidad de un litigante, antes del emplazamiento;</w:t>
      </w:r>
    </w:p>
    <w:p w14:paraId="15446265" w14:textId="77777777" w:rsidR="00E55EF3" w:rsidRPr="00E25D80" w:rsidRDefault="00E55EF3" w:rsidP="008F0599">
      <w:pPr>
        <w:tabs>
          <w:tab w:val="left" w:pos="1418"/>
        </w:tabs>
        <w:spacing w:after="0"/>
        <w:jc w:val="both"/>
        <w:rPr>
          <w:rFonts w:ascii="Arial" w:hAnsi="Arial" w:cs="Arial"/>
          <w:sz w:val="20"/>
          <w:szCs w:val="20"/>
        </w:rPr>
      </w:pPr>
      <w:r w:rsidRPr="00E25D80">
        <w:rPr>
          <w:rFonts w:ascii="Arial" w:hAnsi="Arial" w:cs="Arial"/>
          <w:sz w:val="20"/>
          <w:szCs w:val="20"/>
        </w:rPr>
        <w:t>II. Respecto de las interlocutorias dictadas en la ejecución de sentencias;</w:t>
      </w:r>
    </w:p>
    <w:p w14:paraId="7B7F824C" w14:textId="77777777" w:rsidR="00E55EF3" w:rsidRPr="00E25D80" w:rsidRDefault="00E55EF3" w:rsidP="008F0599">
      <w:pPr>
        <w:tabs>
          <w:tab w:val="left" w:pos="1418"/>
        </w:tabs>
        <w:spacing w:after="0"/>
        <w:jc w:val="both"/>
        <w:rPr>
          <w:rFonts w:ascii="Arial" w:hAnsi="Arial" w:cs="Arial"/>
          <w:sz w:val="20"/>
          <w:szCs w:val="20"/>
        </w:rPr>
      </w:pPr>
      <w:r w:rsidRPr="00E25D80">
        <w:rPr>
          <w:rFonts w:ascii="Arial" w:hAnsi="Arial" w:cs="Arial"/>
          <w:sz w:val="20"/>
          <w:szCs w:val="20"/>
        </w:rPr>
        <w:t>III. Contra la resolución que niegue admitir una apelación;</w:t>
      </w:r>
    </w:p>
    <w:p w14:paraId="65B693FE" w14:textId="77777777" w:rsidR="00E55EF3" w:rsidRPr="00E25D80" w:rsidRDefault="00E55EF3" w:rsidP="008F0599">
      <w:pPr>
        <w:tabs>
          <w:tab w:val="left" w:pos="1418"/>
        </w:tabs>
        <w:spacing w:after="0"/>
        <w:jc w:val="both"/>
        <w:rPr>
          <w:rFonts w:ascii="Arial" w:hAnsi="Arial" w:cs="Arial"/>
          <w:sz w:val="20"/>
          <w:szCs w:val="20"/>
        </w:rPr>
      </w:pPr>
      <w:r w:rsidRPr="00E25D80">
        <w:rPr>
          <w:rFonts w:ascii="Arial" w:hAnsi="Arial" w:cs="Arial"/>
          <w:sz w:val="20"/>
          <w:szCs w:val="20"/>
        </w:rPr>
        <w:t>IV. En los demás casos fijados por la Ley.</w:t>
      </w:r>
    </w:p>
    <w:p w14:paraId="2858772E" w14:textId="77777777" w:rsidR="00E55EF3" w:rsidRPr="00E25D80" w:rsidRDefault="00E55EF3" w:rsidP="008F0599">
      <w:pPr>
        <w:pStyle w:val="Textonotapie"/>
        <w:jc w:val="both"/>
        <w:rPr>
          <w:rFonts w:ascii="Arial" w:hAnsi="Arial" w:cs="Arial"/>
          <w:lang w:val="es-MX"/>
        </w:rPr>
      </w:pPr>
      <w:r w:rsidRPr="00E25D80">
        <w:rPr>
          <w:rFonts w:ascii="Arial" w:hAnsi="Arial" w:cs="Arial"/>
          <w:b/>
          <w:lang w:val="es-MX" w:eastAsia="es-MX"/>
        </w:rPr>
        <w:t>Artículo 973</w:t>
      </w:r>
      <w:r w:rsidRPr="00E25D80">
        <w:rPr>
          <w:rFonts w:ascii="Arial" w:hAnsi="Arial" w:cs="Arial"/>
          <w:lang w:val="es-MX" w:eastAsia="es-MX"/>
        </w:rPr>
        <w:t>. El recurso de queja contra un juez se interpondrá por escrito ante el superior inmediato, dentro de los tres días siguientes a la notificación del acto reclamado expresando los motivos del agravio.</w:t>
      </w:r>
    </w:p>
  </w:footnote>
  <w:footnote w:id="2">
    <w:p w14:paraId="64E0D582" w14:textId="77777777" w:rsidR="00E55EF3" w:rsidRDefault="00E55EF3" w:rsidP="00E55EF3">
      <w:pPr>
        <w:pStyle w:val="Textonotapie"/>
        <w:rPr>
          <w:rFonts w:ascii="Arial" w:hAnsi="Arial" w:cs="Arial"/>
          <w:lang w:val="es-MX"/>
        </w:rPr>
      </w:pPr>
      <w:r>
        <w:rPr>
          <w:rStyle w:val="Refdenotaalpie"/>
          <w:rFonts w:ascii="Arial" w:hAnsi="Arial" w:cs="Arial"/>
        </w:rPr>
        <w:footnoteRef/>
      </w:r>
      <w:r>
        <w:rPr>
          <w:rFonts w:ascii="Arial" w:hAnsi="Arial" w:cs="Arial"/>
        </w:rPr>
        <w:t xml:space="preserve"> Foja 14 frente de los autos que integran el Toca 636/2018</w:t>
      </w:r>
    </w:p>
  </w:footnote>
  <w:footnote w:id="3">
    <w:p w14:paraId="0E126632" w14:textId="77777777" w:rsidR="00567119" w:rsidRDefault="00567119" w:rsidP="00567119">
      <w:pPr>
        <w:pStyle w:val="Textonotapie"/>
        <w:jc w:val="both"/>
        <w:rPr>
          <w:lang w:val="es-MX"/>
        </w:rPr>
      </w:pPr>
      <w:r>
        <w:rPr>
          <w:rStyle w:val="Refdenotaalpie"/>
        </w:rPr>
        <w:footnoteRef/>
      </w:r>
      <w:r>
        <w:t xml:space="preserve"> </w:t>
      </w:r>
      <w:r>
        <w:rPr>
          <w:rFonts w:ascii="Arial" w:hAnsi="Arial" w:cs="Arial"/>
        </w:rPr>
        <w:t xml:space="preserve">Atento al criterio jurisdiccional que, aplicado por analogía, literalmente establece: </w:t>
      </w:r>
      <w:r>
        <w:rPr>
          <w:rFonts w:ascii="Arial" w:hAnsi="Arial" w:cs="Arial"/>
          <w:b/>
          <w:bCs/>
          <w:iCs/>
        </w:rPr>
        <w:t>APELACIÓN, LA LITIS SE INTEGRA EN EL RECURSO DE, CON LA SENTENCIA IMPUGNADA Y LOS AGRAVIOS EXPRESADOS POR EL RECURRENTE</w:t>
      </w:r>
      <w:r>
        <w:rPr>
          <w:rFonts w:ascii="Arial" w:hAnsi="Arial" w:cs="Arial"/>
          <w:iCs/>
        </w:rPr>
        <w:t xml:space="preserve">. En el recurso de apelación, la </w:t>
      </w:r>
      <w:proofErr w:type="spellStart"/>
      <w:r>
        <w:rPr>
          <w:rFonts w:ascii="Arial" w:hAnsi="Arial" w:cs="Arial"/>
          <w:iCs/>
        </w:rPr>
        <w:t>litis</w:t>
      </w:r>
      <w:proofErr w:type="spellEnd"/>
      <w:r>
        <w:rPr>
          <w:rFonts w:ascii="Arial" w:hAnsi="Arial" w:cs="Arial"/>
          <w:iCs/>
        </w:rPr>
        <w:t xml:space="preserve"> se integra únicamente con la sentencia impugnada y los agravios expresados por el recurrente, de tal manera que el tribunal de alzada, no está obligado a tomar en cuenta el escrito de contestación a dichos agravios, exhibido por la contraparte del inconforme, toda vez que no existe precepto legal alguno en el Código de Procedimientos Civiles del Distrito Federal que así lo determine.</w:t>
      </w:r>
      <w:r>
        <w:rPr>
          <w:rFonts w:ascii="Arial" w:hAnsi="Arial" w:cs="Arial"/>
        </w:rPr>
        <w:t xml:space="preserve"> (I.6o.C. J/17, Sexto Tribunal Colegiado en Materia Civil del Primer Circuito, Semanario Judicial de la Federación y su Gaceta, Tomo X, Agosto de 1999, p. 615, Registro: 193586).</w:t>
      </w:r>
      <w:r>
        <w:t xml:space="preserve"> </w:t>
      </w:r>
    </w:p>
  </w:footnote>
  <w:footnote w:id="4">
    <w:p w14:paraId="72E733B9" w14:textId="77777777" w:rsidR="00567119" w:rsidRDefault="00567119" w:rsidP="00567119">
      <w:pPr>
        <w:pStyle w:val="Textonotapie"/>
        <w:jc w:val="both"/>
        <w:rPr>
          <w:rFonts w:ascii="Arial" w:hAnsi="Arial" w:cs="Arial"/>
        </w:rPr>
      </w:pPr>
      <w:r>
        <w:rPr>
          <w:rStyle w:val="Refdenotaalpie"/>
        </w:rPr>
        <w:footnoteRef/>
      </w:r>
      <w:r>
        <w:t xml:space="preserve"> </w:t>
      </w:r>
      <w:r>
        <w:rPr>
          <w:rFonts w:ascii="Arial" w:hAnsi="Arial" w:cs="Arial"/>
        </w:rPr>
        <w:t>Artículo</w:t>
      </w:r>
      <w:r w:rsidRPr="00B9716F">
        <w:rPr>
          <w:rFonts w:ascii="Arial" w:hAnsi="Arial" w:cs="Arial"/>
        </w:rPr>
        <w:t xml:space="preserve"> 91.- A toda demanda o contestación deberá acompañarse necesariamente: I.- El poder que acredite la personalidad del que comparece en nombre de otro; II.- El documento o documentos que acrediten el carácter con el que el litigante se presente en juicio en el caso de tener representación legal de alguna persona o corporación, o cuando el derecho que reclame provenga de habérsele trasmitido por otra persona; III.- Una copia en papel común del escrito y de los documentos cuando haya de correrse traslado al colitigante. </w:t>
      </w:r>
    </w:p>
    <w:p w14:paraId="2AB83CD0" w14:textId="77777777" w:rsidR="00567119" w:rsidRPr="00B9716F" w:rsidRDefault="00567119" w:rsidP="00567119">
      <w:pPr>
        <w:pStyle w:val="Textonotapie"/>
        <w:jc w:val="both"/>
        <w:rPr>
          <w:rFonts w:ascii="Arial" w:hAnsi="Arial" w:cs="Arial"/>
          <w:lang w:val="es-MX"/>
        </w:rPr>
      </w:pPr>
      <w:r>
        <w:rPr>
          <w:rFonts w:ascii="Arial" w:hAnsi="Arial" w:cs="Arial"/>
        </w:rPr>
        <w:t>Artículo</w:t>
      </w:r>
      <w:r w:rsidRPr="00B9716F">
        <w:rPr>
          <w:rFonts w:ascii="Arial" w:hAnsi="Arial" w:cs="Arial"/>
        </w:rPr>
        <w:t xml:space="preserve"> 92.- También deberá acompañarse a toda demanda o contestación el documento o documentos en que la parte interesada funde su derecho. Si no los tuviere a su disposición, designará el archivo o lugar en que se encuentren los originales. Se entenderá que el actor tiene a su disposición los documentos y deberá acompañarlos precisamente a la demanda, siempre que existan los originales en un protocolo o archivo público del que pueda pedir y obtener copias autorizadas de ellos.</w:t>
      </w:r>
    </w:p>
  </w:footnote>
  <w:footnote w:id="5">
    <w:p w14:paraId="7901D419" w14:textId="77777777" w:rsidR="00567119" w:rsidRPr="00E25D80" w:rsidRDefault="00567119" w:rsidP="00567119">
      <w:pPr>
        <w:tabs>
          <w:tab w:val="left" w:pos="-16160"/>
        </w:tabs>
        <w:spacing w:after="0" w:line="240" w:lineRule="auto"/>
        <w:jc w:val="both"/>
        <w:rPr>
          <w:rFonts w:ascii="Arial" w:hAnsi="Arial" w:cs="Arial"/>
          <w:sz w:val="20"/>
          <w:szCs w:val="20"/>
          <w:lang w:val="es-MX"/>
        </w:rPr>
      </w:pPr>
      <w:r w:rsidRPr="00E25D80">
        <w:rPr>
          <w:rStyle w:val="Refdenotaalpie"/>
          <w:rFonts w:ascii="Arial" w:hAnsi="Arial" w:cs="Arial"/>
          <w:sz w:val="20"/>
          <w:szCs w:val="20"/>
        </w:rPr>
        <w:footnoteRef/>
      </w:r>
      <w:r w:rsidRPr="00E25D80">
        <w:rPr>
          <w:rFonts w:ascii="Arial" w:hAnsi="Arial" w:cs="Arial"/>
          <w:sz w:val="20"/>
          <w:szCs w:val="20"/>
        </w:rPr>
        <w:t xml:space="preserve"> Artículo. </w:t>
      </w:r>
      <w:r w:rsidRPr="00E25D80">
        <w:rPr>
          <w:rFonts w:ascii="Arial" w:hAnsi="Arial" w:cs="Arial"/>
          <w:b/>
          <w:sz w:val="20"/>
          <w:szCs w:val="20"/>
        </w:rPr>
        <w:t>98</w:t>
      </w:r>
      <w:r w:rsidRPr="00E25D80">
        <w:rPr>
          <w:rFonts w:ascii="Arial" w:hAnsi="Arial" w:cs="Arial"/>
          <w:sz w:val="20"/>
          <w:szCs w:val="20"/>
        </w:rPr>
        <w:t>.</w:t>
      </w:r>
      <w:r w:rsidRPr="00E25D80">
        <w:rPr>
          <w:rFonts w:ascii="Arial" w:hAnsi="Arial" w:cs="Arial"/>
          <w:sz w:val="20"/>
          <w:szCs w:val="20"/>
        </w:rPr>
        <w:softHyphen/>
        <w:t> Lo omisión de las copias no será motivo para dejar de admitir los escritos y documentos que se presenten en tiempo oportuno. En este caso, el juez señalará, sin ulterior recurso, un término que no exceda de tres días para exhibir las copias y si no se presentaren en dicho término, las mandará expedir por el secretario a costa de la parte que las omitió. Se exceptúan de esta disposición los escritos de demanda, ya sea principal o incidental y aquellos que se refieran a liquidaciones, los que no se admitirán si no se presentan con las copias correspondientes.</w:t>
      </w:r>
    </w:p>
  </w:footnote>
  <w:footnote w:id="6">
    <w:p w14:paraId="5632A96F" w14:textId="77777777" w:rsidR="00567119" w:rsidRPr="00E25D80" w:rsidRDefault="00567119" w:rsidP="00567119">
      <w:pPr>
        <w:spacing w:after="0" w:line="240" w:lineRule="auto"/>
        <w:jc w:val="both"/>
        <w:rPr>
          <w:rFonts w:ascii="Arial" w:hAnsi="Arial" w:cs="Arial"/>
          <w:sz w:val="20"/>
          <w:szCs w:val="20"/>
          <w:lang w:val="es-MX"/>
        </w:rPr>
      </w:pPr>
      <w:r w:rsidRPr="00E25D80">
        <w:rPr>
          <w:rStyle w:val="Refdenotaalpie"/>
          <w:rFonts w:ascii="Arial" w:hAnsi="Arial" w:cs="Arial"/>
          <w:sz w:val="20"/>
          <w:szCs w:val="20"/>
        </w:rPr>
        <w:footnoteRef/>
      </w:r>
      <w:r w:rsidRPr="00E25D80">
        <w:rPr>
          <w:rFonts w:ascii="Arial" w:hAnsi="Arial" w:cs="Arial"/>
          <w:sz w:val="20"/>
          <w:szCs w:val="20"/>
        </w:rPr>
        <w:t xml:space="preserve"> </w:t>
      </w:r>
      <w:r w:rsidRPr="00E25D80">
        <w:rPr>
          <w:rFonts w:ascii="Arial" w:eastAsia="Times New Roman" w:hAnsi="Arial" w:cs="Arial"/>
          <w:sz w:val="20"/>
          <w:szCs w:val="20"/>
          <w:lang w:val="es-MX" w:eastAsia="es-MX"/>
        </w:rPr>
        <w:t xml:space="preserve">Art. </w:t>
      </w:r>
      <w:r w:rsidRPr="00E25D80">
        <w:rPr>
          <w:rFonts w:ascii="Arial" w:eastAsia="Times New Roman" w:hAnsi="Arial" w:cs="Arial"/>
          <w:b/>
          <w:sz w:val="20"/>
          <w:szCs w:val="20"/>
          <w:lang w:val="es-MX" w:eastAsia="es-MX"/>
        </w:rPr>
        <w:t>253</w:t>
      </w:r>
      <w:r w:rsidRPr="00E25D80">
        <w:rPr>
          <w:rFonts w:ascii="Arial" w:eastAsia="Times New Roman" w:hAnsi="Arial" w:cs="Arial"/>
          <w:sz w:val="20"/>
          <w:szCs w:val="20"/>
          <w:lang w:val="es-MX" w:eastAsia="es-MX"/>
        </w:rPr>
        <w:t>.</w:t>
      </w:r>
      <w:r w:rsidRPr="00E25D80">
        <w:rPr>
          <w:rFonts w:ascii="Arial" w:eastAsia="Times New Roman" w:hAnsi="Arial" w:cs="Arial"/>
          <w:sz w:val="20"/>
          <w:szCs w:val="20"/>
          <w:lang w:val="es-MX" w:eastAsia="es-MX"/>
        </w:rPr>
        <w:softHyphen/>
        <w:t xml:space="preserve"> Toda contienda judicial principiará por demanda en la cual se expresará:</w:t>
      </w:r>
      <w:r w:rsidRPr="00E25D80">
        <w:rPr>
          <w:rFonts w:ascii="Arial" w:eastAsia="Times New Roman" w:hAnsi="Arial" w:cs="Arial"/>
          <w:b/>
          <w:sz w:val="20"/>
          <w:szCs w:val="20"/>
          <w:lang w:val="es-MX" w:eastAsia="es-MX"/>
        </w:rPr>
        <w:t xml:space="preserve"> I.</w:t>
      </w:r>
      <w:r w:rsidRPr="00E25D80">
        <w:rPr>
          <w:rFonts w:ascii="Arial" w:eastAsia="Times New Roman" w:hAnsi="Arial" w:cs="Arial"/>
          <w:sz w:val="20"/>
          <w:szCs w:val="20"/>
          <w:lang w:val="es-MX" w:eastAsia="es-MX"/>
        </w:rPr>
        <w:t xml:space="preserve"> El tribunal ante quien se promueva; </w:t>
      </w:r>
      <w:r w:rsidRPr="00E25D80">
        <w:rPr>
          <w:rFonts w:ascii="Arial" w:eastAsia="Times New Roman" w:hAnsi="Arial" w:cs="Arial"/>
          <w:b/>
          <w:sz w:val="20"/>
          <w:szCs w:val="20"/>
          <w:lang w:val="es-MX" w:eastAsia="es-MX"/>
        </w:rPr>
        <w:t>II.</w:t>
      </w:r>
      <w:r w:rsidRPr="00E25D80">
        <w:rPr>
          <w:rFonts w:ascii="Arial" w:eastAsia="Times New Roman" w:hAnsi="Arial" w:cs="Arial"/>
          <w:sz w:val="20"/>
          <w:szCs w:val="20"/>
          <w:lang w:val="es-MX" w:eastAsia="es-MX"/>
        </w:rPr>
        <w:t xml:space="preserve"> El nombre del actor y la casa que señale para oír notificaciones; </w:t>
      </w:r>
      <w:r w:rsidRPr="00E25D80">
        <w:rPr>
          <w:rFonts w:ascii="Arial" w:eastAsia="Times New Roman" w:hAnsi="Arial" w:cs="Arial"/>
          <w:b/>
          <w:sz w:val="20"/>
          <w:szCs w:val="20"/>
          <w:lang w:val="es-MX" w:eastAsia="es-MX"/>
        </w:rPr>
        <w:t>III.</w:t>
      </w:r>
      <w:r w:rsidRPr="00E25D80">
        <w:rPr>
          <w:rFonts w:ascii="Arial" w:eastAsia="Times New Roman" w:hAnsi="Arial" w:cs="Arial"/>
          <w:sz w:val="20"/>
          <w:szCs w:val="20"/>
          <w:lang w:val="es-MX" w:eastAsia="es-MX"/>
        </w:rPr>
        <w:softHyphen/>
        <w:t xml:space="preserve"> El nombre del demandado y su domicilio; </w:t>
      </w:r>
      <w:r w:rsidRPr="00E25D80">
        <w:rPr>
          <w:rFonts w:ascii="Arial" w:eastAsia="Times New Roman" w:hAnsi="Arial" w:cs="Arial"/>
          <w:b/>
          <w:sz w:val="20"/>
          <w:szCs w:val="20"/>
          <w:lang w:val="es-MX" w:eastAsia="es-MX"/>
        </w:rPr>
        <w:t>IV.</w:t>
      </w:r>
      <w:r w:rsidRPr="00E25D80">
        <w:rPr>
          <w:rFonts w:ascii="Arial" w:eastAsia="Times New Roman" w:hAnsi="Arial" w:cs="Arial"/>
          <w:sz w:val="20"/>
          <w:szCs w:val="20"/>
          <w:lang w:val="es-MX" w:eastAsia="es-MX"/>
        </w:rPr>
        <w:t xml:space="preserve"> El objeto u objetos que se reclamen con sus accesorios;</w:t>
      </w:r>
      <w:r w:rsidRPr="00E25D80">
        <w:rPr>
          <w:rFonts w:ascii="Arial" w:eastAsia="Times New Roman" w:hAnsi="Arial" w:cs="Arial"/>
          <w:b/>
          <w:sz w:val="20"/>
          <w:szCs w:val="20"/>
          <w:lang w:val="es-MX" w:eastAsia="es-MX"/>
        </w:rPr>
        <w:t xml:space="preserve"> V.</w:t>
      </w:r>
      <w:r w:rsidRPr="00E25D80">
        <w:rPr>
          <w:rFonts w:ascii="Arial" w:eastAsia="Times New Roman" w:hAnsi="Arial" w:cs="Arial"/>
          <w:sz w:val="20"/>
          <w:szCs w:val="20"/>
          <w:lang w:val="es-MX" w:eastAsia="es-MX"/>
        </w:rPr>
        <w:softHyphen/>
        <w:t xml:space="preserve"> Los hechos en que el actor funde su petición, numerándolos y narrándolos sucintamente con claridad y precisión, de tal manera que el demandado pueda preparar su contestación y defensa; </w:t>
      </w:r>
      <w:r w:rsidRPr="00E25D80">
        <w:rPr>
          <w:rFonts w:ascii="Arial" w:eastAsia="Times New Roman" w:hAnsi="Arial" w:cs="Arial"/>
          <w:b/>
          <w:sz w:val="20"/>
          <w:szCs w:val="20"/>
          <w:lang w:val="es-MX" w:eastAsia="es-MX"/>
        </w:rPr>
        <w:t>VI.</w:t>
      </w:r>
      <w:r w:rsidRPr="00E25D80">
        <w:rPr>
          <w:rFonts w:ascii="Arial" w:eastAsia="Times New Roman" w:hAnsi="Arial" w:cs="Arial"/>
          <w:sz w:val="20"/>
          <w:szCs w:val="20"/>
          <w:lang w:val="es-MX" w:eastAsia="es-MX"/>
        </w:rPr>
        <w:t xml:space="preserve"> Los fundamentos de derecho, procurando citar los preceptos legales o principios jurídicos aplicables;</w:t>
      </w:r>
      <w:r w:rsidRPr="00E25D80">
        <w:rPr>
          <w:rFonts w:ascii="Arial" w:eastAsia="Times New Roman" w:hAnsi="Arial" w:cs="Arial"/>
          <w:b/>
          <w:sz w:val="20"/>
          <w:szCs w:val="20"/>
          <w:lang w:val="es-MX" w:eastAsia="es-MX"/>
        </w:rPr>
        <w:t xml:space="preserve"> VII</w:t>
      </w:r>
      <w:r w:rsidRPr="00E25D80">
        <w:rPr>
          <w:rFonts w:ascii="Arial" w:eastAsia="Times New Roman" w:hAnsi="Arial" w:cs="Arial"/>
          <w:sz w:val="20"/>
          <w:szCs w:val="20"/>
          <w:lang w:val="es-MX" w:eastAsia="es-MX"/>
        </w:rPr>
        <w:t xml:space="preserve">. En su caso el valor de lo demandado. </w:t>
      </w:r>
    </w:p>
  </w:footnote>
  <w:footnote w:id="7">
    <w:p w14:paraId="709AE5F5" w14:textId="77777777" w:rsidR="00567119" w:rsidRPr="00872E5C" w:rsidRDefault="00567119" w:rsidP="00567119">
      <w:pPr>
        <w:pStyle w:val="temp"/>
        <w:spacing w:before="0" w:beforeAutospacing="0" w:after="0" w:afterAutospacing="0"/>
        <w:jc w:val="both"/>
        <w:rPr>
          <w:rFonts w:ascii="Calibri" w:hAnsi="Calibri" w:cs="Calibri"/>
          <w:color w:val="212529"/>
          <w:sz w:val="22"/>
          <w:szCs w:val="22"/>
        </w:rPr>
      </w:pPr>
      <w:r>
        <w:rPr>
          <w:rStyle w:val="Refdenotaalpie"/>
        </w:rPr>
        <w:footnoteRef/>
      </w:r>
      <w:r w:rsidRPr="00872E5C">
        <w:rPr>
          <w:rStyle w:val="bold"/>
          <w:rFonts w:ascii="Calibri" w:hAnsi="Calibri" w:cs="Calibri"/>
          <w:b/>
          <w:bCs/>
          <w:color w:val="212529"/>
          <w:sz w:val="22"/>
          <w:szCs w:val="22"/>
        </w:rPr>
        <w:t xml:space="preserve">Registro digital: </w:t>
      </w:r>
      <w:r w:rsidRPr="00872E5C">
        <w:rPr>
          <w:rFonts w:ascii="Calibri" w:hAnsi="Calibri" w:cs="Calibri"/>
          <w:color w:val="212529"/>
          <w:sz w:val="22"/>
          <w:szCs w:val="22"/>
        </w:rPr>
        <w:t xml:space="preserve">2016820 </w:t>
      </w:r>
      <w:r w:rsidRPr="00872E5C">
        <w:rPr>
          <w:rStyle w:val="bold"/>
          <w:rFonts w:ascii="Calibri" w:hAnsi="Calibri" w:cs="Calibri"/>
          <w:b/>
          <w:bCs/>
          <w:color w:val="212529"/>
          <w:sz w:val="22"/>
          <w:szCs w:val="22"/>
        </w:rPr>
        <w:t xml:space="preserve">Instancia: </w:t>
      </w:r>
      <w:r w:rsidRPr="00872E5C">
        <w:rPr>
          <w:rFonts w:ascii="Calibri" w:hAnsi="Calibri" w:cs="Calibri"/>
          <w:color w:val="212529"/>
          <w:sz w:val="22"/>
          <w:szCs w:val="22"/>
        </w:rPr>
        <w:t xml:space="preserve">Tribunales Colegiados de Circuito </w:t>
      </w:r>
      <w:r w:rsidRPr="00872E5C">
        <w:rPr>
          <w:rStyle w:val="bold"/>
          <w:rFonts w:ascii="Calibri" w:hAnsi="Calibri" w:cs="Calibri"/>
          <w:b/>
          <w:bCs/>
          <w:color w:val="212529"/>
          <w:sz w:val="22"/>
          <w:szCs w:val="22"/>
        </w:rPr>
        <w:t xml:space="preserve">Décima </w:t>
      </w:r>
      <w:proofErr w:type="gramStart"/>
      <w:r w:rsidRPr="00872E5C">
        <w:rPr>
          <w:rStyle w:val="bold"/>
          <w:rFonts w:ascii="Calibri" w:hAnsi="Calibri" w:cs="Calibri"/>
          <w:b/>
          <w:bCs/>
          <w:color w:val="212529"/>
          <w:sz w:val="22"/>
          <w:szCs w:val="22"/>
        </w:rPr>
        <w:t xml:space="preserve">Época </w:t>
      </w:r>
      <w:r w:rsidRPr="00872E5C">
        <w:rPr>
          <w:rFonts w:ascii="Calibri" w:hAnsi="Calibri" w:cs="Calibri"/>
          <w:color w:val="212529"/>
          <w:sz w:val="22"/>
          <w:szCs w:val="22"/>
        </w:rPr>
        <w:t xml:space="preserve"> </w:t>
      </w:r>
      <w:r w:rsidRPr="00872E5C">
        <w:rPr>
          <w:rStyle w:val="bold"/>
          <w:rFonts w:ascii="Calibri" w:hAnsi="Calibri" w:cs="Calibri"/>
          <w:b/>
          <w:bCs/>
          <w:color w:val="212529"/>
          <w:sz w:val="22"/>
          <w:szCs w:val="22"/>
        </w:rPr>
        <w:t>Materia</w:t>
      </w:r>
      <w:proofErr w:type="gramEnd"/>
      <w:r w:rsidRPr="00872E5C">
        <w:rPr>
          <w:rStyle w:val="bold"/>
          <w:rFonts w:ascii="Calibri" w:hAnsi="Calibri" w:cs="Calibri"/>
          <w:b/>
          <w:bCs/>
          <w:color w:val="212529"/>
          <w:sz w:val="22"/>
          <w:szCs w:val="22"/>
        </w:rPr>
        <w:t xml:space="preserve">(s): </w:t>
      </w:r>
      <w:r w:rsidRPr="00872E5C">
        <w:rPr>
          <w:rFonts w:ascii="Calibri" w:hAnsi="Calibri" w:cs="Calibri"/>
          <w:color w:val="212529"/>
          <w:sz w:val="22"/>
          <w:szCs w:val="22"/>
        </w:rPr>
        <w:t xml:space="preserve">Civil </w:t>
      </w:r>
      <w:r w:rsidRPr="00872E5C">
        <w:rPr>
          <w:rStyle w:val="bold"/>
          <w:rFonts w:ascii="Calibri" w:hAnsi="Calibri" w:cs="Calibri"/>
          <w:b/>
          <w:bCs/>
          <w:color w:val="212529"/>
          <w:sz w:val="22"/>
          <w:szCs w:val="22"/>
        </w:rPr>
        <w:t xml:space="preserve">Tesis: </w:t>
      </w:r>
      <w:r w:rsidRPr="00872E5C">
        <w:rPr>
          <w:rFonts w:ascii="Calibri" w:hAnsi="Calibri" w:cs="Calibri"/>
          <w:color w:val="212529"/>
          <w:sz w:val="22"/>
          <w:szCs w:val="22"/>
        </w:rPr>
        <w:t xml:space="preserve">(IV Región)2o.17 C (10a.) </w:t>
      </w:r>
      <w:r w:rsidRPr="00872E5C">
        <w:rPr>
          <w:rStyle w:val="bold"/>
          <w:rFonts w:ascii="Calibri" w:hAnsi="Calibri" w:cs="Calibri"/>
          <w:b/>
          <w:bCs/>
          <w:color w:val="212529"/>
          <w:sz w:val="22"/>
          <w:szCs w:val="22"/>
        </w:rPr>
        <w:t xml:space="preserve">Fuente: </w:t>
      </w:r>
      <w:r w:rsidRPr="00872E5C">
        <w:rPr>
          <w:rFonts w:ascii="Calibri" w:hAnsi="Calibri" w:cs="Calibri"/>
          <w:color w:val="212529"/>
          <w:sz w:val="22"/>
          <w:szCs w:val="22"/>
        </w:rPr>
        <w:t xml:space="preserve">Gaceta del Semanario Judicial de la Federación.  </w:t>
      </w:r>
      <w:r w:rsidRPr="00872E5C">
        <w:rPr>
          <w:rStyle w:val="ng-star-inserted"/>
          <w:rFonts w:ascii="Calibri" w:hAnsi="Calibri" w:cs="Calibri"/>
          <w:color w:val="212529"/>
          <w:sz w:val="22"/>
          <w:szCs w:val="22"/>
        </w:rPr>
        <w:t>Libro 54, Mayo de 2018, Tomo III, página 2561</w:t>
      </w:r>
      <w:r w:rsidRPr="00872E5C">
        <w:rPr>
          <w:rFonts w:ascii="Calibri" w:hAnsi="Calibri" w:cs="Calibri"/>
          <w:color w:val="212529"/>
          <w:sz w:val="22"/>
          <w:szCs w:val="22"/>
        </w:rPr>
        <w:t xml:space="preserve">  </w:t>
      </w:r>
      <w:r w:rsidRPr="00872E5C">
        <w:rPr>
          <w:rStyle w:val="bold"/>
          <w:rFonts w:ascii="Calibri" w:hAnsi="Calibri" w:cs="Calibri"/>
          <w:b/>
          <w:bCs/>
          <w:color w:val="212529"/>
          <w:sz w:val="22"/>
          <w:szCs w:val="22"/>
        </w:rPr>
        <w:t xml:space="preserve">Tipo: </w:t>
      </w:r>
      <w:r w:rsidRPr="00872E5C">
        <w:rPr>
          <w:rFonts w:ascii="Calibri" w:hAnsi="Calibri" w:cs="Calibri"/>
          <w:color w:val="212529"/>
          <w:sz w:val="22"/>
          <w:szCs w:val="22"/>
        </w:rPr>
        <w:t>Aislada</w:t>
      </w:r>
    </w:p>
    <w:p w14:paraId="0174D1A8" w14:textId="77777777" w:rsidR="00567119" w:rsidRPr="00872E5C" w:rsidRDefault="00567119" w:rsidP="00567119">
      <w:pPr>
        <w:pStyle w:val="NormalWeb"/>
        <w:spacing w:before="0" w:beforeAutospacing="0" w:after="0" w:afterAutospacing="0"/>
        <w:jc w:val="both"/>
        <w:rPr>
          <w:rFonts w:ascii="Calibri" w:hAnsi="Calibri" w:cs="Calibri"/>
          <w:b/>
          <w:bCs/>
          <w:color w:val="212529"/>
          <w:sz w:val="22"/>
          <w:szCs w:val="22"/>
          <w:shd w:val="clear" w:color="auto" w:fill="F2B866"/>
        </w:rPr>
      </w:pPr>
    </w:p>
    <w:p w14:paraId="799BD200" w14:textId="77777777" w:rsidR="00567119" w:rsidRPr="00872E5C" w:rsidRDefault="00567119" w:rsidP="00567119">
      <w:pPr>
        <w:pStyle w:val="Textonotapie"/>
        <w:rPr>
          <w:lang w:val="es-MX"/>
        </w:rPr>
      </w:pPr>
    </w:p>
  </w:footnote>
  <w:footnote w:id="8">
    <w:p w14:paraId="48C48CA2" w14:textId="77777777" w:rsidR="00E55EF3" w:rsidRPr="00E25D80" w:rsidRDefault="00E55EF3" w:rsidP="00E25D80">
      <w:pPr>
        <w:tabs>
          <w:tab w:val="left" w:pos="-16160"/>
        </w:tabs>
        <w:spacing w:after="0"/>
        <w:jc w:val="both"/>
        <w:rPr>
          <w:rFonts w:ascii="Arial" w:hAnsi="Arial" w:cs="Arial"/>
          <w:sz w:val="20"/>
          <w:szCs w:val="20"/>
        </w:rPr>
      </w:pPr>
      <w:r w:rsidRPr="00E25D80">
        <w:rPr>
          <w:rStyle w:val="Refdenotaalpie"/>
          <w:rFonts w:ascii="Arial" w:hAnsi="Arial" w:cs="Arial"/>
          <w:sz w:val="20"/>
          <w:szCs w:val="20"/>
        </w:rPr>
        <w:footnoteRef/>
      </w:r>
      <w:r w:rsidRPr="00E25D80">
        <w:rPr>
          <w:rFonts w:ascii="Arial" w:hAnsi="Arial" w:cs="Arial"/>
          <w:sz w:val="20"/>
          <w:szCs w:val="20"/>
        </w:rPr>
        <w:t>Dictado por el Juez Segundo del Ramo Civil, con residencia en esta ciudad capital, dentro de los autos del Expediente número 841/21 relativo al Juicio Extraordinario Civil por terminación de contrato de arrendamiento y la Desocupación y entrega de inmueble, promovido por la ahora quejosa (parte actora) contra Rafael Francisco Castillo Grimaldo y Daniel Gutiérrez Rodríguez</w:t>
      </w:r>
    </w:p>
    <w:p w14:paraId="3753EE74" w14:textId="77777777" w:rsidR="00E55EF3" w:rsidRPr="004F7364" w:rsidRDefault="00E55EF3" w:rsidP="00E55EF3">
      <w:pPr>
        <w:pStyle w:val="Textonotapie"/>
        <w:rPr>
          <w:lang w:val="es-MX"/>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911005" w14:textId="18735795" w:rsidR="00E55EF3" w:rsidRDefault="00E55EF3" w:rsidP="00E55EF3">
    <w:pPr>
      <w:pStyle w:val="Encabezado"/>
      <w:jc w:val="center"/>
      <w:rPr>
        <w:rFonts w:ascii="Arial" w:hAnsi="Arial" w:cs="Arial"/>
      </w:rPr>
    </w:pPr>
    <w:r>
      <w:rPr>
        <w:rFonts w:ascii="Arial" w:hAnsi="Arial" w:cs="Arial"/>
      </w:rPr>
      <w:t>Pleno del H. Supremo Tribunal de Justicia del Estado</w:t>
    </w:r>
  </w:p>
  <w:p w14:paraId="3C20507B" w14:textId="0DC26B4C" w:rsidR="00E55EF3" w:rsidRPr="00747FC8" w:rsidRDefault="00E55EF3" w:rsidP="00E55EF3">
    <w:pPr>
      <w:pStyle w:val="Encabezado"/>
      <w:jc w:val="center"/>
      <w:rPr>
        <w:rFonts w:ascii="Arial" w:hAnsi="Arial" w:cs="Arial"/>
      </w:rPr>
    </w:pPr>
    <w:r>
      <w:rPr>
        <w:rFonts w:ascii="Arial" w:hAnsi="Arial" w:cs="Arial"/>
      </w:rPr>
      <w:t>Recurso de Queja 157/2021</w:t>
    </w:r>
  </w:p>
  <w:p w14:paraId="2F7FB8C9" w14:textId="688AEC1D" w:rsidR="00F50C0D" w:rsidRPr="00E55EF3" w:rsidRDefault="00F50C0D" w:rsidP="00E55EF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4F5DFE" w14:textId="3BDBB207" w:rsidR="00E55EF3" w:rsidRDefault="000F1D3F" w:rsidP="00E848CD">
    <w:pPr>
      <w:pStyle w:val="Encabezado"/>
      <w:rPr>
        <w:rFonts w:ascii="Arial" w:hAnsi="Arial" w:cs="Arial"/>
      </w:rPr>
    </w:pPr>
    <w:r>
      <w:rPr>
        <w:rFonts w:ascii="Arial" w:hAnsi="Arial" w:cs="Arial"/>
        <w:noProof/>
        <w:sz w:val="16"/>
        <w:szCs w:val="16"/>
        <w:lang w:eastAsia="es-MX"/>
      </w:rPr>
      <w:drawing>
        <wp:anchor distT="0" distB="0" distL="114300" distR="114300" simplePos="0" relativeHeight="251658240" behindDoc="1" locked="0" layoutInCell="1" allowOverlap="1" wp14:anchorId="560F4710" wp14:editId="2370DD04">
          <wp:simplePos x="0" y="0"/>
          <wp:positionH relativeFrom="column">
            <wp:posOffset>4207510</wp:posOffset>
          </wp:positionH>
          <wp:positionV relativeFrom="paragraph">
            <wp:posOffset>-156210</wp:posOffset>
          </wp:positionV>
          <wp:extent cx="1403985" cy="681355"/>
          <wp:effectExtent l="0" t="0" r="0" b="0"/>
          <wp:wrapNone/>
          <wp:docPr id="2"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3985" cy="68135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noProof/>
        <w:sz w:val="16"/>
        <w:szCs w:val="16"/>
        <w:lang w:eastAsia="es-MX"/>
      </w:rPr>
      <w:drawing>
        <wp:anchor distT="0" distB="0" distL="114300" distR="114300" simplePos="0" relativeHeight="251657216" behindDoc="1" locked="0" layoutInCell="1" allowOverlap="1" wp14:anchorId="4ACDD91F" wp14:editId="68A96D5A">
          <wp:simplePos x="0" y="0"/>
          <wp:positionH relativeFrom="column">
            <wp:posOffset>-949960</wp:posOffset>
          </wp:positionH>
          <wp:positionV relativeFrom="paragraph">
            <wp:posOffset>-162560</wp:posOffset>
          </wp:positionV>
          <wp:extent cx="867410" cy="770255"/>
          <wp:effectExtent l="0" t="0" r="0" b="0"/>
          <wp:wrapNone/>
          <wp:docPr id="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pic:spPr>
              </pic:pic>
            </a:graphicData>
          </a:graphic>
          <wp14:sizeRelH relativeFrom="page">
            <wp14:pctWidth>0</wp14:pctWidth>
          </wp14:sizeRelH>
          <wp14:sizeRelV relativeFrom="page">
            <wp14:pctHeight>0</wp14:pctHeight>
          </wp14:sizeRelV>
        </wp:anchor>
      </w:drawing>
    </w:r>
    <w:r w:rsidR="00E848CD">
      <w:rPr>
        <w:rFonts w:ascii="Arial" w:hAnsi="Arial" w:cs="Arial"/>
      </w:rPr>
      <w:t xml:space="preserve">           </w:t>
    </w:r>
    <w:r w:rsidR="00E55EF3">
      <w:rPr>
        <w:rFonts w:ascii="Arial" w:hAnsi="Arial" w:cs="Arial"/>
      </w:rPr>
      <w:t xml:space="preserve">Pleno del H. Supremo Tribunal de Justicia del Estado </w:t>
    </w:r>
  </w:p>
  <w:p w14:paraId="1AD5CE8A" w14:textId="77777777" w:rsidR="00E55EF3" w:rsidRPr="00747FC8" w:rsidRDefault="00E55EF3" w:rsidP="00E55EF3">
    <w:pPr>
      <w:pStyle w:val="Encabezado"/>
      <w:rPr>
        <w:rFonts w:ascii="Arial" w:hAnsi="Arial" w:cs="Arial"/>
      </w:rPr>
    </w:pPr>
    <w:r>
      <w:rPr>
        <w:rFonts w:ascii="Arial" w:hAnsi="Arial" w:cs="Arial"/>
      </w:rPr>
      <w:t xml:space="preserve">                               Recurso de Queja 157/2021</w:t>
    </w:r>
  </w:p>
  <w:p w14:paraId="309B9B91" w14:textId="7EAD3ECE" w:rsidR="00F50C0D" w:rsidRPr="003B311C" w:rsidRDefault="00F50C0D" w:rsidP="00E55EF3">
    <w:pPr>
      <w:pStyle w:val="Encabezado"/>
      <w:jc w:val="center"/>
      <w:rPr>
        <w:rFonts w:ascii="Arial" w:hAnsi="Arial" w:cs="Arial"/>
        <w:noProof/>
        <w:sz w:val="16"/>
        <w:szCs w:val="16"/>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98A217C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B9E5830"/>
    <w:multiLevelType w:val="hybridMultilevel"/>
    <w:tmpl w:val="D924D91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mirrorMargins/>
  <w:proofState w:spelling="clean" w:grammar="clean"/>
  <w:attachedTemplate r:id="rId1"/>
  <w:defaultTabStop w:val="709"/>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5FD"/>
    <w:rsid w:val="00011C5A"/>
    <w:rsid w:val="00012651"/>
    <w:rsid w:val="00017AB2"/>
    <w:rsid w:val="00031397"/>
    <w:rsid w:val="00043137"/>
    <w:rsid w:val="00054C4C"/>
    <w:rsid w:val="000704CA"/>
    <w:rsid w:val="0007096E"/>
    <w:rsid w:val="000809F5"/>
    <w:rsid w:val="00080E26"/>
    <w:rsid w:val="00093895"/>
    <w:rsid w:val="000A54DA"/>
    <w:rsid w:val="000B3A97"/>
    <w:rsid w:val="000C3FAF"/>
    <w:rsid w:val="000D14D6"/>
    <w:rsid w:val="000D5A78"/>
    <w:rsid w:val="000E0927"/>
    <w:rsid w:val="000E3AA9"/>
    <w:rsid w:val="000E5D28"/>
    <w:rsid w:val="000F1D3F"/>
    <w:rsid w:val="000F7B2A"/>
    <w:rsid w:val="0010233D"/>
    <w:rsid w:val="00102910"/>
    <w:rsid w:val="001038C8"/>
    <w:rsid w:val="00115244"/>
    <w:rsid w:val="00116087"/>
    <w:rsid w:val="001205A0"/>
    <w:rsid w:val="001256EB"/>
    <w:rsid w:val="0012633B"/>
    <w:rsid w:val="00134529"/>
    <w:rsid w:val="00135D06"/>
    <w:rsid w:val="0014412F"/>
    <w:rsid w:val="00144589"/>
    <w:rsid w:val="00151FF7"/>
    <w:rsid w:val="00153418"/>
    <w:rsid w:val="00183AEB"/>
    <w:rsid w:val="001877A6"/>
    <w:rsid w:val="00195DD6"/>
    <w:rsid w:val="00196E8A"/>
    <w:rsid w:val="001A3895"/>
    <w:rsid w:val="001B28C9"/>
    <w:rsid w:val="001C35D2"/>
    <w:rsid w:val="001C51EF"/>
    <w:rsid w:val="001D306B"/>
    <w:rsid w:val="001D47E7"/>
    <w:rsid w:val="001D642A"/>
    <w:rsid w:val="00204DC2"/>
    <w:rsid w:val="002148AB"/>
    <w:rsid w:val="00224B1B"/>
    <w:rsid w:val="0022799D"/>
    <w:rsid w:val="002305B4"/>
    <w:rsid w:val="0024210A"/>
    <w:rsid w:val="002421A8"/>
    <w:rsid w:val="00244C02"/>
    <w:rsid w:val="002503AD"/>
    <w:rsid w:val="00250563"/>
    <w:rsid w:val="00251868"/>
    <w:rsid w:val="00260410"/>
    <w:rsid w:val="00263D51"/>
    <w:rsid w:val="0027449E"/>
    <w:rsid w:val="002832EF"/>
    <w:rsid w:val="00291810"/>
    <w:rsid w:val="00295473"/>
    <w:rsid w:val="002C53B8"/>
    <w:rsid w:val="002E4EDA"/>
    <w:rsid w:val="002E5DF8"/>
    <w:rsid w:val="002F0F23"/>
    <w:rsid w:val="002F1563"/>
    <w:rsid w:val="00300A3C"/>
    <w:rsid w:val="00304FEF"/>
    <w:rsid w:val="00311484"/>
    <w:rsid w:val="00313BD5"/>
    <w:rsid w:val="003310B7"/>
    <w:rsid w:val="00334424"/>
    <w:rsid w:val="003430BF"/>
    <w:rsid w:val="00351940"/>
    <w:rsid w:val="00356752"/>
    <w:rsid w:val="00357420"/>
    <w:rsid w:val="00364F7C"/>
    <w:rsid w:val="0037136E"/>
    <w:rsid w:val="00381C82"/>
    <w:rsid w:val="00381FC8"/>
    <w:rsid w:val="00383326"/>
    <w:rsid w:val="0038561E"/>
    <w:rsid w:val="00386195"/>
    <w:rsid w:val="00386290"/>
    <w:rsid w:val="00396ACD"/>
    <w:rsid w:val="003A44B1"/>
    <w:rsid w:val="003B311C"/>
    <w:rsid w:val="003B76B0"/>
    <w:rsid w:val="003C0096"/>
    <w:rsid w:val="003C3013"/>
    <w:rsid w:val="003C5CD2"/>
    <w:rsid w:val="003D2479"/>
    <w:rsid w:val="003D2C00"/>
    <w:rsid w:val="003D642A"/>
    <w:rsid w:val="003F24B1"/>
    <w:rsid w:val="003F5771"/>
    <w:rsid w:val="003F66B1"/>
    <w:rsid w:val="00404B77"/>
    <w:rsid w:val="00416E8B"/>
    <w:rsid w:val="0042120F"/>
    <w:rsid w:val="004236C1"/>
    <w:rsid w:val="00425D53"/>
    <w:rsid w:val="00433AAE"/>
    <w:rsid w:val="00435C02"/>
    <w:rsid w:val="00440F40"/>
    <w:rsid w:val="004445C7"/>
    <w:rsid w:val="00446188"/>
    <w:rsid w:val="004466D1"/>
    <w:rsid w:val="004621E9"/>
    <w:rsid w:val="00464193"/>
    <w:rsid w:val="00480266"/>
    <w:rsid w:val="004809BE"/>
    <w:rsid w:val="004817BF"/>
    <w:rsid w:val="00490A92"/>
    <w:rsid w:val="00495992"/>
    <w:rsid w:val="004963CA"/>
    <w:rsid w:val="004A3DD9"/>
    <w:rsid w:val="004B067A"/>
    <w:rsid w:val="004B4397"/>
    <w:rsid w:val="004B5EC7"/>
    <w:rsid w:val="004C0CEA"/>
    <w:rsid w:val="004C1E42"/>
    <w:rsid w:val="004C595D"/>
    <w:rsid w:val="004C5DBA"/>
    <w:rsid w:val="004C65FD"/>
    <w:rsid w:val="004C70E7"/>
    <w:rsid w:val="004D0F89"/>
    <w:rsid w:val="004D289F"/>
    <w:rsid w:val="004D4A4D"/>
    <w:rsid w:val="0050673C"/>
    <w:rsid w:val="00506F0E"/>
    <w:rsid w:val="005148D2"/>
    <w:rsid w:val="005161F6"/>
    <w:rsid w:val="00527CA3"/>
    <w:rsid w:val="00545856"/>
    <w:rsid w:val="005463E5"/>
    <w:rsid w:val="005479FA"/>
    <w:rsid w:val="005509AE"/>
    <w:rsid w:val="0055587B"/>
    <w:rsid w:val="0056061A"/>
    <w:rsid w:val="00562A8C"/>
    <w:rsid w:val="00562D89"/>
    <w:rsid w:val="00567119"/>
    <w:rsid w:val="0057290D"/>
    <w:rsid w:val="00583551"/>
    <w:rsid w:val="00586450"/>
    <w:rsid w:val="00591017"/>
    <w:rsid w:val="00591418"/>
    <w:rsid w:val="0059432D"/>
    <w:rsid w:val="005A08E3"/>
    <w:rsid w:val="005A2009"/>
    <w:rsid w:val="005B0F40"/>
    <w:rsid w:val="005B2F92"/>
    <w:rsid w:val="005B426C"/>
    <w:rsid w:val="005C355B"/>
    <w:rsid w:val="005C686B"/>
    <w:rsid w:val="005D37D4"/>
    <w:rsid w:val="005D7348"/>
    <w:rsid w:val="005D7F70"/>
    <w:rsid w:val="005E4BD9"/>
    <w:rsid w:val="005E6DD1"/>
    <w:rsid w:val="005E7030"/>
    <w:rsid w:val="00600E55"/>
    <w:rsid w:val="00604882"/>
    <w:rsid w:val="00611B9C"/>
    <w:rsid w:val="006142A8"/>
    <w:rsid w:val="006208EC"/>
    <w:rsid w:val="00621D27"/>
    <w:rsid w:val="00632DF5"/>
    <w:rsid w:val="00635936"/>
    <w:rsid w:val="00654422"/>
    <w:rsid w:val="006656E4"/>
    <w:rsid w:val="0067492E"/>
    <w:rsid w:val="00694F45"/>
    <w:rsid w:val="006A541C"/>
    <w:rsid w:val="006A6530"/>
    <w:rsid w:val="006A778C"/>
    <w:rsid w:val="006B2B12"/>
    <w:rsid w:val="006C72C0"/>
    <w:rsid w:val="006F2097"/>
    <w:rsid w:val="006F53E2"/>
    <w:rsid w:val="00701AB6"/>
    <w:rsid w:val="00703E6C"/>
    <w:rsid w:val="00703FA3"/>
    <w:rsid w:val="0070470B"/>
    <w:rsid w:val="00711E0A"/>
    <w:rsid w:val="00713C17"/>
    <w:rsid w:val="0071552C"/>
    <w:rsid w:val="0072184E"/>
    <w:rsid w:val="007226DE"/>
    <w:rsid w:val="00726259"/>
    <w:rsid w:val="007458B9"/>
    <w:rsid w:val="00745A1B"/>
    <w:rsid w:val="00751C92"/>
    <w:rsid w:val="007532CF"/>
    <w:rsid w:val="00764760"/>
    <w:rsid w:val="00780995"/>
    <w:rsid w:val="00781039"/>
    <w:rsid w:val="00782AF1"/>
    <w:rsid w:val="007863CB"/>
    <w:rsid w:val="00792B99"/>
    <w:rsid w:val="007A4F74"/>
    <w:rsid w:val="007A6B61"/>
    <w:rsid w:val="007A7290"/>
    <w:rsid w:val="007A758E"/>
    <w:rsid w:val="007C19FD"/>
    <w:rsid w:val="007C35AA"/>
    <w:rsid w:val="007D17CE"/>
    <w:rsid w:val="007D3009"/>
    <w:rsid w:val="007D4E44"/>
    <w:rsid w:val="007D51BB"/>
    <w:rsid w:val="007D77CC"/>
    <w:rsid w:val="007E2261"/>
    <w:rsid w:val="007E3207"/>
    <w:rsid w:val="007E6675"/>
    <w:rsid w:val="007F3003"/>
    <w:rsid w:val="007F7BD0"/>
    <w:rsid w:val="00813EF2"/>
    <w:rsid w:val="00821EA7"/>
    <w:rsid w:val="00822D96"/>
    <w:rsid w:val="00825716"/>
    <w:rsid w:val="008401C0"/>
    <w:rsid w:val="00841797"/>
    <w:rsid w:val="00843C06"/>
    <w:rsid w:val="00845E15"/>
    <w:rsid w:val="008563CB"/>
    <w:rsid w:val="00872E5C"/>
    <w:rsid w:val="0087315E"/>
    <w:rsid w:val="00876ECA"/>
    <w:rsid w:val="008803F8"/>
    <w:rsid w:val="008902B3"/>
    <w:rsid w:val="00890ABE"/>
    <w:rsid w:val="00891E8B"/>
    <w:rsid w:val="00894459"/>
    <w:rsid w:val="008A6F84"/>
    <w:rsid w:val="008A7CAE"/>
    <w:rsid w:val="008B0118"/>
    <w:rsid w:val="008B4469"/>
    <w:rsid w:val="008C04C1"/>
    <w:rsid w:val="008C4197"/>
    <w:rsid w:val="008C7ECB"/>
    <w:rsid w:val="008D56A9"/>
    <w:rsid w:val="008E14AD"/>
    <w:rsid w:val="008E15AC"/>
    <w:rsid w:val="008E7D4B"/>
    <w:rsid w:val="008F0599"/>
    <w:rsid w:val="008F53B3"/>
    <w:rsid w:val="008F5CC0"/>
    <w:rsid w:val="008F6F05"/>
    <w:rsid w:val="00900A0E"/>
    <w:rsid w:val="00900B76"/>
    <w:rsid w:val="00901A40"/>
    <w:rsid w:val="0090353C"/>
    <w:rsid w:val="009057AE"/>
    <w:rsid w:val="00922B8F"/>
    <w:rsid w:val="00922EF4"/>
    <w:rsid w:val="009340A5"/>
    <w:rsid w:val="00935068"/>
    <w:rsid w:val="00937092"/>
    <w:rsid w:val="00942BA8"/>
    <w:rsid w:val="00943CF0"/>
    <w:rsid w:val="00943F2E"/>
    <w:rsid w:val="0094413A"/>
    <w:rsid w:val="00945374"/>
    <w:rsid w:val="0095349D"/>
    <w:rsid w:val="00960C26"/>
    <w:rsid w:val="00964AF9"/>
    <w:rsid w:val="00967409"/>
    <w:rsid w:val="00972063"/>
    <w:rsid w:val="009741AA"/>
    <w:rsid w:val="00982282"/>
    <w:rsid w:val="009833F0"/>
    <w:rsid w:val="00983D97"/>
    <w:rsid w:val="009907E6"/>
    <w:rsid w:val="009A57A7"/>
    <w:rsid w:val="009B120C"/>
    <w:rsid w:val="009B13E2"/>
    <w:rsid w:val="009B482E"/>
    <w:rsid w:val="009C0858"/>
    <w:rsid w:val="009C1F1C"/>
    <w:rsid w:val="009D2EFA"/>
    <w:rsid w:val="009D7EFA"/>
    <w:rsid w:val="00A00333"/>
    <w:rsid w:val="00A03F78"/>
    <w:rsid w:val="00A0627C"/>
    <w:rsid w:val="00A07118"/>
    <w:rsid w:val="00A077A5"/>
    <w:rsid w:val="00A116CA"/>
    <w:rsid w:val="00A21DDB"/>
    <w:rsid w:val="00A236C2"/>
    <w:rsid w:val="00A23DB0"/>
    <w:rsid w:val="00A26447"/>
    <w:rsid w:val="00A310EF"/>
    <w:rsid w:val="00A40928"/>
    <w:rsid w:val="00A40E76"/>
    <w:rsid w:val="00A45852"/>
    <w:rsid w:val="00A57F94"/>
    <w:rsid w:val="00A60CED"/>
    <w:rsid w:val="00A65ED4"/>
    <w:rsid w:val="00A720A1"/>
    <w:rsid w:val="00A756CB"/>
    <w:rsid w:val="00A81E88"/>
    <w:rsid w:val="00A9479A"/>
    <w:rsid w:val="00AA214A"/>
    <w:rsid w:val="00AA5823"/>
    <w:rsid w:val="00AA6893"/>
    <w:rsid w:val="00AA7843"/>
    <w:rsid w:val="00AB3A6D"/>
    <w:rsid w:val="00AB53A5"/>
    <w:rsid w:val="00AB55FA"/>
    <w:rsid w:val="00AC73A3"/>
    <w:rsid w:val="00AE21CE"/>
    <w:rsid w:val="00AE4FF2"/>
    <w:rsid w:val="00AE6449"/>
    <w:rsid w:val="00AF44C6"/>
    <w:rsid w:val="00AF4652"/>
    <w:rsid w:val="00B03C46"/>
    <w:rsid w:val="00B0485C"/>
    <w:rsid w:val="00B27122"/>
    <w:rsid w:val="00B30D3D"/>
    <w:rsid w:val="00B32DB9"/>
    <w:rsid w:val="00B46A80"/>
    <w:rsid w:val="00B51AC2"/>
    <w:rsid w:val="00B62C90"/>
    <w:rsid w:val="00B64399"/>
    <w:rsid w:val="00B70609"/>
    <w:rsid w:val="00B77FF0"/>
    <w:rsid w:val="00B800B3"/>
    <w:rsid w:val="00B83338"/>
    <w:rsid w:val="00BA75BD"/>
    <w:rsid w:val="00BB22B2"/>
    <w:rsid w:val="00BB41B1"/>
    <w:rsid w:val="00BB6524"/>
    <w:rsid w:val="00BD2939"/>
    <w:rsid w:val="00BF3BC8"/>
    <w:rsid w:val="00C03095"/>
    <w:rsid w:val="00C05C90"/>
    <w:rsid w:val="00C260BF"/>
    <w:rsid w:val="00C26958"/>
    <w:rsid w:val="00C36733"/>
    <w:rsid w:val="00C37E09"/>
    <w:rsid w:val="00C53185"/>
    <w:rsid w:val="00C5445B"/>
    <w:rsid w:val="00C608FF"/>
    <w:rsid w:val="00C66AEB"/>
    <w:rsid w:val="00C716B6"/>
    <w:rsid w:val="00C71CA9"/>
    <w:rsid w:val="00C72584"/>
    <w:rsid w:val="00C75A3E"/>
    <w:rsid w:val="00C773D0"/>
    <w:rsid w:val="00C805FB"/>
    <w:rsid w:val="00C86DCF"/>
    <w:rsid w:val="00C87ADF"/>
    <w:rsid w:val="00CA142B"/>
    <w:rsid w:val="00CA1A4C"/>
    <w:rsid w:val="00CC316E"/>
    <w:rsid w:val="00CD1DD0"/>
    <w:rsid w:val="00CD453C"/>
    <w:rsid w:val="00CD6246"/>
    <w:rsid w:val="00CF2EA3"/>
    <w:rsid w:val="00D04926"/>
    <w:rsid w:val="00D1568A"/>
    <w:rsid w:val="00D2135A"/>
    <w:rsid w:val="00D23988"/>
    <w:rsid w:val="00D3442B"/>
    <w:rsid w:val="00D36D3C"/>
    <w:rsid w:val="00D54417"/>
    <w:rsid w:val="00D566F3"/>
    <w:rsid w:val="00D64B0B"/>
    <w:rsid w:val="00D74FDA"/>
    <w:rsid w:val="00D776EF"/>
    <w:rsid w:val="00D84A91"/>
    <w:rsid w:val="00D870BD"/>
    <w:rsid w:val="00D96CEF"/>
    <w:rsid w:val="00DA2082"/>
    <w:rsid w:val="00DB590B"/>
    <w:rsid w:val="00DC2F9A"/>
    <w:rsid w:val="00DD20D8"/>
    <w:rsid w:val="00DE515B"/>
    <w:rsid w:val="00DE5DD3"/>
    <w:rsid w:val="00DE7308"/>
    <w:rsid w:val="00DF3AAC"/>
    <w:rsid w:val="00E04961"/>
    <w:rsid w:val="00E2005E"/>
    <w:rsid w:val="00E200E8"/>
    <w:rsid w:val="00E20616"/>
    <w:rsid w:val="00E207C9"/>
    <w:rsid w:val="00E2163D"/>
    <w:rsid w:val="00E25759"/>
    <w:rsid w:val="00E25D40"/>
    <w:rsid w:val="00E25D80"/>
    <w:rsid w:val="00E322F4"/>
    <w:rsid w:val="00E40C64"/>
    <w:rsid w:val="00E43FE7"/>
    <w:rsid w:val="00E45DD1"/>
    <w:rsid w:val="00E52504"/>
    <w:rsid w:val="00E52B5B"/>
    <w:rsid w:val="00E54EBE"/>
    <w:rsid w:val="00E55EF3"/>
    <w:rsid w:val="00E61E0C"/>
    <w:rsid w:val="00E62AAA"/>
    <w:rsid w:val="00E64CAA"/>
    <w:rsid w:val="00E66EAF"/>
    <w:rsid w:val="00E81CFC"/>
    <w:rsid w:val="00E848CD"/>
    <w:rsid w:val="00EA0CA5"/>
    <w:rsid w:val="00EC4277"/>
    <w:rsid w:val="00ED30EF"/>
    <w:rsid w:val="00ED7690"/>
    <w:rsid w:val="00EE6B10"/>
    <w:rsid w:val="00F07063"/>
    <w:rsid w:val="00F14494"/>
    <w:rsid w:val="00F222F9"/>
    <w:rsid w:val="00F228EA"/>
    <w:rsid w:val="00F325F6"/>
    <w:rsid w:val="00F36DD8"/>
    <w:rsid w:val="00F43A81"/>
    <w:rsid w:val="00F43F20"/>
    <w:rsid w:val="00F50C0D"/>
    <w:rsid w:val="00F5331F"/>
    <w:rsid w:val="00F64A1E"/>
    <w:rsid w:val="00F74168"/>
    <w:rsid w:val="00F85000"/>
    <w:rsid w:val="00F90436"/>
    <w:rsid w:val="00FA3AD7"/>
    <w:rsid w:val="00FB17E1"/>
    <w:rsid w:val="00FD1B8D"/>
    <w:rsid w:val="00FD25BB"/>
    <w:rsid w:val="00FD2A7D"/>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CA7F97"/>
  <w15:docId w15:val="{8C5AC87C-8327-41B2-B070-0E01422F9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65FD"/>
    <w:pPr>
      <w:spacing w:after="160" w:line="259" w:lineRule="auto"/>
    </w:pPr>
    <w:rPr>
      <w:sz w:val="22"/>
      <w:szCs w:val="22"/>
      <w:lang w:val="es-ES" w:eastAsia="en-US"/>
    </w:rPr>
  </w:style>
  <w:style w:type="paragraph" w:styleId="Ttulo1">
    <w:name w:val="heading 1"/>
    <w:basedOn w:val="Normal"/>
    <w:next w:val="Normal"/>
    <w:link w:val="Ttulo1Car"/>
    <w:qFormat/>
    <w:rsid w:val="004C65FD"/>
    <w:pPr>
      <w:keepNext/>
      <w:spacing w:after="0" w:line="360" w:lineRule="auto"/>
      <w:ind w:firstLine="708"/>
      <w:jc w:val="both"/>
      <w:outlineLvl w:val="0"/>
    </w:pPr>
    <w:rPr>
      <w:rFonts w:ascii="Arial" w:eastAsia="Arial Unicode MS" w:hAnsi="Arial" w:cs="Arial"/>
      <w:i/>
      <w:iCs/>
      <w:sz w:val="24"/>
      <w:szCs w:val="20"/>
      <w:lang w:eastAsia="es-MX"/>
    </w:rPr>
  </w:style>
  <w:style w:type="paragraph" w:styleId="Ttulo2">
    <w:name w:val="heading 2"/>
    <w:basedOn w:val="Normal"/>
    <w:next w:val="Normal"/>
    <w:link w:val="Ttulo2Car"/>
    <w:qFormat/>
    <w:rsid w:val="004C65FD"/>
    <w:pPr>
      <w:keepNext/>
      <w:spacing w:after="0" w:line="240" w:lineRule="auto"/>
      <w:outlineLvl w:val="1"/>
    </w:pPr>
    <w:rPr>
      <w:rFonts w:ascii="Arial" w:eastAsia="Times New Roman" w:hAnsi="Arial" w:cs="Arial"/>
      <w:sz w:val="28"/>
      <w:szCs w:val="24"/>
      <w:lang w:eastAsia="es-ES"/>
    </w:rPr>
  </w:style>
  <w:style w:type="paragraph" w:styleId="Ttulo3">
    <w:name w:val="heading 3"/>
    <w:basedOn w:val="Normal"/>
    <w:next w:val="Normal"/>
    <w:link w:val="Ttulo3Car"/>
    <w:uiPriority w:val="9"/>
    <w:semiHidden/>
    <w:unhideWhenUsed/>
    <w:qFormat/>
    <w:rsid w:val="0038561E"/>
    <w:pPr>
      <w:keepNext/>
      <w:keepLines/>
      <w:spacing w:before="200" w:after="0"/>
      <w:outlineLvl w:val="2"/>
    </w:pPr>
    <w:rPr>
      <w:rFonts w:ascii="Calibri Light" w:eastAsia="Times New Roman" w:hAnsi="Calibri Light"/>
      <w:b/>
      <w:bCs/>
      <w:color w:val="5B9BD5"/>
    </w:rPr>
  </w:style>
  <w:style w:type="paragraph" w:styleId="Ttulo4">
    <w:name w:val="heading 4"/>
    <w:basedOn w:val="Normal"/>
    <w:next w:val="Normal"/>
    <w:link w:val="Ttulo4Car"/>
    <w:uiPriority w:val="9"/>
    <w:semiHidden/>
    <w:unhideWhenUsed/>
    <w:qFormat/>
    <w:rsid w:val="009B482E"/>
    <w:pPr>
      <w:keepNext/>
      <w:keepLines/>
      <w:spacing w:before="200" w:after="0"/>
      <w:outlineLvl w:val="3"/>
    </w:pPr>
    <w:rPr>
      <w:rFonts w:ascii="Calibri Light" w:eastAsia="Times New Roman" w:hAnsi="Calibri Light"/>
      <w:b/>
      <w:bCs/>
      <w:i/>
      <w:iCs/>
      <w:color w:val="5B9BD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61F6"/>
    <w:pPr>
      <w:tabs>
        <w:tab w:val="center" w:pos="4419"/>
        <w:tab w:val="right" w:pos="8838"/>
      </w:tabs>
      <w:spacing w:after="0" w:line="240" w:lineRule="auto"/>
    </w:pPr>
    <w:rPr>
      <w:lang w:val="es-MX"/>
    </w:rPr>
  </w:style>
  <w:style w:type="character" w:customStyle="1" w:styleId="EncabezadoCar">
    <w:name w:val="Encabezado Car"/>
    <w:basedOn w:val="Fuentedeprrafopredeter"/>
    <w:link w:val="Encabezado"/>
    <w:uiPriority w:val="99"/>
    <w:rsid w:val="005161F6"/>
  </w:style>
  <w:style w:type="paragraph" w:styleId="Piedepgina">
    <w:name w:val="footer"/>
    <w:basedOn w:val="Normal"/>
    <w:link w:val="PiedepginaCar"/>
    <w:uiPriority w:val="99"/>
    <w:unhideWhenUsed/>
    <w:rsid w:val="005161F6"/>
    <w:pPr>
      <w:tabs>
        <w:tab w:val="center" w:pos="4419"/>
        <w:tab w:val="right" w:pos="8838"/>
      </w:tabs>
      <w:spacing w:after="0" w:line="240" w:lineRule="auto"/>
    </w:pPr>
    <w:rPr>
      <w:lang w:val="es-MX"/>
    </w:rPr>
  </w:style>
  <w:style w:type="character" w:customStyle="1" w:styleId="PiedepginaCar">
    <w:name w:val="Pie de página Car"/>
    <w:basedOn w:val="Fuentedeprrafopredeter"/>
    <w:link w:val="Piedepgina"/>
    <w:uiPriority w:val="99"/>
    <w:rsid w:val="005161F6"/>
  </w:style>
  <w:style w:type="paragraph" w:styleId="Textodeglobo">
    <w:name w:val="Balloon Text"/>
    <w:basedOn w:val="Normal"/>
    <w:link w:val="TextodegloboCar"/>
    <w:uiPriority w:val="99"/>
    <w:semiHidden/>
    <w:unhideWhenUsed/>
    <w:rsid w:val="004B5EC7"/>
    <w:pPr>
      <w:spacing w:after="0" w:line="240" w:lineRule="auto"/>
    </w:pPr>
    <w:rPr>
      <w:rFonts w:ascii="Segoe UI" w:hAnsi="Segoe UI" w:cs="Segoe UI"/>
      <w:sz w:val="18"/>
      <w:szCs w:val="18"/>
      <w:lang w:val="es-MX"/>
    </w:rPr>
  </w:style>
  <w:style w:type="character" w:customStyle="1" w:styleId="TextodegloboCar">
    <w:name w:val="Texto de globo Car"/>
    <w:link w:val="Textodeglobo"/>
    <w:uiPriority w:val="99"/>
    <w:semiHidden/>
    <w:rsid w:val="004B5EC7"/>
    <w:rPr>
      <w:rFonts w:ascii="Segoe UI" w:hAnsi="Segoe UI" w:cs="Segoe UI"/>
      <w:sz w:val="18"/>
      <w:szCs w:val="18"/>
    </w:rPr>
  </w:style>
  <w:style w:type="character" w:customStyle="1" w:styleId="Ttulo1Car">
    <w:name w:val="Título 1 Car"/>
    <w:link w:val="Ttulo1"/>
    <w:rsid w:val="004C65FD"/>
    <w:rPr>
      <w:rFonts w:ascii="Arial" w:eastAsia="Arial Unicode MS" w:hAnsi="Arial" w:cs="Arial"/>
      <w:i/>
      <w:iCs/>
      <w:sz w:val="24"/>
      <w:szCs w:val="20"/>
      <w:lang w:val="es-ES" w:eastAsia="es-MX"/>
    </w:rPr>
  </w:style>
  <w:style w:type="character" w:customStyle="1" w:styleId="Ttulo2Car">
    <w:name w:val="Título 2 Car"/>
    <w:link w:val="Ttulo2"/>
    <w:rsid w:val="004C65FD"/>
    <w:rPr>
      <w:rFonts w:ascii="Arial" w:eastAsia="Times New Roman" w:hAnsi="Arial" w:cs="Arial"/>
      <w:sz w:val="28"/>
      <w:szCs w:val="24"/>
      <w:lang w:val="es-ES" w:eastAsia="es-ES"/>
    </w:rPr>
  </w:style>
  <w:style w:type="paragraph" w:styleId="Sangradetextonormal">
    <w:name w:val="Body Text Indent"/>
    <w:basedOn w:val="Normal"/>
    <w:link w:val="SangradetextonormalCar"/>
    <w:semiHidden/>
    <w:rsid w:val="004C65FD"/>
    <w:pPr>
      <w:spacing w:after="0" w:line="480" w:lineRule="auto"/>
      <w:ind w:firstLine="1440"/>
      <w:jc w:val="both"/>
    </w:pPr>
    <w:rPr>
      <w:rFonts w:ascii="Arial" w:eastAsia="Times New Roman" w:hAnsi="Arial" w:cs="Arial"/>
      <w:sz w:val="28"/>
      <w:szCs w:val="24"/>
      <w:lang w:eastAsia="es-ES"/>
    </w:rPr>
  </w:style>
  <w:style w:type="character" w:customStyle="1" w:styleId="SangradetextonormalCar">
    <w:name w:val="Sangría de texto normal Car"/>
    <w:link w:val="Sangradetextonormal"/>
    <w:semiHidden/>
    <w:rsid w:val="004C65FD"/>
    <w:rPr>
      <w:rFonts w:ascii="Arial" w:eastAsia="Times New Roman" w:hAnsi="Arial" w:cs="Arial"/>
      <w:sz w:val="28"/>
      <w:szCs w:val="24"/>
      <w:lang w:val="es-ES" w:eastAsia="es-ES"/>
    </w:rPr>
  </w:style>
  <w:style w:type="paragraph" w:styleId="Textoindependiente2">
    <w:name w:val="Body Text 2"/>
    <w:basedOn w:val="Normal"/>
    <w:link w:val="Textoindependiente2Car"/>
    <w:semiHidden/>
    <w:rsid w:val="004C65FD"/>
    <w:pPr>
      <w:spacing w:after="0" w:line="360" w:lineRule="auto"/>
      <w:jc w:val="both"/>
    </w:pPr>
    <w:rPr>
      <w:rFonts w:ascii="Tahoma" w:eastAsia="Times New Roman" w:hAnsi="Tahoma" w:cs="Tahoma"/>
      <w:sz w:val="28"/>
      <w:szCs w:val="20"/>
      <w:lang w:eastAsia="es-ES"/>
    </w:rPr>
  </w:style>
  <w:style w:type="character" w:customStyle="1" w:styleId="Textoindependiente2Car">
    <w:name w:val="Texto independiente 2 Car"/>
    <w:link w:val="Textoindependiente2"/>
    <w:semiHidden/>
    <w:rsid w:val="004C65FD"/>
    <w:rPr>
      <w:rFonts w:ascii="Tahoma" w:eastAsia="Times New Roman" w:hAnsi="Tahoma" w:cs="Tahoma"/>
      <w:sz w:val="28"/>
      <w:szCs w:val="20"/>
      <w:lang w:val="es-ES" w:eastAsia="es-ES"/>
    </w:rPr>
  </w:style>
  <w:style w:type="paragraph" w:styleId="Sangra3detindependiente">
    <w:name w:val="Body Text Indent 3"/>
    <w:basedOn w:val="Normal"/>
    <w:link w:val="Sangra3detindependienteCar"/>
    <w:semiHidden/>
    <w:rsid w:val="004C65FD"/>
    <w:pPr>
      <w:spacing w:after="0" w:line="360" w:lineRule="auto"/>
      <w:ind w:right="261" w:firstLine="708"/>
      <w:jc w:val="both"/>
    </w:pPr>
    <w:rPr>
      <w:rFonts w:ascii="Arial" w:eastAsia="Times New Roman" w:hAnsi="Arial"/>
      <w:sz w:val="24"/>
      <w:szCs w:val="20"/>
      <w:lang w:eastAsia="es-ES"/>
    </w:rPr>
  </w:style>
  <w:style w:type="character" w:customStyle="1" w:styleId="Sangra3detindependienteCar">
    <w:name w:val="Sangría 3 de t. independiente Car"/>
    <w:link w:val="Sangra3detindependiente"/>
    <w:semiHidden/>
    <w:rsid w:val="004C65FD"/>
    <w:rPr>
      <w:rFonts w:ascii="Arial" w:eastAsia="Times New Roman" w:hAnsi="Arial" w:cs="Times New Roman"/>
      <w:sz w:val="24"/>
      <w:szCs w:val="20"/>
      <w:lang w:val="es-ES" w:eastAsia="es-ES"/>
    </w:rPr>
  </w:style>
  <w:style w:type="paragraph" w:styleId="Textoindependiente">
    <w:name w:val="Body Text"/>
    <w:basedOn w:val="Normal"/>
    <w:link w:val="TextoindependienteCar"/>
    <w:semiHidden/>
    <w:rsid w:val="004C65FD"/>
    <w:pPr>
      <w:tabs>
        <w:tab w:val="left" w:pos="1430"/>
      </w:tabs>
      <w:spacing w:after="0" w:line="480" w:lineRule="auto"/>
      <w:jc w:val="both"/>
    </w:pPr>
    <w:rPr>
      <w:rFonts w:ascii="Arial" w:eastAsia="Times New Roman" w:hAnsi="Arial" w:cs="Arial"/>
      <w:sz w:val="28"/>
      <w:szCs w:val="24"/>
      <w:lang w:val="es-MX" w:eastAsia="es-ES"/>
    </w:rPr>
  </w:style>
  <w:style w:type="character" w:customStyle="1" w:styleId="TextoindependienteCar">
    <w:name w:val="Texto independiente Car"/>
    <w:link w:val="Textoindependiente"/>
    <w:semiHidden/>
    <w:rsid w:val="004C65FD"/>
    <w:rPr>
      <w:rFonts w:ascii="Arial" w:eastAsia="Times New Roman" w:hAnsi="Arial" w:cs="Arial"/>
      <w:sz w:val="28"/>
      <w:szCs w:val="24"/>
      <w:lang w:eastAsia="es-ES"/>
    </w:rPr>
  </w:style>
  <w:style w:type="paragraph" w:styleId="Textoindependiente3">
    <w:name w:val="Body Text 3"/>
    <w:basedOn w:val="Normal"/>
    <w:link w:val="Textoindependiente3Car"/>
    <w:semiHidden/>
    <w:rsid w:val="004C65FD"/>
    <w:pPr>
      <w:spacing w:after="0" w:line="360" w:lineRule="auto"/>
      <w:jc w:val="center"/>
    </w:pPr>
    <w:rPr>
      <w:rFonts w:ascii="Arial" w:eastAsia="Times New Roman" w:hAnsi="Arial"/>
      <w:sz w:val="26"/>
      <w:szCs w:val="20"/>
      <w:lang w:val="es-MX" w:eastAsia="es-ES"/>
    </w:rPr>
  </w:style>
  <w:style w:type="character" w:customStyle="1" w:styleId="Textoindependiente3Car">
    <w:name w:val="Texto independiente 3 Car"/>
    <w:link w:val="Textoindependiente3"/>
    <w:semiHidden/>
    <w:rsid w:val="004C65FD"/>
    <w:rPr>
      <w:rFonts w:ascii="Arial" w:eastAsia="Times New Roman" w:hAnsi="Arial" w:cs="Times New Roman"/>
      <w:sz w:val="26"/>
      <w:szCs w:val="20"/>
      <w:lang w:eastAsia="es-ES"/>
    </w:rPr>
  </w:style>
  <w:style w:type="paragraph" w:styleId="NormalWeb">
    <w:name w:val="Normal (Web)"/>
    <w:basedOn w:val="Normal"/>
    <w:uiPriority w:val="99"/>
    <w:unhideWhenUsed/>
    <w:rsid w:val="004C65FD"/>
    <w:pPr>
      <w:spacing w:before="100" w:beforeAutospacing="1" w:after="100" w:afterAutospacing="1" w:line="240" w:lineRule="auto"/>
    </w:pPr>
    <w:rPr>
      <w:rFonts w:ascii="Times New Roman" w:eastAsia="Times New Roman" w:hAnsi="Times New Roman"/>
      <w:sz w:val="24"/>
      <w:szCs w:val="24"/>
      <w:lang w:val="es-MX" w:eastAsia="es-MX"/>
    </w:rPr>
  </w:style>
  <w:style w:type="paragraph" w:styleId="Textodebloque">
    <w:name w:val="Block Text"/>
    <w:basedOn w:val="Normal"/>
    <w:semiHidden/>
    <w:rsid w:val="004C65FD"/>
    <w:pPr>
      <w:spacing w:after="0" w:line="360" w:lineRule="auto"/>
      <w:ind w:left="708" w:right="-23" w:firstLine="708"/>
      <w:jc w:val="both"/>
    </w:pPr>
    <w:rPr>
      <w:rFonts w:ascii="Tahoma" w:eastAsia="Times New Roman" w:hAnsi="Tahoma"/>
      <w:sz w:val="24"/>
      <w:szCs w:val="20"/>
      <w:lang w:eastAsia="es-ES"/>
    </w:rPr>
  </w:style>
  <w:style w:type="paragraph" w:styleId="Textonotapie">
    <w:name w:val="footnote text"/>
    <w:basedOn w:val="Normal"/>
    <w:link w:val="TextonotapieCar"/>
    <w:uiPriority w:val="99"/>
    <w:semiHidden/>
    <w:unhideWhenUsed/>
    <w:rsid w:val="004C65FD"/>
    <w:pPr>
      <w:spacing w:after="0" w:line="240" w:lineRule="auto"/>
    </w:pPr>
    <w:rPr>
      <w:rFonts w:ascii="Times New Roman" w:eastAsia="Times New Roman" w:hAnsi="Times New Roman"/>
      <w:sz w:val="20"/>
      <w:szCs w:val="20"/>
      <w:lang w:eastAsia="es-ES"/>
    </w:rPr>
  </w:style>
  <w:style w:type="character" w:customStyle="1" w:styleId="TextonotapieCar">
    <w:name w:val="Texto nota pie Car"/>
    <w:link w:val="Textonotapie"/>
    <w:uiPriority w:val="99"/>
    <w:semiHidden/>
    <w:rsid w:val="004C65FD"/>
    <w:rPr>
      <w:rFonts w:ascii="Times New Roman" w:eastAsia="Times New Roman" w:hAnsi="Times New Roman" w:cs="Times New Roman"/>
      <w:sz w:val="20"/>
      <w:szCs w:val="20"/>
      <w:lang w:val="es-ES" w:eastAsia="es-ES"/>
    </w:rPr>
  </w:style>
  <w:style w:type="character" w:styleId="Refdenotaalpie">
    <w:name w:val="footnote reference"/>
    <w:uiPriority w:val="99"/>
    <w:semiHidden/>
    <w:unhideWhenUsed/>
    <w:rsid w:val="004C65FD"/>
    <w:rPr>
      <w:vertAlign w:val="superscript"/>
    </w:rPr>
  </w:style>
  <w:style w:type="character" w:customStyle="1" w:styleId="Ttulo3Car">
    <w:name w:val="Título 3 Car"/>
    <w:link w:val="Ttulo3"/>
    <w:uiPriority w:val="9"/>
    <w:semiHidden/>
    <w:rsid w:val="0038561E"/>
    <w:rPr>
      <w:rFonts w:ascii="Calibri Light" w:eastAsia="Times New Roman" w:hAnsi="Calibri Light" w:cs="Times New Roman"/>
      <w:b/>
      <w:bCs/>
      <w:color w:val="5B9BD5"/>
      <w:lang w:val="es-ES"/>
    </w:rPr>
  </w:style>
  <w:style w:type="character" w:customStyle="1" w:styleId="Ttulo4Car">
    <w:name w:val="Título 4 Car"/>
    <w:link w:val="Ttulo4"/>
    <w:uiPriority w:val="9"/>
    <w:semiHidden/>
    <w:rsid w:val="009B482E"/>
    <w:rPr>
      <w:rFonts w:ascii="Calibri Light" w:eastAsia="Times New Roman" w:hAnsi="Calibri Light" w:cs="Times New Roman"/>
      <w:b/>
      <w:bCs/>
      <w:i/>
      <w:iCs/>
      <w:color w:val="5B9BD5"/>
      <w:lang w:val="es-ES"/>
    </w:rPr>
  </w:style>
  <w:style w:type="paragraph" w:customStyle="1" w:styleId="Default">
    <w:name w:val="Default"/>
    <w:rsid w:val="009B482E"/>
    <w:pPr>
      <w:autoSpaceDE w:val="0"/>
      <w:autoSpaceDN w:val="0"/>
      <w:adjustRightInd w:val="0"/>
    </w:pPr>
    <w:rPr>
      <w:rFonts w:ascii="Arial" w:hAnsi="Arial" w:cs="Arial"/>
      <w:color w:val="000000"/>
      <w:sz w:val="24"/>
      <w:szCs w:val="24"/>
      <w:lang w:val="es-ES" w:eastAsia="es-ES"/>
    </w:rPr>
  </w:style>
  <w:style w:type="character" w:customStyle="1" w:styleId="red">
    <w:name w:val="red"/>
    <w:rsid w:val="003D2C00"/>
  </w:style>
  <w:style w:type="character" w:styleId="Hipervnculo">
    <w:name w:val="Hyperlink"/>
    <w:uiPriority w:val="99"/>
    <w:semiHidden/>
    <w:unhideWhenUsed/>
    <w:rsid w:val="007D4E44"/>
    <w:rPr>
      <w:color w:val="0000FF"/>
      <w:u w:val="single"/>
    </w:rPr>
  </w:style>
  <w:style w:type="paragraph" w:customStyle="1" w:styleId="francesa">
    <w:name w:val="francesa"/>
    <w:basedOn w:val="Normal"/>
    <w:rsid w:val="007D4E44"/>
    <w:pPr>
      <w:spacing w:before="100" w:beforeAutospacing="1" w:after="100" w:afterAutospacing="1" w:line="240" w:lineRule="auto"/>
    </w:pPr>
    <w:rPr>
      <w:rFonts w:ascii="Times New Roman" w:eastAsia="Times New Roman" w:hAnsi="Times New Roman"/>
      <w:sz w:val="24"/>
      <w:szCs w:val="24"/>
      <w:lang w:val="es-MX" w:eastAsia="es-MX"/>
    </w:rPr>
  </w:style>
  <w:style w:type="paragraph" w:styleId="Sangra2detindependiente">
    <w:name w:val="Body Text Indent 2"/>
    <w:basedOn w:val="Normal"/>
    <w:link w:val="Sangra2detindependienteCar"/>
    <w:uiPriority w:val="99"/>
    <w:semiHidden/>
    <w:unhideWhenUsed/>
    <w:rsid w:val="00937092"/>
    <w:pPr>
      <w:spacing w:after="120" w:line="480" w:lineRule="auto"/>
      <w:ind w:left="283"/>
    </w:pPr>
  </w:style>
  <w:style w:type="character" w:customStyle="1" w:styleId="Sangra2detindependienteCar">
    <w:name w:val="Sangría 2 de t. independiente Car"/>
    <w:link w:val="Sangra2detindependiente"/>
    <w:uiPriority w:val="99"/>
    <w:semiHidden/>
    <w:rsid w:val="00937092"/>
    <w:rPr>
      <w:sz w:val="22"/>
      <w:szCs w:val="22"/>
      <w:lang w:val="es-ES" w:eastAsia="en-US"/>
    </w:rPr>
  </w:style>
  <w:style w:type="character" w:customStyle="1" w:styleId="red1">
    <w:name w:val="red1"/>
    <w:rsid w:val="00937092"/>
    <w:rPr>
      <w:b/>
      <w:bCs/>
      <w:color w:val="0000FF"/>
      <w:shd w:val="clear" w:color="auto" w:fill="FFFF00"/>
    </w:rPr>
  </w:style>
  <w:style w:type="character" w:customStyle="1" w:styleId="lbl-encabezado-negro">
    <w:name w:val="lbl-encabezado-negro"/>
    <w:rsid w:val="00922B8F"/>
  </w:style>
  <w:style w:type="paragraph" w:customStyle="1" w:styleId="Texto">
    <w:name w:val="Texto"/>
    <w:basedOn w:val="Normal"/>
    <w:rsid w:val="00E61E0C"/>
    <w:pPr>
      <w:spacing w:after="101" w:line="216" w:lineRule="exact"/>
      <w:ind w:firstLine="288"/>
      <w:jc w:val="both"/>
    </w:pPr>
    <w:rPr>
      <w:rFonts w:ascii="Arial" w:eastAsia="Times New Roman" w:hAnsi="Arial" w:cs="Arial"/>
      <w:sz w:val="18"/>
      <w:szCs w:val="18"/>
      <w:lang w:val="es-MX" w:eastAsia="es-ES"/>
    </w:rPr>
  </w:style>
  <w:style w:type="paragraph" w:customStyle="1" w:styleId="Normal1">
    <w:name w:val="Normal1"/>
    <w:rsid w:val="00E55EF3"/>
    <w:pPr>
      <w:suppressAutoHyphens/>
      <w:spacing w:after="200" w:line="276" w:lineRule="auto"/>
    </w:pPr>
    <w:rPr>
      <w:rFonts w:ascii="Times New Roman" w:eastAsia="Arial Unicode MS" w:hAnsi="Times New Roman" w:cs="Tahoma"/>
      <w:color w:val="00000A"/>
      <w:sz w:val="24"/>
      <w:szCs w:val="24"/>
    </w:rPr>
  </w:style>
  <w:style w:type="character" w:customStyle="1" w:styleId="Caracteresdenotaalpie">
    <w:name w:val="Caracteres de nota al pie"/>
    <w:rsid w:val="00E55EF3"/>
  </w:style>
  <w:style w:type="paragraph" w:styleId="Prrafodelista">
    <w:name w:val="List Paragraph"/>
    <w:basedOn w:val="Normal"/>
    <w:uiPriority w:val="34"/>
    <w:qFormat/>
    <w:rsid w:val="00E55EF3"/>
    <w:pPr>
      <w:spacing w:after="0" w:line="240" w:lineRule="auto"/>
      <w:ind w:left="720"/>
      <w:contextualSpacing/>
    </w:pPr>
    <w:rPr>
      <w:rFonts w:ascii="Times New Roman" w:hAnsi="Times New Roman"/>
      <w:sz w:val="24"/>
      <w:szCs w:val="24"/>
      <w:lang w:eastAsia="es-ES"/>
    </w:rPr>
  </w:style>
  <w:style w:type="table" w:styleId="Tablaconcuadrcula">
    <w:name w:val="Table Grid"/>
    <w:basedOn w:val="Tablanormal"/>
    <w:uiPriority w:val="39"/>
    <w:rsid w:val="00E55EF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mp">
    <w:name w:val="temp"/>
    <w:basedOn w:val="Normal"/>
    <w:rsid w:val="00872E5C"/>
    <w:pPr>
      <w:spacing w:before="100" w:beforeAutospacing="1" w:after="100" w:afterAutospacing="1" w:line="240" w:lineRule="auto"/>
    </w:pPr>
    <w:rPr>
      <w:rFonts w:ascii="Times New Roman" w:eastAsia="Times New Roman" w:hAnsi="Times New Roman"/>
      <w:sz w:val="24"/>
      <w:szCs w:val="24"/>
      <w:lang w:val="es-MX" w:eastAsia="es-MX"/>
    </w:rPr>
  </w:style>
  <w:style w:type="character" w:customStyle="1" w:styleId="bold">
    <w:name w:val="bold"/>
    <w:basedOn w:val="Fuentedeprrafopredeter"/>
    <w:rsid w:val="00872E5C"/>
  </w:style>
  <w:style w:type="character" w:customStyle="1" w:styleId="ng-star-inserted">
    <w:name w:val="ng-star-inserted"/>
    <w:basedOn w:val="Fuentedeprrafopredeter"/>
    <w:rsid w:val="00872E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41841">
      <w:bodyDiv w:val="1"/>
      <w:marLeft w:val="0"/>
      <w:marRight w:val="0"/>
      <w:marTop w:val="0"/>
      <w:marBottom w:val="0"/>
      <w:divBdr>
        <w:top w:val="none" w:sz="0" w:space="0" w:color="auto"/>
        <w:left w:val="none" w:sz="0" w:space="0" w:color="auto"/>
        <w:bottom w:val="none" w:sz="0" w:space="0" w:color="auto"/>
        <w:right w:val="none" w:sz="0" w:space="0" w:color="auto"/>
      </w:divBdr>
      <w:divsChild>
        <w:div w:id="224069470">
          <w:marLeft w:val="0"/>
          <w:marRight w:val="0"/>
          <w:marTop w:val="0"/>
          <w:marBottom w:val="0"/>
          <w:divBdr>
            <w:top w:val="none" w:sz="0" w:space="0" w:color="auto"/>
            <w:left w:val="none" w:sz="0" w:space="0" w:color="auto"/>
            <w:bottom w:val="none" w:sz="0" w:space="0" w:color="auto"/>
            <w:right w:val="none" w:sz="0" w:space="0" w:color="auto"/>
          </w:divBdr>
        </w:div>
        <w:div w:id="702024912">
          <w:marLeft w:val="0"/>
          <w:marRight w:val="0"/>
          <w:marTop w:val="0"/>
          <w:marBottom w:val="0"/>
          <w:divBdr>
            <w:top w:val="none" w:sz="0" w:space="0" w:color="auto"/>
            <w:left w:val="none" w:sz="0" w:space="0" w:color="auto"/>
            <w:bottom w:val="none" w:sz="0" w:space="0" w:color="auto"/>
            <w:right w:val="none" w:sz="0" w:space="0" w:color="auto"/>
          </w:divBdr>
        </w:div>
        <w:div w:id="805464999">
          <w:marLeft w:val="0"/>
          <w:marRight w:val="0"/>
          <w:marTop w:val="0"/>
          <w:marBottom w:val="0"/>
          <w:divBdr>
            <w:top w:val="none" w:sz="0" w:space="0" w:color="auto"/>
            <w:left w:val="none" w:sz="0" w:space="0" w:color="auto"/>
            <w:bottom w:val="none" w:sz="0" w:space="0" w:color="auto"/>
            <w:right w:val="none" w:sz="0" w:space="0" w:color="auto"/>
          </w:divBdr>
          <w:divsChild>
            <w:div w:id="68683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094427">
      <w:bodyDiv w:val="1"/>
      <w:marLeft w:val="0"/>
      <w:marRight w:val="0"/>
      <w:marTop w:val="0"/>
      <w:marBottom w:val="0"/>
      <w:divBdr>
        <w:top w:val="none" w:sz="0" w:space="0" w:color="auto"/>
        <w:left w:val="none" w:sz="0" w:space="0" w:color="auto"/>
        <w:bottom w:val="none" w:sz="0" w:space="0" w:color="auto"/>
        <w:right w:val="none" w:sz="0" w:space="0" w:color="auto"/>
      </w:divBdr>
      <w:divsChild>
        <w:div w:id="1092896730">
          <w:marLeft w:val="0"/>
          <w:marRight w:val="0"/>
          <w:marTop w:val="0"/>
          <w:marBottom w:val="0"/>
          <w:divBdr>
            <w:top w:val="none" w:sz="0" w:space="0" w:color="auto"/>
            <w:left w:val="none" w:sz="0" w:space="0" w:color="auto"/>
            <w:bottom w:val="none" w:sz="0" w:space="0" w:color="auto"/>
            <w:right w:val="none" w:sz="0" w:space="0" w:color="auto"/>
          </w:divBdr>
          <w:divsChild>
            <w:div w:id="937713038">
              <w:marLeft w:val="0"/>
              <w:marRight w:val="0"/>
              <w:marTop w:val="0"/>
              <w:marBottom w:val="0"/>
              <w:divBdr>
                <w:top w:val="none" w:sz="0" w:space="0" w:color="auto"/>
                <w:left w:val="none" w:sz="0" w:space="0" w:color="auto"/>
                <w:bottom w:val="none" w:sz="0" w:space="0" w:color="auto"/>
                <w:right w:val="none" w:sz="0" w:space="0" w:color="auto"/>
              </w:divBdr>
            </w:div>
          </w:divsChild>
        </w:div>
        <w:div w:id="792670227">
          <w:marLeft w:val="0"/>
          <w:marRight w:val="0"/>
          <w:marTop w:val="0"/>
          <w:marBottom w:val="0"/>
          <w:divBdr>
            <w:top w:val="none" w:sz="0" w:space="0" w:color="auto"/>
            <w:left w:val="none" w:sz="0" w:space="0" w:color="auto"/>
            <w:bottom w:val="none" w:sz="0" w:space="0" w:color="auto"/>
            <w:right w:val="none" w:sz="0" w:space="0" w:color="auto"/>
          </w:divBdr>
          <w:divsChild>
            <w:div w:id="103696050">
              <w:marLeft w:val="0"/>
              <w:marRight w:val="0"/>
              <w:marTop w:val="0"/>
              <w:marBottom w:val="0"/>
              <w:divBdr>
                <w:top w:val="none" w:sz="0" w:space="0" w:color="auto"/>
                <w:left w:val="none" w:sz="0" w:space="0" w:color="auto"/>
                <w:bottom w:val="none" w:sz="0" w:space="0" w:color="auto"/>
                <w:right w:val="none" w:sz="0" w:space="0" w:color="auto"/>
              </w:divBdr>
            </w:div>
            <w:div w:id="650716438">
              <w:marLeft w:val="0"/>
              <w:marRight w:val="0"/>
              <w:marTop w:val="0"/>
              <w:marBottom w:val="0"/>
              <w:divBdr>
                <w:top w:val="none" w:sz="0" w:space="0" w:color="auto"/>
                <w:left w:val="none" w:sz="0" w:space="0" w:color="auto"/>
                <w:bottom w:val="none" w:sz="0" w:space="0" w:color="auto"/>
                <w:right w:val="none" w:sz="0" w:space="0" w:color="auto"/>
              </w:divBdr>
            </w:div>
            <w:div w:id="1597127869">
              <w:marLeft w:val="0"/>
              <w:marRight w:val="0"/>
              <w:marTop w:val="0"/>
              <w:marBottom w:val="0"/>
              <w:divBdr>
                <w:top w:val="none" w:sz="0" w:space="0" w:color="auto"/>
                <w:left w:val="none" w:sz="0" w:space="0" w:color="auto"/>
                <w:bottom w:val="none" w:sz="0" w:space="0" w:color="auto"/>
                <w:right w:val="none" w:sz="0" w:space="0" w:color="auto"/>
              </w:divBdr>
            </w:div>
          </w:divsChild>
        </w:div>
        <w:div w:id="276908261">
          <w:marLeft w:val="0"/>
          <w:marRight w:val="0"/>
          <w:marTop w:val="0"/>
          <w:marBottom w:val="0"/>
          <w:divBdr>
            <w:top w:val="none" w:sz="0" w:space="0" w:color="auto"/>
            <w:left w:val="none" w:sz="0" w:space="0" w:color="auto"/>
            <w:bottom w:val="none" w:sz="0" w:space="0" w:color="auto"/>
            <w:right w:val="none" w:sz="0" w:space="0" w:color="auto"/>
          </w:divBdr>
          <w:divsChild>
            <w:div w:id="1296107777">
              <w:marLeft w:val="0"/>
              <w:marRight w:val="0"/>
              <w:marTop w:val="0"/>
              <w:marBottom w:val="0"/>
              <w:divBdr>
                <w:top w:val="none" w:sz="0" w:space="0" w:color="auto"/>
                <w:left w:val="none" w:sz="0" w:space="0" w:color="auto"/>
                <w:bottom w:val="none" w:sz="0" w:space="0" w:color="auto"/>
                <w:right w:val="none" w:sz="0" w:space="0" w:color="auto"/>
              </w:divBdr>
            </w:div>
            <w:div w:id="1776825119">
              <w:marLeft w:val="0"/>
              <w:marRight w:val="0"/>
              <w:marTop w:val="0"/>
              <w:marBottom w:val="0"/>
              <w:divBdr>
                <w:top w:val="none" w:sz="0" w:space="0" w:color="auto"/>
                <w:left w:val="none" w:sz="0" w:space="0" w:color="auto"/>
                <w:bottom w:val="none" w:sz="0" w:space="0" w:color="auto"/>
                <w:right w:val="none" w:sz="0" w:space="0" w:color="auto"/>
              </w:divBdr>
            </w:div>
            <w:div w:id="1162042395">
              <w:marLeft w:val="0"/>
              <w:marRight w:val="0"/>
              <w:marTop w:val="0"/>
              <w:marBottom w:val="0"/>
              <w:divBdr>
                <w:top w:val="none" w:sz="0" w:space="0" w:color="auto"/>
                <w:left w:val="none" w:sz="0" w:space="0" w:color="auto"/>
                <w:bottom w:val="none" w:sz="0" w:space="0" w:color="auto"/>
                <w:right w:val="none" w:sz="0" w:space="0" w:color="auto"/>
              </w:divBdr>
            </w:div>
          </w:divsChild>
        </w:div>
        <w:div w:id="87972852">
          <w:marLeft w:val="0"/>
          <w:marRight w:val="0"/>
          <w:marTop w:val="0"/>
          <w:marBottom w:val="0"/>
          <w:divBdr>
            <w:top w:val="none" w:sz="0" w:space="0" w:color="auto"/>
            <w:left w:val="none" w:sz="0" w:space="0" w:color="auto"/>
            <w:bottom w:val="none" w:sz="0" w:space="0" w:color="auto"/>
            <w:right w:val="none" w:sz="0" w:space="0" w:color="auto"/>
          </w:divBdr>
        </w:div>
        <w:div w:id="1067145390">
          <w:marLeft w:val="0"/>
          <w:marRight w:val="0"/>
          <w:marTop w:val="0"/>
          <w:marBottom w:val="0"/>
          <w:divBdr>
            <w:top w:val="none" w:sz="0" w:space="0" w:color="auto"/>
            <w:left w:val="none" w:sz="0" w:space="0" w:color="auto"/>
            <w:bottom w:val="none" w:sz="0" w:space="0" w:color="auto"/>
            <w:right w:val="none" w:sz="0" w:space="0" w:color="auto"/>
          </w:divBdr>
        </w:div>
      </w:divsChild>
    </w:div>
    <w:div w:id="826629607">
      <w:bodyDiv w:val="1"/>
      <w:marLeft w:val="0"/>
      <w:marRight w:val="0"/>
      <w:marTop w:val="0"/>
      <w:marBottom w:val="0"/>
      <w:divBdr>
        <w:top w:val="none" w:sz="0" w:space="0" w:color="auto"/>
        <w:left w:val="none" w:sz="0" w:space="0" w:color="auto"/>
        <w:bottom w:val="none" w:sz="0" w:space="0" w:color="auto"/>
        <w:right w:val="none" w:sz="0" w:space="0" w:color="auto"/>
      </w:divBdr>
      <w:divsChild>
        <w:div w:id="2102869141">
          <w:marLeft w:val="0"/>
          <w:marRight w:val="0"/>
          <w:marTop w:val="0"/>
          <w:marBottom w:val="0"/>
          <w:divBdr>
            <w:top w:val="none" w:sz="0" w:space="0" w:color="auto"/>
            <w:left w:val="none" w:sz="0" w:space="0" w:color="auto"/>
            <w:bottom w:val="none" w:sz="0" w:space="0" w:color="auto"/>
            <w:right w:val="none" w:sz="0" w:space="0" w:color="auto"/>
          </w:divBdr>
        </w:div>
        <w:div w:id="2128039121">
          <w:marLeft w:val="0"/>
          <w:marRight w:val="0"/>
          <w:marTop w:val="0"/>
          <w:marBottom w:val="0"/>
          <w:divBdr>
            <w:top w:val="none" w:sz="0" w:space="0" w:color="auto"/>
            <w:left w:val="none" w:sz="0" w:space="0" w:color="auto"/>
            <w:bottom w:val="none" w:sz="0" w:space="0" w:color="auto"/>
            <w:right w:val="none" w:sz="0" w:space="0" w:color="auto"/>
          </w:divBdr>
        </w:div>
      </w:divsChild>
    </w:div>
    <w:div w:id="1048988751">
      <w:bodyDiv w:val="1"/>
      <w:marLeft w:val="0"/>
      <w:marRight w:val="0"/>
      <w:marTop w:val="0"/>
      <w:marBottom w:val="0"/>
      <w:divBdr>
        <w:top w:val="none" w:sz="0" w:space="0" w:color="auto"/>
        <w:left w:val="none" w:sz="0" w:space="0" w:color="auto"/>
        <w:bottom w:val="none" w:sz="0" w:space="0" w:color="auto"/>
        <w:right w:val="none" w:sz="0" w:space="0" w:color="auto"/>
      </w:divBdr>
    </w:div>
    <w:div w:id="1221330030">
      <w:bodyDiv w:val="1"/>
      <w:marLeft w:val="0"/>
      <w:marRight w:val="0"/>
      <w:marTop w:val="0"/>
      <w:marBottom w:val="0"/>
      <w:divBdr>
        <w:top w:val="none" w:sz="0" w:space="0" w:color="auto"/>
        <w:left w:val="none" w:sz="0" w:space="0" w:color="auto"/>
        <w:bottom w:val="none" w:sz="0" w:space="0" w:color="auto"/>
        <w:right w:val="none" w:sz="0" w:space="0" w:color="auto"/>
      </w:divBdr>
    </w:div>
    <w:div w:id="1321692112">
      <w:bodyDiv w:val="1"/>
      <w:marLeft w:val="0"/>
      <w:marRight w:val="0"/>
      <w:marTop w:val="0"/>
      <w:marBottom w:val="0"/>
      <w:divBdr>
        <w:top w:val="none" w:sz="0" w:space="0" w:color="auto"/>
        <w:left w:val="none" w:sz="0" w:space="0" w:color="auto"/>
        <w:bottom w:val="none" w:sz="0" w:space="0" w:color="auto"/>
        <w:right w:val="none" w:sz="0" w:space="0" w:color="auto"/>
      </w:divBdr>
    </w:div>
    <w:div w:id="1443762134">
      <w:bodyDiv w:val="1"/>
      <w:marLeft w:val="0"/>
      <w:marRight w:val="0"/>
      <w:marTop w:val="0"/>
      <w:marBottom w:val="0"/>
      <w:divBdr>
        <w:top w:val="none" w:sz="0" w:space="0" w:color="auto"/>
        <w:left w:val="none" w:sz="0" w:space="0" w:color="auto"/>
        <w:bottom w:val="none" w:sz="0" w:space="0" w:color="auto"/>
        <w:right w:val="none" w:sz="0" w:space="0" w:color="auto"/>
      </w:divBdr>
      <w:divsChild>
        <w:div w:id="1073621968">
          <w:marLeft w:val="0"/>
          <w:marRight w:val="0"/>
          <w:marTop w:val="0"/>
          <w:marBottom w:val="0"/>
          <w:divBdr>
            <w:top w:val="none" w:sz="0" w:space="0" w:color="auto"/>
            <w:left w:val="none" w:sz="0" w:space="0" w:color="auto"/>
            <w:bottom w:val="none" w:sz="0" w:space="0" w:color="auto"/>
            <w:right w:val="none" w:sz="0" w:space="0" w:color="auto"/>
          </w:divBdr>
          <w:divsChild>
            <w:div w:id="243497137">
              <w:marLeft w:val="0"/>
              <w:marRight w:val="0"/>
              <w:marTop w:val="0"/>
              <w:marBottom w:val="0"/>
              <w:divBdr>
                <w:top w:val="none" w:sz="0" w:space="0" w:color="auto"/>
                <w:left w:val="none" w:sz="0" w:space="0" w:color="auto"/>
                <w:bottom w:val="none" w:sz="0" w:space="0" w:color="auto"/>
                <w:right w:val="none" w:sz="0" w:space="0" w:color="auto"/>
              </w:divBdr>
              <w:divsChild>
                <w:div w:id="263154229">
                  <w:marLeft w:val="0"/>
                  <w:marRight w:val="0"/>
                  <w:marTop w:val="0"/>
                  <w:marBottom w:val="0"/>
                  <w:divBdr>
                    <w:top w:val="none" w:sz="0" w:space="0" w:color="auto"/>
                    <w:left w:val="none" w:sz="0" w:space="0" w:color="auto"/>
                    <w:bottom w:val="none" w:sz="0" w:space="0" w:color="auto"/>
                    <w:right w:val="none" w:sz="0" w:space="0" w:color="auto"/>
                  </w:divBdr>
                  <w:divsChild>
                    <w:div w:id="1743261437">
                      <w:marLeft w:val="0"/>
                      <w:marRight w:val="0"/>
                      <w:marTop w:val="0"/>
                      <w:marBottom w:val="0"/>
                      <w:divBdr>
                        <w:top w:val="none" w:sz="0" w:space="0" w:color="auto"/>
                        <w:left w:val="none" w:sz="0" w:space="0" w:color="auto"/>
                        <w:bottom w:val="none" w:sz="0" w:space="0" w:color="auto"/>
                        <w:right w:val="none" w:sz="0" w:space="0" w:color="auto"/>
                      </w:divBdr>
                      <w:divsChild>
                        <w:div w:id="952128727">
                          <w:marLeft w:val="0"/>
                          <w:marRight w:val="0"/>
                          <w:marTop w:val="0"/>
                          <w:marBottom w:val="0"/>
                          <w:divBdr>
                            <w:top w:val="none" w:sz="0" w:space="0" w:color="auto"/>
                            <w:left w:val="none" w:sz="0" w:space="0" w:color="auto"/>
                            <w:bottom w:val="none" w:sz="0" w:space="0" w:color="auto"/>
                            <w:right w:val="none" w:sz="0" w:space="0" w:color="auto"/>
                          </w:divBdr>
                          <w:divsChild>
                            <w:div w:id="2042048650">
                              <w:marLeft w:val="0"/>
                              <w:marRight w:val="0"/>
                              <w:marTop w:val="0"/>
                              <w:marBottom w:val="0"/>
                              <w:divBdr>
                                <w:top w:val="none" w:sz="0" w:space="0" w:color="auto"/>
                                <w:left w:val="none" w:sz="0" w:space="0" w:color="auto"/>
                                <w:bottom w:val="none" w:sz="0" w:space="0" w:color="auto"/>
                                <w:right w:val="none" w:sz="0" w:space="0" w:color="auto"/>
                              </w:divBdr>
                              <w:divsChild>
                                <w:div w:id="1456291174">
                                  <w:marLeft w:val="0"/>
                                  <w:marRight w:val="0"/>
                                  <w:marTop w:val="0"/>
                                  <w:marBottom w:val="0"/>
                                  <w:divBdr>
                                    <w:top w:val="none" w:sz="0" w:space="0" w:color="auto"/>
                                    <w:left w:val="none" w:sz="0" w:space="0" w:color="auto"/>
                                    <w:bottom w:val="none" w:sz="0" w:space="0" w:color="auto"/>
                                    <w:right w:val="none" w:sz="0" w:space="0" w:color="auto"/>
                                  </w:divBdr>
                                  <w:divsChild>
                                    <w:div w:id="215819849">
                                      <w:marLeft w:val="0"/>
                                      <w:marRight w:val="0"/>
                                      <w:marTop w:val="0"/>
                                      <w:marBottom w:val="0"/>
                                      <w:divBdr>
                                        <w:top w:val="none" w:sz="0" w:space="0" w:color="auto"/>
                                        <w:left w:val="none" w:sz="0" w:space="0" w:color="auto"/>
                                        <w:bottom w:val="none" w:sz="0" w:space="0" w:color="auto"/>
                                        <w:right w:val="none" w:sz="0" w:space="0" w:color="auto"/>
                                      </w:divBdr>
                                      <w:divsChild>
                                        <w:div w:id="174923698">
                                          <w:marLeft w:val="0"/>
                                          <w:marRight w:val="0"/>
                                          <w:marTop w:val="0"/>
                                          <w:marBottom w:val="0"/>
                                          <w:divBdr>
                                            <w:top w:val="none" w:sz="0" w:space="0" w:color="auto"/>
                                            <w:left w:val="none" w:sz="0" w:space="0" w:color="auto"/>
                                            <w:bottom w:val="none" w:sz="0" w:space="0" w:color="auto"/>
                                            <w:right w:val="none" w:sz="0" w:space="0" w:color="auto"/>
                                          </w:divBdr>
                                        </w:div>
                                      </w:divsChild>
                                    </w:div>
                                    <w:div w:id="269823346">
                                      <w:marLeft w:val="0"/>
                                      <w:marRight w:val="0"/>
                                      <w:marTop w:val="0"/>
                                      <w:marBottom w:val="0"/>
                                      <w:divBdr>
                                        <w:top w:val="none" w:sz="0" w:space="0" w:color="auto"/>
                                        <w:left w:val="none" w:sz="0" w:space="0" w:color="auto"/>
                                        <w:bottom w:val="none" w:sz="0" w:space="0" w:color="auto"/>
                                        <w:right w:val="none" w:sz="0" w:space="0" w:color="auto"/>
                                      </w:divBdr>
                                      <w:divsChild>
                                        <w:div w:id="197276679">
                                          <w:marLeft w:val="0"/>
                                          <w:marRight w:val="0"/>
                                          <w:marTop w:val="0"/>
                                          <w:marBottom w:val="0"/>
                                          <w:divBdr>
                                            <w:top w:val="none" w:sz="0" w:space="0" w:color="auto"/>
                                            <w:left w:val="none" w:sz="0" w:space="0" w:color="auto"/>
                                            <w:bottom w:val="none" w:sz="0" w:space="0" w:color="auto"/>
                                            <w:right w:val="none" w:sz="0" w:space="0" w:color="auto"/>
                                          </w:divBdr>
                                          <w:divsChild>
                                            <w:div w:id="872230195">
                                              <w:marLeft w:val="0"/>
                                              <w:marRight w:val="0"/>
                                              <w:marTop w:val="0"/>
                                              <w:marBottom w:val="0"/>
                                              <w:divBdr>
                                                <w:top w:val="none" w:sz="0" w:space="0" w:color="auto"/>
                                                <w:left w:val="none" w:sz="0" w:space="0" w:color="auto"/>
                                                <w:bottom w:val="none" w:sz="0" w:space="0" w:color="auto"/>
                                                <w:right w:val="none" w:sz="0" w:space="0" w:color="auto"/>
                                              </w:divBdr>
                                            </w:div>
                                          </w:divsChild>
                                        </w:div>
                                        <w:div w:id="708410478">
                                          <w:marLeft w:val="0"/>
                                          <w:marRight w:val="0"/>
                                          <w:marTop w:val="0"/>
                                          <w:marBottom w:val="0"/>
                                          <w:divBdr>
                                            <w:top w:val="none" w:sz="0" w:space="0" w:color="auto"/>
                                            <w:left w:val="none" w:sz="0" w:space="0" w:color="auto"/>
                                            <w:bottom w:val="none" w:sz="0" w:space="0" w:color="auto"/>
                                            <w:right w:val="none" w:sz="0" w:space="0" w:color="auto"/>
                                          </w:divBdr>
                                        </w:div>
                                        <w:div w:id="83762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89812355">
      <w:bodyDiv w:val="1"/>
      <w:marLeft w:val="0"/>
      <w:marRight w:val="0"/>
      <w:marTop w:val="0"/>
      <w:marBottom w:val="0"/>
      <w:divBdr>
        <w:top w:val="none" w:sz="0" w:space="0" w:color="auto"/>
        <w:left w:val="none" w:sz="0" w:space="0" w:color="auto"/>
        <w:bottom w:val="none" w:sz="0" w:space="0" w:color="auto"/>
        <w:right w:val="none" w:sz="0" w:space="0" w:color="auto"/>
      </w:divBdr>
    </w:div>
    <w:div w:id="2013485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S%20EAMOZURRUTIAH\Desktop\ESC-STJ.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7D8619-069B-4C85-B180-21DA331478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ESC-STJ</Template>
  <TotalTime>82</TotalTime>
  <Pages>17</Pages>
  <Words>4360</Words>
  <Characters>23982</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TERESA ALMENDAREZ GAYTAN</dc:creator>
  <cp:keywords/>
  <cp:lastModifiedBy>REYNA KARINA LUCIO CEDILLO</cp:lastModifiedBy>
  <cp:revision>13</cp:revision>
  <cp:lastPrinted>2021-10-11T13:40:00Z</cp:lastPrinted>
  <dcterms:created xsi:type="dcterms:W3CDTF">2021-10-11T13:31:00Z</dcterms:created>
  <dcterms:modified xsi:type="dcterms:W3CDTF">2021-10-14T17:32:00Z</dcterms:modified>
</cp:coreProperties>
</file>