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12A" w:rsidRDefault="009F112A" w:rsidP="002B69C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4"/>
          <w:szCs w:val="44"/>
          <w:lang w:eastAsia="es-MX"/>
        </w:rPr>
      </w:pPr>
    </w:p>
    <w:p w:rsidR="0050639E" w:rsidRPr="009F112A" w:rsidRDefault="009F112A" w:rsidP="009F112A">
      <w:pPr>
        <w:spacing w:after="0" w:line="240" w:lineRule="auto"/>
        <w:jc w:val="center"/>
        <w:rPr>
          <w:sz w:val="160"/>
          <w:szCs w:val="44"/>
        </w:rPr>
      </w:pPr>
      <w:r w:rsidRPr="009F112A">
        <w:rPr>
          <w:rFonts w:ascii="Arial" w:eastAsia="Times New Roman" w:hAnsi="Arial" w:cs="Arial"/>
          <w:color w:val="000000"/>
          <w:sz w:val="44"/>
          <w:szCs w:val="20"/>
          <w:lang w:eastAsia="es-MX"/>
        </w:rPr>
        <w:t xml:space="preserve">Este sujeto  obligado  si está facultado  para generar la  información  requerida, de acuerdo a la Ley Orgánica del Municipio Libre  del Estado de San Luis Potosí  como lo marca el articulo 86 fracción VI. No se llevó a cabo  dictamen de estados financieros por un contador  público independiente, esto debido a que el ayuntamiento no realiza la contratación externa, (No se presupuestó recurso alguno en el presupuesto de egresos 2021 del Municipio de </w:t>
      </w:r>
      <w:proofErr w:type="spellStart"/>
      <w:r w:rsidRPr="009F112A">
        <w:rPr>
          <w:rFonts w:ascii="Arial" w:eastAsia="Times New Roman" w:hAnsi="Arial" w:cs="Arial"/>
          <w:color w:val="000000"/>
          <w:sz w:val="44"/>
          <w:szCs w:val="20"/>
          <w:lang w:eastAsia="es-MX"/>
        </w:rPr>
        <w:t>Tampamolon</w:t>
      </w:r>
      <w:proofErr w:type="spellEnd"/>
      <w:r w:rsidRPr="009F112A">
        <w:rPr>
          <w:rFonts w:ascii="Arial" w:eastAsia="Times New Roman" w:hAnsi="Arial" w:cs="Arial"/>
          <w:color w:val="000000"/>
          <w:sz w:val="44"/>
          <w:szCs w:val="20"/>
          <w:lang w:eastAsia="es-MX"/>
        </w:rPr>
        <w:t xml:space="preserve"> Corona, S.L.P., para este supuesto) ( Es importante mencionar que este formato se refiere específicamente a dictámenes financieros externos realizados por empresas externas y al no contratarse para este fin NO SE GENERA ESTA INFORMACION, además con la finalidad de dar cumplimiento a lo requerido en los lineamientos generales, el llenado del formato se realizó cumpliendo los requerimientos del mismo, aun a esto que la información no se genera.</w:t>
      </w:r>
      <w:bookmarkStart w:id="0" w:name="_GoBack"/>
      <w:bookmarkEnd w:id="0"/>
    </w:p>
    <w:sectPr w:rsidR="0050639E" w:rsidRPr="009F11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771"/>
    <w:rsid w:val="00195A42"/>
    <w:rsid w:val="001E0148"/>
    <w:rsid w:val="002B69C1"/>
    <w:rsid w:val="002E56CF"/>
    <w:rsid w:val="00333128"/>
    <w:rsid w:val="0050639E"/>
    <w:rsid w:val="00713868"/>
    <w:rsid w:val="009F112A"/>
    <w:rsid w:val="00A34788"/>
    <w:rsid w:val="00C534F7"/>
    <w:rsid w:val="00C74E09"/>
    <w:rsid w:val="00D54A7A"/>
    <w:rsid w:val="00DF1A62"/>
    <w:rsid w:val="00F70585"/>
    <w:rsid w:val="00FF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5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9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dcterms:created xsi:type="dcterms:W3CDTF">2021-11-02T16:43:00Z</dcterms:created>
  <dcterms:modified xsi:type="dcterms:W3CDTF">2021-11-02T16:43:00Z</dcterms:modified>
</cp:coreProperties>
</file>