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5B8C" w:rsidRPr="006B40E6" w:rsidRDefault="006B40E6" w:rsidP="006B40E6">
      <w:pPr>
        <w:jc w:val="center"/>
        <w:rPr>
          <w:b/>
          <w:sz w:val="48"/>
          <w:szCs w:val="48"/>
        </w:rPr>
      </w:pPr>
      <w:r w:rsidRPr="006B40E6">
        <w:rPr>
          <w:b/>
          <w:sz w:val="48"/>
          <w:szCs w:val="48"/>
        </w:rPr>
        <w:t xml:space="preserve">Este sujeto obligado si está facultado para generar la Información, con fundamento en el Manual de Procedimientos de Tampamolón Corona, San Luis Potosí, en el apartado del área de Contraloría Interna de procedimientos en el punto </w:t>
      </w:r>
      <w:r w:rsidRPr="006B40E6">
        <w:rPr>
          <w:b/>
          <w:i/>
          <w:sz w:val="48"/>
          <w:szCs w:val="48"/>
        </w:rPr>
        <w:t>4.</w:t>
      </w:r>
      <w:r w:rsidRPr="006B40E6">
        <w:rPr>
          <w:b/>
          <w:sz w:val="48"/>
          <w:szCs w:val="48"/>
        </w:rPr>
        <w:t xml:space="preserve">  </w:t>
      </w:r>
      <w:r w:rsidRPr="006B40E6">
        <w:rPr>
          <w:b/>
          <w:i/>
          <w:sz w:val="48"/>
          <w:szCs w:val="48"/>
        </w:rPr>
        <w:t>Declaración patrimonial pagina 154 a la 157,</w:t>
      </w:r>
      <w:r w:rsidRPr="006B40E6">
        <w:rPr>
          <w:b/>
          <w:sz w:val="48"/>
          <w:szCs w:val="48"/>
        </w:rPr>
        <w:t xml:space="preserve"> así como obligación marcada en los Artículos 32, 33 y 36 de la Ley de Responsabilidades Administrativas para el Estado de San Luis Potosí, y en la Ley Orgánica del Municipio Libre del Estado de San Luis Potosí en su artículo 86 fracción XIII.</w:t>
      </w:r>
    </w:p>
    <w:p w:rsidR="006B40E6" w:rsidRPr="006B40E6" w:rsidRDefault="00D91917" w:rsidP="006B40E6">
      <w:pPr>
        <w:jc w:val="center"/>
        <w:rPr>
          <w:b/>
          <w:sz w:val="48"/>
          <w:szCs w:val="48"/>
        </w:rPr>
      </w:pPr>
      <w:r>
        <w:rPr>
          <w:b/>
          <w:sz w:val="48"/>
          <w:szCs w:val="48"/>
        </w:rPr>
        <w:t>Durante el mes de Marzo</w:t>
      </w:r>
      <w:r w:rsidR="006B40E6" w:rsidRPr="006B40E6">
        <w:rPr>
          <w:b/>
          <w:sz w:val="48"/>
          <w:szCs w:val="48"/>
        </w:rPr>
        <w:t xml:space="preserve"> 2021, no se generó información correspondiente a Declaraciones Patrimoniales</w:t>
      </w:r>
      <w:bookmarkStart w:id="0" w:name="_GoBack"/>
      <w:bookmarkEnd w:id="0"/>
    </w:p>
    <w:p w:rsidR="006B40E6" w:rsidRPr="006B40E6" w:rsidRDefault="006B40E6" w:rsidP="006B40E6">
      <w:pPr>
        <w:jc w:val="center"/>
        <w:rPr>
          <w:b/>
          <w:sz w:val="48"/>
          <w:szCs w:val="48"/>
        </w:rPr>
      </w:pPr>
    </w:p>
    <w:sectPr w:rsidR="006B40E6" w:rsidRPr="006B40E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40E6"/>
    <w:rsid w:val="00545B8C"/>
    <w:rsid w:val="006B40E6"/>
    <w:rsid w:val="00AB37A5"/>
    <w:rsid w:val="00D9191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96</Words>
  <Characters>528</Characters>
  <Application>Microsoft Office Word</Application>
  <DocSecurity>0</DocSecurity>
  <Lines>4</Lines>
  <Paragraphs>1</Paragraphs>
  <ScaleCrop>false</ScaleCrop>
  <Company/>
  <LinksUpToDate>false</LinksUpToDate>
  <CharactersWithSpaces>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dc:creator>
  <cp:keywords/>
  <dc:description/>
  <cp:lastModifiedBy>DELL</cp:lastModifiedBy>
  <cp:revision>3</cp:revision>
  <dcterms:created xsi:type="dcterms:W3CDTF">2021-08-05T17:09:00Z</dcterms:created>
  <dcterms:modified xsi:type="dcterms:W3CDTF">2021-08-21T20:51:00Z</dcterms:modified>
</cp:coreProperties>
</file>