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="259" w:lineRule="auto"/>
        <w:rPr>
          <w:rFonts w:ascii="Mina" w:cs="Mina" w:eastAsia="Mina" w:hAnsi="Mina"/>
        </w:rPr>
      </w:pPr>
      <w:r w:rsidDel="00000000" w:rsidR="00000000" w:rsidRPr="00000000">
        <w:rPr>
          <w:rFonts w:ascii="Mina" w:cs="Mina" w:eastAsia="Mina" w:hAnsi="Mina"/>
        </w:rPr>
        <w:drawing>
          <wp:inline distB="114300" distT="114300" distL="114300" distR="114300">
            <wp:extent cx="3790950" cy="31908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3190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59" w:lineRule="auto"/>
        <w:rPr>
          <w:rFonts w:ascii="Mina" w:cs="Mina" w:eastAsia="Mina" w:hAnsi="Mina"/>
          <w:b w:val="1"/>
        </w:rPr>
      </w:pPr>
      <w:r w:rsidDel="00000000" w:rsidR="00000000" w:rsidRPr="00000000">
        <w:rPr>
          <w:rFonts w:ascii="Mina" w:cs="Mina" w:eastAsia="Mina" w:hAnsi="Mina"/>
          <w:b w:val="1"/>
          <w:rtl w:val="0"/>
        </w:rPr>
        <w:t xml:space="preserve">DURANTE EL PRESENTE MES NO SE REGISTRARON SOLICITUDES DE INFORMACIÓN POR CUESTIÓN DE LA CONTINGENCIA SANITARIA COVID-19, ASÍ MISMO SE BUSCÓ EN NUESTRA NORMATIVA INTERNA Y APLICABLE Y NO SE ENCONTRÓ FUNDAMENTO QUE NOS AMPARE DE NO GENERAR DICHA INFORMACIÓN POR LO TANTO COLOCAREMOS EN CIERTOS CAMPOS LA LEYENDA “NO SE GENERA”.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in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ina-regular.ttf"/><Relationship Id="rId2" Type="http://schemas.openxmlformats.org/officeDocument/2006/relationships/font" Target="fonts/Min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