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1EF" w:rsidRDefault="006431EF" w:rsidP="006431EF">
      <w:pPr>
        <w:jc w:val="both"/>
        <w:rPr>
          <w:sz w:val="26"/>
          <w:szCs w:val="26"/>
        </w:rPr>
      </w:pPr>
    </w:p>
    <w:p w:rsidR="006431EF" w:rsidRPr="00BB7633" w:rsidRDefault="006431EF" w:rsidP="006431EF">
      <w:pPr>
        <w:jc w:val="both"/>
        <w:rPr>
          <w:sz w:val="26"/>
          <w:szCs w:val="26"/>
        </w:rPr>
      </w:pPr>
      <w:r w:rsidRPr="00BB7633">
        <w:rPr>
          <w:sz w:val="26"/>
          <w:szCs w:val="26"/>
        </w:rPr>
        <w:t>A esta fecha, no se generó información debido a que no se ha</w:t>
      </w:r>
      <w:r>
        <w:rPr>
          <w:sz w:val="26"/>
          <w:szCs w:val="26"/>
        </w:rPr>
        <w:t xml:space="preserve">n firmado convenios </w:t>
      </w:r>
      <w:r w:rsidRPr="006431EF">
        <w:rPr>
          <w:sz w:val="26"/>
          <w:szCs w:val="26"/>
        </w:rPr>
        <w:t>de coordinación, de concertación con el sector social o privado</w:t>
      </w:r>
      <w:r>
        <w:rPr>
          <w:sz w:val="26"/>
          <w:szCs w:val="26"/>
        </w:rPr>
        <w:t xml:space="preserve"> </w:t>
      </w:r>
      <w:r w:rsidRPr="00BB7633">
        <w:rPr>
          <w:sz w:val="26"/>
          <w:szCs w:val="26"/>
        </w:rPr>
        <w:t>en el periodo informado, lo anterior c</w:t>
      </w:r>
      <w:r>
        <w:rPr>
          <w:sz w:val="26"/>
          <w:szCs w:val="26"/>
        </w:rPr>
        <w:t xml:space="preserve">on fundamento en el artículo 22 fracción XVI </w:t>
      </w:r>
      <w:r w:rsidRPr="00BB7633">
        <w:rPr>
          <w:sz w:val="26"/>
          <w:szCs w:val="26"/>
        </w:rPr>
        <w:t xml:space="preserve">de la Ley Orgánica de la Fiscalía General del Estado que a la letra señala; </w:t>
      </w:r>
      <w:bookmarkStart w:id="0" w:name="_GoBack"/>
      <w:bookmarkEnd w:id="0"/>
    </w:p>
    <w:p w:rsidR="006431EF" w:rsidRDefault="006431EF" w:rsidP="006431EF">
      <w:pPr>
        <w:jc w:val="both"/>
        <w:rPr>
          <w:b/>
          <w:sz w:val="26"/>
          <w:szCs w:val="26"/>
        </w:rPr>
      </w:pPr>
    </w:p>
    <w:p w:rsidR="006431EF" w:rsidRDefault="006431EF" w:rsidP="006431EF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Articulo 22.- Atribuciones del Fiscal General </w:t>
      </w:r>
    </w:p>
    <w:p w:rsidR="00FF4127" w:rsidRDefault="006431EF" w:rsidP="006431EF">
      <w:pPr>
        <w:jc w:val="both"/>
      </w:pPr>
      <w:r>
        <w:t>XVI. Celebrar acuerdos, bases de colaboración, convenios y d</w:t>
      </w:r>
      <w:r>
        <w:t xml:space="preserve">emás instrumentos jurídicos con </w:t>
      </w:r>
      <w:r>
        <w:t xml:space="preserve">autoridades federales, estatales, y con los municipios integrantes </w:t>
      </w:r>
      <w:r>
        <w:t xml:space="preserve">de la Entidad, así como con las </w:t>
      </w:r>
      <w:r>
        <w:t>organizaciones de los sectores social y privado, para el cumplimiento de sus fines;</w:t>
      </w:r>
    </w:p>
    <w:sectPr w:rsidR="00FF4127" w:rsidSect="00717045">
      <w:headerReference w:type="default" r:id="rId4"/>
      <w:footerReference w:type="default" r:id="rId5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2C13" w:rsidRDefault="006431EF" w:rsidP="009A2C13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59264" behindDoc="1" locked="0" layoutInCell="1" allowOverlap="1" wp14:anchorId="2753C952" wp14:editId="545F0590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:rsidR="002054C1" w:rsidRDefault="006431EF" w:rsidP="009A2C13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Despacho del Fiscal General del Estado</w:t>
    </w:r>
  </w:p>
  <w:p w:rsidR="008C1FCF" w:rsidRPr="00E27D91" w:rsidRDefault="006431E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:rsidR="00244CB1" w:rsidRPr="00E27D91" w:rsidRDefault="006431EF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:rsidR="00244CB1" w:rsidRPr="008C1FCF" w:rsidRDefault="006431EF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1F3B" w:rsidRDefault="006431E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40B8B452" wp14:editId="08EA8097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1EF"/>
    <w:rsid w:val="006431EF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72FD9"/>
  <w15:chartTrackingRefBased/>
  <w15:docId w15:val="{4BDFAAAB-A525-4368-BA43-BACFF9A59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1EF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31E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31EF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6431E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1EF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2020-11-09T20:12:00Z</dcterms:created>
  <dcterms:modified xsi:type="dcterms:W3CDTF">2020-11-09T20:17:00Z</dcterms:modified>
</cp:coreProperties>
</file>