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6BF237" w14:textId="77777777" w:rsidR="001D310E" w:rsidRDefault="001D310E" w:rsidP="001D310E">
      <w:pPr>
        <w:rPr>
          <w:rFonts w:ascii="Arial" w:hAnsi="Arial" w:cs="Arial"/>
          <w:b/>
        </w:rPr>
      </w:pPr>
      <w:r w:rsidRPr="0055793F">
        <w:rPr>
          <w:rFonts w:ascii="Arial" w:hAnsi="Arial" w:cs="Arial"/>
          <w:b/>
        </w:rPr>
        <w:t>3.2.</w:t>
      </w:r>
      <w:r>
        <w:rPr>
          <w:rFonts w:ascii="Arial" w:hAnsi="Arial" w:cs="Arial"/>
          <w:b/>
        </w:rPr>
        <w:t>4.</w:t>
      </w:r>
      <w:r>
        <w:rPr>
          <w:rFonts w:ascii="Arial" w:hAnsi="Arial" w:cs="Arial"/>
          <w:b/>
        </w:rPr>
        <w:tab/>
        <w:t>Regidores</w:t>
      </w:r>
    </w:p>
    <w:p w14:paraId="0237EBA5" w14:textId="77777777" w:rsidR="001D310E" w:rsidRPr="00004C6E" w:rsidRDefault="001D310E" w:rsidP="001D310E">
      <w:pPr>
        <w:jc w:val="both"/>
        <w:rPr>
          <w:rFonts w:ascii="Arial" w:hAnsi="Arial" w:cs="Arial"/>
          <w:b/>
        </w:rPr>
      </w:pPr>
      <w:r w:rsidRPr="00FF4DE5">
        <w:rPr>
          <w:rFonts w:ascii="Arial" w:hAnsi="Arial" w:cs="Arial"/>
          <w:b/>
        </w:rPr>
        <w:t xml:space="preserve">Objetivo: </w:t>
      </w:r>
      <w:r w:rsidRPr="00D830F5">
        <w:rPr>
          <w:rFonts w:ascii="Arial" w:hAnsi="Arial" w:cs="Arial"/>
        </w:rPr>
        <w:t>Ostentar la representación proporcional y de mayoría relativa de los ciudadanos en el Ayuntamiento y vigilar la correcta administración y gestión de los recursos; Vigilar el correcto funcionamiento de la administración pública municipal, de acuerdo al tema de las Comisiones de su competencia, además de</w:t>
      </w:r>
      <w:r>
        <w:rPr>
          <w:rFonts w:ascii="Arial" w:hAnsi="Arial" w:cs="Arial"/>
        </w:rPr>
        <w:t xml:space="preserve"> realizar propuestas de mejora.</w:t>
      </w:r>
    </w:p>
    <w:p w14:paraId="3657CD3F" w14:textId="77777777" w:rsidR="001D310E" w:rsidRPr="00D830F5" w:rsidRDefault="001D310E" w:rsidP="001D310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De acuerdo con el artículo 74 de la Ley Orgánica del Municipio Libre del estado de San Luis Potosí, </w:t>
      </w:r>
      <w:r w:rsidRPr="00EB03F3">
        <w:rPr>
          <w:rFonts w:ascii="Arial" w:hAnsi="Arial" w:cs="Arial"/>
        </w:rPr>
        <w:t xml:space="preserve">Son </w:t>
      </w:r>
      <w:r w:rsidRPr="001B4872">
        <w:rPr>
          <w:rFonts w:ascii="Arial" w:hAnsi="Arial" w:cs="Arial"/>
          <w:b/>
        </w:rPr>
        <w:t>FACULTADES Y OBLIGACIONES</w:t>
      </w:r>
      <w:r w:rsidRPr="00EB03F3">
        <w:rPr>
          <w:rFonts w:ascii="Arial" w:hAnsi="Arial" w:cs="Arial"/>
        </w:rPr>
        <w:t xml:space="preserve"> de los regidores las siguientes:</w:t>
      </w:r>
    </w:p>
    <w:p w14:paraId="6169AC1E" w14:textId="77777777" w:rsidR="001D310E" w:rsidRPr="00EB03F3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I. Asistir puntualmente a las sesiones del Cabildo participando en las discusiones con voz y voto;</w:t>
      </w:r>
    </w:p>
    <w:p w14:paraId="2DFCE2FA" w14:textId="77777777" w:rsidR="001D310E" w:rsidRPr="00EB03F3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II. Desempeñar las comisiones que les encomiende el cabildo, informando a más tardar cada dos meses en sesión ordinaria, del trabajo realizado y de los resultados obtenidos;</w:t>
      </w:r>
    </w:p>
    <w:p w14:paraId="599C4FC2" w14:textId="77777777" w:rsidR="001D310E" w:rsidRPr="00EB03F3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III. Proponer al cabildo los acuerdos que deban dictarse para la eficaz prestación de los servicios públicos, o el mejor ejercicio de las funciones municipales cuya vigilancia les haya sido encomendada;</w:t>
      </w:r>
    </w:p>
    <w:p w14:paraId="5CACB57E" w14:textId="77777777" w:rsidR="001D310E" w:rsidRPr="00EB03F3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IV. Vigilar los ramos de la administración municipal que les correspondan, para lo cual contarán con la información suficiente y expedita de las dependencias municipales, informando periódicamente de ello al Cabildo;</w:t>
      </w:r>
    </w:p>
    <w:p w14:paraId="68BB91D1" w14:textId="77777777" w:rsidR="001D310E" w:rsidRPr="00EB03F3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V. Suplir al Presidente en sus faltas temporales en la forma prevista en esta Ley;</w:t>
      </w:r>
    </w:p>
    <w:p w14:paraId="7ED5E01B" w14:textId="77777777" w:rsidR="001D310E" w:rsidRPr="00EB03F3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VI. Concurrir a las ceremonias oficiales y a los demás actos que fueren citados por el Presidente Municipal;</w:t>
      </w:r>
    </w:p>
    <w:p w14:paraId="6E035C33" w14:textId="77777777" w:rsidR="001D310E" w:rsidRPr="00EB03F3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VII. Solicitar se convoque a sesiones ordinarias y extraordinarias al Cabildo. Cuando se rehusare el Presidente Municipal a convocar a sesión sin causa justificada, o cuando por cualquier motivo no se encontrare en posibilidad de hacerlo, los regidores podrán convocar en los términos del último párrafo del artículo 21 de la presente Ley;</w:t>
      </w:r>
    </w:p>
    <w:p w14:paraId="11F4FC0D" w14:textId="77777777" w:rsidR="001D310E" w:rsidRPr="00EB03F3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VIII. Suplir las faltas temporales de los síndicos suplentes en funciones, cuando para ello fueren designados por el Cabildo;</w:t>
      </w:r>
    </w:p>
    <w:p w14:paraId="7E764B5F" w14:textId="77777777" w:rsidR="001D310E" w:rsidRPr="00EB03F3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IX. Asistir y acreditar los cursos de inducción, talleres de capacitación y formación que instrumente e imparta el Ejecutivo del Estado, por conducto de la dependencia del Ramo correspondiente, o por universidades públicas o privadas; y participar en el proceso de entrega-recepción de los recursos públicos por cambio de administración municipal, una vez que cuenten con la constancia de la autoridad electoral que los acredite como tales y antes de tomar posesión de su cargo; así como asistir a los cursos de capacitación y formación que instrumente e imparta la Auditoría Superior del Estado, durante el tiempo del ejercicio de la administración para la cual fue electo, y</w:t>
      </w:r>
    </w:p>
    <w:p w14:paraId="1B3674C0" w14:textId="77777777" w:rsidR="001D310E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X. Las demás que les otorguen la Ley y los reglamentos aplicables.</w:t>
      </w:r>
    </w:p>
    <w:p w14:paraId="13299955" w14:textId="77777777" w:rsidR="001D310E" w:rsidRDefault="001D310E" w:rsidP="001D310E">
      <w:pPr>
        <w:rPr>
          <w:rFonts w:ascii="Arial" w:hAnsi="Arial" w:cs="Arial"/>
          <w:b/>
        </w:rPr>
      </w:pPr>
    </w:p>
    <w:p w14:paraId="3DEC1278" w14:textId="77777777" w:rsidR="001D310E" w:rsidRDefault="001D310E" w:rsidP="001D310E">
      <w:pPr>
        <w:rPr>
          <w:rFonts w:ascii="Arial" w:hAnsi="Arial" w:cs="Arial"/>
          <w:b/>
        </w:rPr>
      </w:pPr>
    </w:p>
    <w:p w14:paraId="248D4F1A" w14:textId="77777777"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AFD929" w14:textId="77777777" w:rsidR="001D310E" w:rsidRDefault="001D310E" w:rsidP="001D310E">
      <w:r>
        <w:separator/>
      </w:r>
    </w:p>
  </w:endnote>
  <w:endnote w:type="continuationSeparator" w:id="0">
    <w:p w14:paraId="0D23015A" w14:textId="77777777" w:rsidR="001D310E" w:rsidRDefault="001D310E" w:rsidP="001D31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205330" w14:textId="77777777" w:rsidR="001D310E" w:rsidRDefault="001D310E" w:rsidP="001D310E">
      <w:r>
        <w:separator/>
      </w:r>
    </w:p>
  </w:footnote>
  <w:footnote w:type="continuationSeparator" w:id="0">
    <w:p w14:paraId="0CFF8492" w14:textId="77777777" w:rsidR="001D310E" w:rsidRDefault="001D310E" w:rsidP="001D31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D310E"/>
    <w:rsid w:val="001D310E"/>
    <w:rsid w:val="006D0506"/>
    <w:rsid w:val="00A03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90398"/>
  <w15:docId w15:val="{5A86B0DF-F88B-4A00-9729-D3A01A074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31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D310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1D310E"/>
  </w:style>
  <w:style w:type="paragraph" w:styleId="Piedepgina">
    <w:name w:val="footer"/>
    <w:basedOn w:val="Normal"/>
    <w:link w:val="PiedepginaCar"/>
    <w:uiPriority w:val="99"/>
    <w:unhideWhenUsed/>
    <w:rsid w:val="001D310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D31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403</Words>
  <Characters>2220</Characters>
  <Application>Microsoft Office Word</Application>
  <DocSecurity>0</DocSecurity>
  <Lines>18</Lines>
  <Paragraphs>5</Paragraphs>
  <ScaleCrop>false</ScaleCrop>
  <Company/>
  <LinksUpToDate>false</LinksUpToDate>
  <CharactersWithSpaces>2618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Jairo</cp:lastModifiedBy>
  <cp:revision>3</cp:revision>
  <dcterms:created xsi:type="dcterms:W3CDTF">2021-09-08T19:12:00Z</dcterms:created>
  <dcterms:modified xsi:type="dcterms:W3CDTF">2021-10-08T15:25:00Z</dcterms:modified>
</cp:coreProperties>
</file>