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F503C9" w14:textId="46F8E644" w:rsidR="00401BEC" w:rsidRDefault="003C6CAD" w:rsidP="00915932">
      <w:pPr>
        <w:jc w:val="center"/>
        <w:rPr>
          <w:rFonts w:ascii="Arial Black" w:hAnsi="Arial Black"/>
          <w:sz w:val="16"/>
          <w:szCs w:val="16"/>
        </w:rPr>
      </w:pPr>
      <w:r>
        <w:rPr>
          <w:noProof/>
        </w:rPr>
        <w:drawing>
          <wp:anchor distT="0" distB="0" distL="114300" distR="114300" simplePos="0" relativeHeight="251658752" behindDoc="1" locked="0" layoutInCell="1" allowOverlap="1" wp14:anchorId="50068B32" wp14:editId="1FE93C14">
            <wp:simplePos x="0" y="0"/>
            <wp:positionH relativeFrom="column">
              <wp:posOffset>-1143000</wp:posOffset>
            </wp:positionH>
            <wp:positionV relativeFrom="paragraph">
              <wp:posOffset>-889635</wp:posOffset>
            </wp:positionV>
            <wp:extent cx="7779385" cy="10067078"/>
            <wp:effectExtent l="0" t="0" r="5715" b="4445"/>
            <wp:wrapNone/>
            <wp:docPr id="2" name="Imagen 2" descr="Interfaz de usuario gráfica&#10;&#10;Descripción generada automáticamente con confianza baj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2" descr="Interfaz de usuario gráfica&#10;&#10;Descripción generada automáticamente con confianza baja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79385" cy="1006707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8C84E12" w14:textId="00152A00" w:rsidR="003C6CAD" w:rsidRDefault="003C6CAD" w:rsidP="00915932">
      <w:pPr>
        <w:jc w:val="center"/>
        <w:rPr>
          <w:rFonts w:ascii="Arial Black" w:hAnsi="Arial Black"/>
          <w:sz w:val="16"/>
          <w:szCs w:val="16"/>
        </w:rPr>
      </w:pPr>
    </w:p>
    <w:p w14:paraId="779F170C" w14:textId="77777777" w:rsidR="00401BEC" w:rsidRDefault="00401BEC" w:rsidP="00915932">
      <w:pPr>
        <w:jc w:val="center"/>
        <w:rPr>
          <w:rFonts w:ascii="Arial Black" w:hAnsi="Arial Black"/>
          <w:sz w:val="16"/>
          <w:szCs w:val="16"/>
        </w:rPr>
      </w:pPr>
    </w:p>
    <w:p w14:paraId="2D44302E" w14:textId="77777777" w:rsidR="00401BEC" w:rsidRDefault="00401BEC" w:rsidP="00915932">
      <w:pPr>
        <w:jc w:val="center"/>
        <w:rPr>
          <w:rFonts w:ascii="Arial Black" w:hAnsi="Arial Black"/>
          <w:sz w:val="16"/>
          <w:szCs w:val="16"/>
        </w:rPr>
      </w:pPr>
    </w:p>
    <w:p w14:paraId="0FA43E1B" w14:textId="72DD50AB" w:rsidR="00401BEC" w:rsidRDefault="00401BEC" w:rsidP="00401BEC">
      <w:pPr>
        <w:spacing w:line="480" w:lineRule="auto"/>
        <w:jc w:val="center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 xml:space="preserve">ESTE PROCEDIMIENTO SE LLEVÓ A CABO CON BASE AL ARTÍCULO 22 FRACCION </w:t>
      </w:r>
      <w:proofErr w:type="gramStart"/>
      <w:r>
        <w:rPr>
          <w:rFonts w:ascii="Arial Black" w:hAnsi="Arial Black"/>
          <w:sz w:val="28"/>
          <w:szCs w:val="28"/>
        </w:rPr>
        <w:t>II  Y</w:t>
      </w:r>
      <w:proofErr w:type="gramEnd"/>
      <w:r>
        <w:rPr>
          <w:rFonts w:ascii="Arial Black" w:hAnsi="Arial Black"/>
          <w:sz w:val="28"/>
          <w:szCs w:val="28"/>
        </w:rPr>
        <w:t xml:space="preserve"> 41 DE LA LEY DE ADQUISICIONES DEL  ESTADO DE SAN LUIS POTOSÍ.</w:t>
      </w:r>
    </w:p>
    <w:p w14:paraId="724B642E" w14:textId="77777777" w:rsidR="003C6CAD" w:rsidRDefault="003C6CAD" w:rsidP="00401BEC">
      <w:pPr>
        <w:spacing w:line="480" w:lineRule="auto"/>
        <w:jc w:val="center"/>
        <w:rPr>
          <w:rFonts w:ascii="Arial Black" w:hAnsi="Arial Black"/>
          <w:sz w:val="24"/>
          <w:szCs w:val="24"/>
        </w:rPr>
      </w:pPr>
    </w:p>
    <w:p w14:paraId="2F6CAFA7" w14:textId="5AE730E3" w:rsidR="003C6CAD" w:rsidRPr="003C6CAD" w:rsidRDefault="003C6CAD" w:rsidP="00401BEC">
      <w:pPr>
        <w:spacing w:line="480" w:lineRule="auto"/>
        <w:jc w:val="center"/>
        <w:rPr>
          <w:rFonts w:ascii="Arial Black" w:hAnsi="Arial Black"/>
          <w:sz w:val="24"/>
          <w:szCs w:val="24"/>
        </w:rPr>
      </w:pPr>
      <w:r w:rsidRPr="003C6CAD">
        <w:rPr>
          <w:rFonts w:ascii="Arial Black" w:hAnsi="Arial Black"/>
          <w:sz w:val="24"/>
          <w:szCs w:val="24"/>
        </w:rPr>
        <w:t>LEY DE ADQUISICONES DEL ESTADO DE SAN LUIS POTOSÍ</w:t>
      </w:r>
      <w:r>
        <w:rPr>
          <w:rFonts w:ascii="Arial Black" w:hAnsi="Arial Black"/>
          <w:sz w:val="24"/>
          <w:szCs w:val="24"/>
        </w:rPr>
        <w:t>:</w:t>
      </w:r>
    </w:p>
    <w:p w14:paraId="686762EA" w14:textId="2D7EA6B6" w:rsidR="003C6CAD" w:rsidRDefault="003C6CAD" w:rsidP="003C6CAD">
      <w:pPr>
        <w:rPr>
          <w:rFonts w:ascii="Arial Black" w:hAnsi="Arial Black"/>
          <w:sz w:val="16"/>
          <w:szCs w:val="16"/>
        </w:rPr>
      </w:pPr>
      <w:r>
        <w:rPr>
          <w:rFonts w:ascii="Arial Black" w:hAnsi="Arial Black"/>
          <w:sz w:val="16"/>
          <w:szCs w:val="16"/>
        </w:rPr>
        <w:t>[….]</w:t>
      </w:r>
    </w:p>
    <w:p w14:paraId="4C6F0450" w14:textId="77777777" w:rsidR="003C6CAD" w:rsidRPr="003C6CAD" w:rsidRDefault="003C6CAD" w:rsidP="003C6CAD">
      <w:pPr>
        <w:pStyle w:val="Default"/>
        <w:rPr>
          <w:rFonts w:asciiTheme="minorHAnsi" w:hAnsiTheme="minorHAnsi" w:cstheme="minorHAnsi"/>
          <w:sz w:val="20"/>
          <w:szCs w:val="20"/>
        </w:rPr>
      </w:pPr>
      <w:r w:rsidRPr="003C6CAD">
        <w:rPr>
          <w:rFonts w:asciiTheme="minorHAnsi" w:hAnsiTheme="minorHAnsi" w:cstheme="minorHAnsi"/>
          <w:sz w:val="20"/>
          <w:szCs w:val="20"/>
        </w:rPr>
        <w:t xml:space="preserve">ARTICULO 22.- Las adquisiciones, arrendamientos y servicios, solamente podrán efectuarse mediante: </w:t>
      </w:r>
    </w:p>
    <w:p w14:paraId="5A05485A" w14:textId="28244ADF" w:rsidR="003C6CAD" w:rsidRPr="003C6CAD" w:rsidRDefault="003C6CAD" w:rsidP="003C6CAD">
      <w:pPr>
        <w:pStyle w:val="Default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I.-Li</w:t>
      </w:r>
      <w:r w:rsidRPr="003C6CAD">
        <w:rPr>
          <w:rFonts w:asciiTheme="minorHAnsi" w:hAnsiTheme="minorHAnsi" w:cstheme="minorHAnsi"/>
          <w:sz w:val="20"/>
          <w:szCs w:val="20"/>
        </w:rPr>
        <w:t xml:space="preserve">citación pública; </w:t>
      </w:r>
    </w:p>
    <w:p w14:paraId="17B595FD" w14:textId="77777777" w:rsidR="003C6CAD" w:rsidRPr="003C6CAD" w:rsidRDefault="003C6CAD" w:rsidP="003C6CAD">
      <w:pPr>
        <w:pStyle w:val="Default"/>
        <w:rPr>
          <w:rFonts w:asciiTheme="minorHAnsi" w:hAnsiTheme="minorHAnsi" w:cstheme="minorHAnsi"/>
          <w:sz w:val="20"/>
          <w:szCs w:val="20"/>
        </w:rPr>
      </w:pPr>
      <w:r w:rsidRPr="003C6CAD">
        <w:rPr>
          <w:rFonts w:asciiTheme="minorHAnsi" w:hAnsiTheme="minorHAnsi" w:cstheme="minorHAnsi"/>
          <w:sz w:val="20"/>
          <w:szCs w:val="20"/>
        </w:rPr>
        <w:t xml:space="preserve">II. Invitación restringida a cuando menos tres proveedores; y </w:t>
      </w:r>
    </w:p>
    <w:p w14:paraId="2C47D6F7" w14:textId="77777777" w:rsidR="003C6CAD" w:rsidRPr="003C6CAD" w:rsidRDefault="003C6CAD" w:rsidP="003C6CAD">
      <w:pPr>
        <w:pStyle w:val="Default"/>
        <w:rPr>
          <w:rFonts w:asciiTheme="minorHAnsi" w:hAnsiTheme="minorHAnsi" w:cstheme="minorHAnsi"/>
          <w:sz w:val="20"/>
          <w:szCs w:val="20"/>
        </w:rPr>
      </w:pPr>
      <w:r w:rsidRPr="003C6CAD">
        <w:rPr>
          <w:rFonts w:asciiTheme="minorHAnsi" w:hAnsiTheme="minorHAnsi" w:cstheme="minorHAnsi"/>
          <w:sz w:val="20"/>
          <w:szCs w:val="20"/>
        </w:rPr>
        <w:t xml:space="preserve">III. Adjudicación directa. </w:t>
      </w:r>
    </w:p>
    <w:p w14:paraId="3BBCEB1A" w14:textId="6ECE596C" w:rsidR="00401BEC" w:rsidRDefault="00401BEC" w:rsidP="003C6CAD">
      <w:pPr>
        <w:rPr>
          <w:rFonts w:cstheme="minorHAnsi"/>
          <w:sz w:val="20"/>
          <w:szCs w:val="20"/>
        </w:rPr>
      </w:pPr>
    </w:p>
    <w:p w14:paraId="7D49851C" w14:textId="135910D3" w:rsidR="003C6CAD" w:rsidRPr="003C6CAD" w:rsidRDefault="003C6CAD" w:rsidP="003C6CAD">
      <w:pPr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[……]</w:t>
      </w:r>
    </w:p>
    <w:p w14:paraId="2E2C5CF6" w14:textId="4899482A" w:rsidR="003C6CAD" w:rsidRDefault="003C6CAD" w:rsidP="00453B7F">
      <w:pPr>
        <w:jc w:val="both"/>
        <w:rPr>
          <w:rFonts w:cstheme="minorHAnsi"/>
          <w:sz w:val="20"/>
          <w:szCs w:val="20"/>
        </w:rPr>
      </w:pPr>
      <w:r w:rsidRPr="003C6CAD">
        <w:rPr>
          <w:rFonts w:cstheme="minorHAnsi"/>
          <w:sz w:val="20"/>
          <w:szCs w:val="20"/>
        </w:rPr>
        <w:t>ARTICULO 41.- El procedimiento de invitación restringida se inicia en el área administrativa, con el requerimiento del departamento correspondiente de la institución, o por acuerdo del comité; y termina con la expedición de la orden de compra, orden de servicio o contrato respectivo.</w:t>
      </w:r>
    </w:p>
    <w:p w14:paraId="3B7242D5" w14:textId="297ABB79" w:rsidR="007520F5" w:rsidRPr="003C6CAD" w:rsidRDefault="007520F5" w:rsidP="00453B7F">
      <w:pPr>
        <w:jc w:val="both"/>
        <w:rPr>
          <w:rFonts w:cstheme="minorHAnsi"/>
          <w:sz w:val="16"/>
          <w:szCs w:val="16"/>
        </w:rPr>
      </w:pPr>
      <w:r>
        <w:rPr>
          <w:sz w:val="20"/>
          <w:szCs w:val="20"/>
        </w:rPr>
        <w:t>El comité deberá revisar el padrón de proveedores para asegurarse que la invitación se realice preferentemente a proveedores locales.</w:t>
      </w:r>
    </w:p>
    <w:p w14:paraId="5994124B" w14:textId="77777777" w:rsidR="00401BEC" w:rsidRDefault="00401BEC" w:rsidP="00915932">
      <w:pPr>
        <w:jc w:val="center"/>
        <w:rPr>
          <w:rFonts w:ascii="Arial Black" w:hAnsi="Arial Black"/>
          <w:sz w:val="16"/>
          <w:szCs w:val="16"/>
        </w:rPr>
      </w:pPr>
    </w:p>
    <w:p w14:paraId="208EBCE3" w14:textId="77777777" w:rsidR="00915932" w:rsidRPr="00401BEC" w:rsidRDefault="00915932" w:rsidP="00915932">
      <w:pPr>
        <w:jc w:val="center"/>
        <w:rPr>
          <w:rFonts w:ascii="Arial Black" w:hAnsi="Arial Black"/>
          <w:sz w:val="16"/>
          <w:szCs w:val="16"/>
        </w:rPr>
      </w:pPr>
    </w:p>
    <w:p w14:paraId="25B005AC" w14:textId="77777777" w:rsidR="00475DC1" w:rsidRPr="00C27EB6" w:rsidRDefault="00475DC1" w:rsidP="00475DC1">
      <w:pPr>
        <w:spacing w:line="360" w:lineRule="auto"/>
        <w:jc w:val="center"/>
        <w:rPr>
          <w:rFonts w:ascii="Arial Black" w:hAnsi="Arial Black"/>
          <w:sz w:val="28"/>
          <w:szCs w:val="28"/>
        </w:rPr>
      </w:pPr>
      <w:r w:rsidRPr="00C27EB6">
        <w:rPr>
          <w:rFonts w:ascii="Arial Black" w:hAnsi="Arial Black"/>
          <w:sz w:val="28"/>
          <w:szCs w:val="28"/>
        </w:rPr>
        <w:t>EN ESTE PROCEDIMIENTO NO SE HA REPORTADO FINIQUITO</w:t>
      </w:r>
    </w:p>
    <w:p w14:paraId="1EF10AB0" w14:textId="6A393870" w:rsidR="003B2245" w:rsidRPr="00453B7F" w:rsidRDefault="003B2245" w:rsidP="002367A8">
      <w:pPr>
        <w:spacing w:line="360" w:lineRule="auto"/>
        <w:jc w:val="center"/>
        <w:rPr>
          <w:rFonts w:ascii="Arial Black" w:hAnsi="Arial Black"/>
          <w:sz w:val="24"/>
          <w:szCs w:val="24"/>
        </w:rPr>
      </w:pPr>
    </w:p>
    <w:sectPr w:rsidR="003B2245" w:rsidRPr="00453B7F" w:rsidSect="00255D9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7E764F"/>
    <w:multiLevelType w:val="hybridMultilevel"/>
    <w:tmpl w:val="8CDC7D32"/>
    <w:lvl w:ilvl="0" w:tplc="005288D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D8F5AB1"/>
    <w:multiLevelType w:val="hybridMultilevel"/>
    <w:tmpl w:val="68562A5C"/>
    <w:lvl w:ilvl="0" w:tplc="649A0880">
      <w:start w:val="3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5932"/>
    <w:rsid w:val="002367A8"/>
    <w:rsid w:val="00255D93"/>
    <w:rsid w:val="003B2245"/>
    <w:rsid w:val="003C6CAD"/>
    <w:rsid w:val="003F4AF4"/>
    <w:rsid w:val="00401BEC"/>
    <w:rsid w:val="00453B7F"/>
    <w:rsid w:val="00475DC1"/>
    <w:rsid w:val="0073780D"/>
    <w:rsid w:val="007520F5"/>
    <w:rsid w:val="00915932"/>
    <w:rsid w:val="00A80C6A"/>
    <w:rsid w:val="00B307D9"/>
    <w:rsid w:val="00D05892"/>
    <w:rsid w:val="00E20292"/>
    <w:rsid w:val="00F32C6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DA34D0"/>
  <w15:docId w15:val="{67F60652-36A1-4E2A-A1E4-6C00CBCB10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3C6CAD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137</Words>
  <Characters>755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Gerardo Rdz</dc:creator>
  <cp:lastModifiedBy>Compras UAM</cp:lastModifiedBy>
  <cp:revision>2</cp:revision>
  <dcterms:created xsi:type="dcterms:W3CDTF">2021-11-01T19:08:00Z</dcterms:created>
  <dcterms:modified xsi:type="dcterms:W3CDTF">2021-11-01T19:08:00Z</dcterms:modified>
</cp:coreProperties>
</file>